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EXTERNAL WALL BOARD</w:t>
      </w:r>
    </w:p>
    <w:p>
      <w:r>
        <w:rPr>
          <w:sz w:val="44"/>
        </w:rPr>
        <w:t>supaBATT External Wall Barrier</w:t>
      </w:r>
    </w:p>
    <w:p>
      <w:r>
        <w:t>External wall board insulation product</w:t>
      </w:r>
    </w:p>
    <w:p>
      <w:pPr>
        <w:pStyle w:val="Heading1"/>
      </w:pPr>
      <w:r>
        <w:t>1. Product description</w:t>
      </w:r>
    </w:p>
    <w:p>
      <w:r>
        <w:t>SupaBATT is Fletcher's glasswool batt family for thermal and acoustic contribution in suitable building cavities. Treat each wall/ceiling/application and R-value as a distinct SKU even when the brand is shared. Manufacturer-supported claims such as recycled content, fire performance, warranty or certification must be checked against the current product page/TDS scope.</w:t>
      </w:r>
    </w:p>
    <w:p>
      <w:pPr>
        <w:pStyle w:val="Heading2"/>
      </w:pPr>
      <w:r>
        <w:t>Key features</w:t>
      </w:r>
    </w:p>
    <w:p>
      <w:pPr>
        <w:pStyle w:val="Heading1"/>
      </w:pPr>
      <w:r>
        <w:t>2. Applications and selection</w:t>
      </w:r>
    </w:p>
    <w:p>
      <w:pPr>
        <w:pStyle w:val="ListBullet"/>
      </w:pPr>
      <w:r>
        <w:t>external wall</w:t>
      </w:r>
    </w:p>
    <w:p>
      <w:pPr>
        <w:pStyle w:val="ListBullet"/>
      </w:pPr>
      <w:r>
        <w:t>brick veneer</w:t>
      </w:r>
    </w:p>
    <w:p>
      <w:pPr>
        <w:pStyle w:val="ListBullet"/>
      </w:pPr>
      <w:r>
        <w:t>continuous wall insulation</w:t>
      </w:r>
    </w:p>
    <w:p>
      <w:pPr>
        <w:pStyle w:val="ListBullet"/>
      </w:pPr>
      <w:r>
        <w:t>vapour permeable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FL-4020908</w:t>
            </w:r>
          </w:p>
        </w:tc>
        <w:tc>
          <w:tcPr>
            <w:tcW w:type="dxa" w:w="2880"/>
          </w:tcPr>
          <w:p>
            <w:r>
              <w:t>SUPABATT 2400X1200X15 (20) PK GROUP PRICE</w:t>
            </w:r>
          </w:p>
        </w:tc>
        <w:tc>
          <w:tcPr>
            <w:tcW w:type="dxa" w:w="2880"/>
          </w:tcPr>
          <w:p>
            <w:r>
              <w:t>R0.55, R0.4</w:t>
            </w:r>
          </w:p>
        </w:tc>
      </w:tr>
      <w:tr>
        <w:tc>
          <w:tcPr>
            <w:tcW w:type="dxa" w:w="2880"/>
          </w:tcPr>
          <w:p>
            <w:r>
              <w:t>FL-4020912</w:t>
            </w:r>
          </w:p>
        </w:tc>
        <w:tc>
          <w:tcPr>
            <w:tcW w:type="dxa" w:w="2880"/>
          </w:tcPr>
          <w:p>
            <w:r>
              <w:t>SUPABATT VP4 2400X1200X15 (20) PK</w:t>
            </w:r>
          </w:p>
        </w:tc>
        <w:tc>
          <w:tcPr>
            <w:tcW w:type="dxa" w:w="2880"/>
          </w:tcPr>
          <w:p>
            <w:r>
              <w:t>R0.55, R0.4</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External wall board</w:t>
            </w:r>
          </w:p>
        </w:tc>
        <w:tc>
          <w:tcPr>
            <w:tcW w:type="dxa" w:w="2880"/>
          </w:tcPr>
          <w:p>
            <w:r>
              <w:t>Manufacturer catalogue</w:t>
            </w:r>
          </w:p>
        </w:tc>
      </w:tr>
      <w:tr>
        <w:tc>
          <w:tcPr>
            <w:tcW w:type="dxa" w:w="2880"/>
          </w:tcPr>
          <w:p>
            <w:r>
              <w:t>Material</w:t>
            </w:r>
          </w:p>
        </w:tc>
        <w:tc>
          <w:tcPr>
            <w:tcW w:type="dxa" w:w="2880"/>
          </w:tcPr>
          <w:p>
            <w:r>
              <w:t>Glasswool</w:t>
            </w:r>
          </w:p>
        </w:tc>
        <w:tc>
          <w:tcPr>
            <w:tcW w:type="dxa" w:w="2880"/>
          </w:tcPr>
          <w:p>
            <w:r>
              <w:t>Manufacturer catalogue</w:t>
            </w:r>
          </w:p>
        </w:tc>
      </w:tr>
      <w:tr>
        <w:tc>
          <w:tcPr>
            <w:tcW w:type="dxa" w:w="2880"/>
          </w:tcPr>
          <w:p>
            <w:r>
              <w:t>Applications</w:t>
            </w:r>
          </w:p>
        </w:tc>
        <w:tc>
          <w:tcPr>
            <w:tcW w:type="dxa" w:w="2880"/>
          </w:tcPr>
          <w:p>
            <w:r>
              <w:t>external wall; brick veneer; continuous wall insulation; vapour permeable wall</w:t>
            </w:r>
          </w:p>
        </w:tc>
        <w:tc>
          <w:tcPr>
            <w:tcW w:type="dxa" w:w="2880"/>
          </w:tcPr>
          <w:p>
            <w:r>
              <w:t>Manufacturer catalogue</w:t>
            </w:r>
          </w:p>
        </w:tc>
      </w:tr>
    </w:tbl>
    <w:p>
      <w:pPr>
        <w:pStyle w:val="Heading1"/>
      </w:pPr>
      <w:r>
        <w:t>5. Fire, testing and compliance context</w:t>
      </w:r>
    </w:p>
    <w:p>
      <w:r>
        <w:t>Fire: not verified per SKU. No fire, NCC or BAL classification is asserted in this draft.</w:t>
      </w:r>
    </w:p>
    <w:p>
      <w:r>
        <w:t>NCC / project compliance: conditional - project-specific evidence required.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supaBATT External Wall Barrier (external wall board) by Fletcher,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https://insulation.com.au/product/supabatt/.</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