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Technologies LLC — Procurement Policy</w:t>
      </w:r>
    </w:p>
    <w:p>
      <w:r>
        <w:t>NOTICE: Fictional document for software demonstration only; not legal advice.</w:t>
      </w:r>
    </w:p>
    <w:p>
      <w:pPr>
        <w:pStyle w:val="Heading1"/>
      </w:pPr>
      <w:r>
        <w:t>1. Purpose</w:t>
      </w:r>
    </w:p>
    <w:p>
      <w:r>
        <w:t>This document outlines standard procurement procedures for internal testing and system demonstration.</w:t>
      </w:r>
    </w:p>
    <w:p>
      <w:pPr>
        <w:pStyle w:val="Heading1"/>
      </w:pPr>
      <w:r>
        <w:t>2. Scope</w:t>
      </w:r>
    </w:p>
    <w:p>
      <w:r>
        <w:t>Applies to all simulated vendor onboarding and invoice extraction workflows.</w:t>
      </w:r>
    </w:p>
    <w:p>
      <w:pPr>
        <w:pStyle w:val="Heading1"/>
      </w:pPr>
      <w:r>
        <w:t>3. Vendor Review</w:t>
      </w:r>
    </w:p>
    <w:p>
      <w:r>
        <w:t>[FICTIONAL RULE] All vendors must provide verifiable tax identification numbers and clear sanctions screening before onboarding.</w:t>
      </w:r>
    </w:p>
    <w:p>
      <w:pPr>
        <w:pStyle w:val="Heading1"/>
      </w:pPr>
      <w:r>
        <w:t>4. Approval</w:t>
      </w:r>
    </w:p>
    <w:p>
      <w:r>
        <w:t>[FICTIONAL RULE] Invoices exceeding $10,000 automatically trigger a Human-in-the-Loop review queue.</w:t>
      </w:r>
    </w:p>
    <w:p>
      <w:pPr>
        <w:pStyle w:val="Heading1"/>
      </w:pPr>
      <w:r>
        <w:t>5. Recordkeeping</w:t>
      </w:r>
    </w:p>
    <w:p>
      <w:r>
        <w:t>All audit logs and transaction states must be archived in PostgreSQL for a minimum of 7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