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F5B2E"/>
          <w:sz w:val="16"/>
        </w:rPr>
        <w:t>FICTIONAL DEMO DOCUMENT · NOT A REAL BANK OR VENDOR RECORD</w:t>
      </w:r>
    </w:p>
    <w:p>
      <w:pPr>
        <w:pStyle w:val="Title"/>
      </w:pPr>
      <w:r>
        <w:t>IT Vendor Service and Data-Flow Questionnaire — Northstar Demo 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968"/>
          </w:tcPr>
          <w:p>
            <w:r>
              <w:t>VND-NSTAR-INTAKE-001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Owner / author</w:t>
            </w:r>
          </w:p>
        </w:tc>
        <w:tc>
          <w:tcPr>
            <w:tcW w:type="dxa" w:w="4968"/>
          </w:tcPr>
          <w:p>
            <w:r>
              <w:t>Northstar Demo Systems LLC (fictional respondent)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</w:tcPr>
          <w:p>
            <w:r>
              <w:t>Vendor due-diligence questionnaire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/ submitted</w:t>
            </w:r>
          </w:p>
        </w:tc>
        <w:tc>
          <w:tcPr>
            <w:tcW w:type="dxa" w:w="4968"/>
          </w:tcPr>
          <w:p>
            <w:r>
              <w:t>15 September 2026 (fictional demo date)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968"/>
          </w:tcPr>
          <w:p>
            <w:r>
              <w:t>Northstar Demo Systems LLC</w:t>
            </w:r>
          </w:p>
        </w:tc>
      </w:tr>
    </w:tbl>
    <w:p>
      <w:r>
        <w:t>Use only as synthetic portfolio-demo material. This document does not establish actual bank policy, regulatory compliance, or a real vendor certification.</w:t>
      </w:r>
    </w:p>
    <w:p>
      <w:pPr>
        <w:pStyle w:val="Heading1"/>
      </w:pPr>
      <w:r>
        <w:t>1. Service overview</w:t>
      </w:r>
    </w:p>
    <w:p>
      <w:r>
        <w:t>Service: Northstar Verify, a hosted identity-verification service proposed for Acme Demo Bank's online account-opening workflow. It accepts an applicant's identity details and document images and returns a verification result and case reference.</w:t>
      </w:r>
    </w:p>
    <w:p>
      <w:r>
        <w:t>Business owner: Digital Account Opening. Planned use: production. Availability is material to new-account onboarding; the service is not the bank's core deposit ledger.</w:t>
      </w:r>
    </w:p>
    <w:p>
      <w:pPr>
        <w:pStyle w:val="Heading1"/>
      </w:pPr>
      <w:r>
        <w:t>2. Data and access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Fictional vendor response</w:t>
            </w:r>
          </w:p>
        </w:tc>
      </w:tr>
      <w:tr>
        <w:tc>
          <w:tcPr>
            <w:tcW w:type="dxa" w:w="4968"/>
          </w:tcPr>
          <w:p>
            <w:r>
              <w:t>Data processed</w:t>
            </w:r>
          </w:p>
        </w:tc>
        <w:tc>
          <w:tcPr>
            <w:tcW w:type="dxa" w:w="4968"/>
          </w:tcPr>
          <w:p>
            <w:r>
              <w:t>Applicant name, date of birth, residential address, email, government-ID image, selfie image, verification result, and bank-generated case ID.</w:t>
            </w:r>
          </w:p>
        </w:tc>
      </w:tr>
      <w:tr>
        <w:tc>
          <w:tcPr>
            <w:tcW w:type="dxa" w:w="4968"/>
          </w:tcPr>
          <w:p>
            <w:r>
              <w:t>Classification requested</w:t>
            </w:r>
          </w:p>
        </w:tc>
        <w:tc>
          <w:tcPr>
            <w:tcW w:type="dxa" w:w="4968"/>
          </w:tcPr>
          <w:p>
            <w:r>
              <w:t>Northstar classifies images and identity fields as confidential customer data. Acme Demo Bank treats them as Restricted.</w:t>
            </w:r>
          </w:p>
        </w:tc>
      </w:tr>
      <w:tr>
        <w:tc>
          <w:tcPr>
            <w:tcW w:type="dxa" w:w="4968"/>
          </w:tcPr>
          <w:p>
            <w:r>
              <w:t>Storage region</w:t>
            </w:r>
          </w:p>
        </w:tc>
        <w:tc>
          <w:tcPr>
            <w:tcW w:type="dxa" w:w="4968"/>
          </w:tcPr>
          <w:p>
            <w:r>
              <w:t>Primary production data is hosted in a US region. Disaster-recovery copies are in a second US region. No EU or Asia storage is declared.</w:t>
            </w:r>
          </w:p>
        </w:tc>
      </w:tr>
      <w:tr>
        <w:tc>
          <w:tcPr>
            <w:tcW w:type="dxa" w:w="4968"/>
          </w:tcPr>
          <w:p>
            <w:r>
              <w:t>Bank access</w:t>
            </w:r>
          </w:p>
        </w:tc>
        <w:tc>
          <w:tcPr>
            <w:tcW w:type="dxa" w:w="4968"/>
          </w:tcPr>
          <w:p>
            <w:r>
              <w:t>The service uses an API integration and a service account. Northstar support staff may request time-limited remote access for troubleshooting. The vendor reports that support access is approved per case.</w:t>
            </w:r>
          </w:p>
        </w:tc>
      </w:tr>
      <w:tr>
        <w:tc>
          <w:tcPr>
            <w:tcW w:type="dxa" w:w="4968"/>
          </w:tcPr>
          <w:p>
            <w:r>
              <w:t>Subprocessors</w:t>
            </w:r>
          </w:p>
        </w:tc>
        <w:tc>
          <w:tcPr>
            <w:tcW w:type="dxa" w:w="4968"/>
          </w:tcPr>
          <w:p>
            <w:r>
              <w:t>Nimbus Harbor Cloud LLC provides hosting; Lantern OCR Services LLC provides document-text extraction. These names and relationships are fictional.</w:t>
            </w:r>
          </w:p>
        </w:tc>
      </w:tr>
      <w:tr>
        <w:tc>
          <w:tcPr>
            <w:tcW w:type="dxa" w:w="4968"/>
          </w:tcPr>
          <w:p>
            <w:r>
              <w:t>AI/model use</w:t>
            </w:r>
          </w:p>
        </w:tc>
        <w:tc>
          <w:tcPr>
            <w:tcW w:type="dxa" w:w="4968"/>
          </w:tcPr>
          <w:p>
            <w:r>
              <w:t>Lantern OCR may retain request content for up to 30 days for abuse investigation. Northstar states that customer content is not used to train a shared model, but the vendor has not supplied a contract clause confirming this restriction.</w:t>
            </w:r>
          </w:p>
        </w:tc>
      </w:tr>
      <w:tr>
        <w:tc>
          <w:tcPr>
            <w:tcW w:type="dxa" w:w="4968"/>
          </w:tcPr>
          <w:p>
            <w:r>
              <w:t>Deletion</w:t>
            </w:r>
          </w:p>
        </w:tc>
        <w:tc>
          <w:tcPr>
            <w:tcW w:type="dxa" w:w="4968"/>
          </w:tcPr>
          <w:p>
            <w:r>
              <w:t>Northstar states that active data is deleted within 45 days after termination. Encrypted backups age out within 90 days.</w:t>
            </w:r>
          </w:p>
        </w:tc>
      </w:tr>
    </w:tbl>
    <w:p>
      <w:pPr>
        <w:pStyle w:val="Heading1"/>
      </w:pPr>
      <w:r>
        <w:t>3. Service and security statements</w:t>
      </w:r>
    </w:p>
    <w:p>
      <w:pPr>
        <w:pStyle w:val="ListBullet"/>
      </w:pPr>
      <w:r>
        <w:t>TLS is used for external API connections; the vendor states that stored production data is encrypted at rest.</w:t>
      </w:r>
    </w:p>
    <w:p>
      <w:pPr>
        <w:pStyle w:val="ListBullet"/>
      </w:pPr>
      <w:r>
        <w:t>Workforce access uses SSO and MFA for most systems. Emergency local administrator accounts are described in the separate security response.</w:t>
      </w:r>
    </w:p>
    <w:p>
      <w:pPr>
        <w:pStyle w:val="ListBullet"/>
      </w:pPr>
      <w:r>
        <w:t>The vendor has not provided a current independent SOC 2 Type II report or ISO 27001 certificate with this questionnaire.</w:t>
      </w:r>
    </w:p>
    <w:p>
      <w:pPr>
        <w:pStyle w:val="ListBullet"/>
      </w:pPr>
      <w:r>
        <w:t>The vendor asks Acme Demo Bank to review its security summary and test evidence before production approval.</w:t>
      </w:r>
    </w:p>
    <w:p>
      <w:pPr>
        <w:pStyle w:val="Heading1"/>
      </w:pPr>
      <w:r>
        <w:t>4. Questionnaire limitations</w:t>
      </w:r>
    </w:p>
    <w:p>
      <w:r>
        <w:t>This is a vendor self-attestation created for a fictional demo. Statements are not independently verified. Missing documents must be treated as missing evidence, not proof that a control is absent or present.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C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5C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