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Acme Technologies LLC — Procurement Policy</w:t>
      </w:r>
    </w:p>
    <w:p>
      <w:r>
        <w:t>Fictional document for testing only.</w:t>
      </w:r>
    </w:p>
    <w:p>
      <w:pPr>
        <w:pStyle w:val="Heading2"/>
      </w:pPr>
      <w:r>
        <w:t>3. Vendor Review</w:t>
      </w:r>
    </w:p>
    <w:p>
      <w:r>
        <w:t>All vendors must complete sanctions screening before engagement. Procurement requests exceeding $10,000 require additional review. Records must be retained for 7 years.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