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ganesh_krishnasingh"/>
      <w:r>
        <w:rPr>
          <w:b/>
          <w:sz w:val="56"/>
        </w:rPr>
        <w:t xml:space="preserve">Ganesh Krishnasingh</w:t>
      </w:r>
      <w:bookmarkEnd w:id="0"/>
    </w:p>
    <w:p>
      <w:pPr>
        <w:spacing w:after="210" w:lineRule="auto"/>
      </w:pPr>
      <w:r>
        <w:rPr>
          <w:b/>
        </w:rPr>
        <w:t xml:space="preserve">Land O' Lakes, Florida, USA 34638 | +1-813-499-4985 | </w:t>
      </w:r>
      <w:hyperlink r:id="rId5">
        <w:r>
          <w:rPr>
            <w:rFonts w:eastAsia="Georgia" w:cs="Georgia" w:ascii="Georgia" w:hAnsi="Georgia"/>
            <w:b/>
            <w:color w:val="4472C4"/>
          </w:rPr>
          <w:t xml:space="preserve">ganeshgk10@gmail.com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professional_summary"/>
      <w:r>
        <w:rPr>
          <w:b/>
          <w:sz w:val="42"/>
        </w:rPr>
        <w:t xml:space="preserve">PROFESSIONAL SUMMARY</w:t>
      </w:r>
      <w:bookmarkEnd w:id="1"/>
    </w:p>
    <w:p>
      <w:pPr>
        <w:spacing w:after="210" w:lineRule="auto"/>
      </w:pPr>
      <w:r>
        <w:rPr/>
        <w:t xml:space="preserve">Strategic Enterprise Applications Architecture Director with 15+ years of global SAP enterprise implementation expertise and 7+ years leading cross-functional technical teams in large-scale organizations. Proven track record defining and executing enterprise application architecture strategies, overseeing complex middleware-based integrations, and driving digital transformation across multi-billion-dollar organizations.</w:t>
      </w:r>
    </w:p>
    <w:p>
      <w:pPr>
        <w:spacing w:after="210" w:lineRule="auto"/>
      </w:pPr>
      <w:r>
        <w:rPr/>
        <w:t xml:space="preserve">Expert in designing enterprise application ecosystems, establishing architectural governance frameworks, managing mission-critical integrations, and aligning technology strategy with business objectives across multiple lines of business. Demonstrated leadership managing distributed teams of 52+ consultants globally while delivering complex architectural solutions for S/4HANA transformations, cloud migrations, and enterprise modernization initiatives.</w:t>
      </w:r>
    </w:p>
    <w:p>
      <w:pPr>
        <w:spacing w:after="210" w:lineRule="auto"/>
      </w:pPr>
      <w:r>
        <w:rPr/>
        <w:t xml:space="preserve">Recognized for strategic vision, architectural excellence, stakeholder engagement at executive level, and translating complex business requirements into scalable, maintainable technical solutions with governance-first approach.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core_competencies"/>
      <w:r>
        <w:rPr>
          <w:b/>
          <w:sz w:val="42"/>
        </w:rPr>
        <w:t xml:space="preserve">CORE COMPETENCIES</w:t>
      </w:r>
      <w:bookmarkEnd w:id="2"/>
    </w:p>
    <w:p>
      <w:pPr>
        <w:spacing w:line="271" w:before="240" w:lineRule="auto"/>
      </w:pPr>
      <w:bookmarkStart w:id="3" w:name="strategic_architecture_governance"/>
      <w:r>
        <w:rPr>
          <w:b/>
          <w:sz w:val="33"/>
        </w:rPr>
        <w:t xml:space="preserve">Strategic Architecture &amp; Governance</w:t>
      </w:r>
      <w:bookmarkEnd w:id="3"/>
    </w:p>
    <w:p>
      <w:pPr>
        <w:spacing w:after="210" w:lineRule="auto"/>
      </w:pPr>
      <w:r>
        <w:rPr/>
        <w:t xml:space="preserve">Enterprise application architecture strategy design | Application architecture frameworks and standards | Architectural governance and decision records | Technical debt management strategy | Architecture principles and best practices | Compliance and regulatory framework design | Architecture assessment and modernization | Technology roadmap development | Business-technology alignment | Application portfolio management</w:t>
      </w:r>
    </w:p>
    <w:p>
      <w:pPr>
        <w:spacing w:line="271" w:before="240" w:lineRule="auto"/>
      </w:pPr>
      <w:bookmarkStart w:id="4" w:name="enterprise_integration_middleware"/>
      <w:r>
        <w:rPr>
          <w:b/>
          <w:sz w:val="33"/>
        </w:rPr>
        <w:t xml:space="preserve">Enterprise Integration &amp; Middleware</w:t>
      </w:r>
      <w:bookmarkEnd w:id="4"/>
    </w:p>
    <w:p>
      <w:pPr>
        <w:spacing w:after="210" w:lineRule="auto"/>
      </w:pPr>
      <w:r>
        <w:rPr/>
        <w:t xml:space="preserve">Enterprise integration architecture design | Middleware platform selection and management (SAP PI/PO, SAP BTP Integration Suite, MuleSoft, BizTalk, ARIBA CIG) | Integration governance frameworks | Data mapping and error handling standards | Mission-critical integration monitoring strategy | SAP-to-SAP integrations (ATTP/AII/OER) | Cloud-to-on-premise integration patterns | Third-party integration architecture (MES, ASRS, Tracelink) | EDI and real-time data flow architecture</w:t>
      </w:r>
    </w:p>
    <w:p>
      <w:pPr>
        <w:spacing w:line="271" w:before="240" w:lineRule="auto"/>
      </w:pPr>
      <w:bookmarkStart w:id="5" w:name="sap_s_4hana_enterprise_applications"/>
      <w:r>
        <w:rPr>
          <w:b/>
          <w:sz w:val="33"/>
        </w:rPr>
        <w:t xml:space="preserve">SAP S/4HANA &amp; Enterprise Applications</w:t>
      </w:r>
      <w:bookmarkEnd w:id="5"/>
    </w:p>
    <w:p>
      <w:pPr>
        <w:spacing w:after="210" w:lineRule="auto"/>
      </w:pPr>
      <w:r>
        <w:rPr/>
        <w:t xml:space="preserve">S/4HANA enterprise architecture design | Brownfield and Greenfield implementation strategies | Clean Core principles and governance | Enterprise application ecosystem design | Multi-system integration landscape | SAP ecosystem modernization | Legacy system assessment and digital transformation | Cloud migration strategy | System performance optimization | Technical solution architecture</w:t>
      </w:r>
    </w:p>
    <w:p>
      <w:pPr>
        <w:spacing w:line="271" w:before="240" w:lineRule="auto"/>
      </w:pPr>
      <w:bookmarkStart w:id="6" w:name="leadership_management"/>
      <w:r>
        <w:rPr>
          <w:b/>
          <w:sz w:val="33"/>
        </w:rPr>
        <w:t xml:space="preserve">Leadership &amp; Management</w:t>
      </w:r>
      <w:bookmarkEnd w:id="6"/>
    </w:p>
    <w:p>
      <w:pPr>
        <w:spacing w:after="210" w:lineRule="auto"/>
      </w:pPr>
      <w:r>
        <w:rPr/>
        <w:t xml:space="preserve">Global distributed team leadership (52+ consultants across onshore/offshore) | Strategic planning and execution | Budget management and cost optimization | Vendor and system integrator relationship management | Stakeholder engagement and executive communication | Organizational development and talent retention | Cross-functional alignment across lines of business | Performance management and technical mentoring | Emotional intelligence in multi-stakeholder environments</w:t>
      </w:r>
    </w:p>
    <w:p>
      <w:pPr>
        <w:spacing w:line="271" w:before="240" w:lineRule="auto"/>
      </w:pPr>
      <w:bookmarkStart w:id="7" w:name="business_operations_transformation"/>
      <w:r>
        <w:rPr>
          <w:b/>
          <w:sz w:val="33"/>
        </w:rPr>
        <w:t xml:space="preserve">Business Operations &amp; Transformation</w:t>
      </w:r>
      <w:bookmarkEnd w:id="7"/>
    </w:p>
    <w:p>
      <w:pPr>
        <w:spacing w:after="210" w:lineRule="auto"/>
      </w:pPr>
      <w:r>
        <w:rPr/>
        <w:t xml:space="preserve">Operational excellence and efficiency enhancement | Process optimization and automation strategy | Digital transformation leadership | Regulatory compliance and governance | Risk management and post-incident analysis | Performance metrics and KPI framework development | Cross-business process integration | Supply chain and finance domain expertise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professional_experience"/>
      <w:r>
        <w:rPr>
          <w:b/>
          <w:sz w:val="42"/>
        </w:rPr>
        <w:t xml:space="preserve">PROFESSIONAL EXPERIENCE</w:t>
      </w:r>
      <w:bookmarkEnd w:id="8"/>
    </w:p>
    <w:p>
      <w:pPr>
        <w:spacing w:line="271" w:before="240" w:lineRule="auto"/>
      </w:pPr>
      <w:bookmarkStart w:id="9" w:name="capgemini_senior_sap_solution_arc_ca6b84"/>
      <w:r>
        <w:rPr>
          <w:rFonts w:eastAsia="Georgia" w:cs="Georgia" w:ascii="Georgia" w:hAnsi="Georgia"/>
          <w:b/>
          <w:sz w:val="33"/>
        </w:rPr>
        <w:t xml:space="preserve">CAPGEMINI — Senior SAP Solution Architect / Manager</w:t>
      </w:r>
      <w:bookmarkEnd w:id="9"/>
    </w:p>
    <w:p>
      <w:pPr>
        <w:spacing w:after="210" w:lineRule="auto"/>
      </w:pPr>
      <w:r>
        <w:rPr>
          <w:b/>
        </w:rPr>
        <w:t xml:space="preserve">January 2015 – Present</w:t>
      </w:r>
    </w:p>
    <w:p>
      <w:pPr>
        <w:spacing w:line="271" w:before="240" w:lineRule="auto"/>
      </w:pPr>
      <w:bookmarkStart w:id="10" w:name="strategic_enterprise_architecture_6470c3"/>
      <w:r>
        <w:rPr>
          <w:b/>
          <w:sz w:val="28"/>
        </w:rPr>
        <w:t xml:space="preserve">Strategic Enterprise Architecture Leadership</w:t>
      </w:r>
      <w:bookmarkEnd w:id="10"/>
    </w:p>
    <w:p>
      <w:pPr>
        <w:numPr>
          <w:ilvl w:val="0"/>
          <w:numId w:val="1"/>
        </w:numPr>
        <w:spacing w:lineRule="auto"/>
      </w:pPr>
      <w:r>
        <w:rPr/>
        <w:t xml:space="preserve">Define and execute enterprise application architecture strategies aligned with business objectives, establishing comprehensive architecture frameworks, governance standards, and technical principles for multi-billion-dollar organizations</w:t>
      </w:r>
    </w:p>
    <w:p>
      <w:pPr>
        <w:numPr>
          <w:ilvl w:val="0"/>
          <w:numId w:val="1"/>
        </w:numPr>
        <w:spacing w:lineRule="auto"/>
      </w:pPr>
      <w:r>
        <w:rPr/>
        <w:t xml:space="preserve">Lead architectural design reviews for complex, multi-system initiatives spanning multiple lines of business, ensuring solutions meet scalability, performance, security, and maintainability requirements</w:t>
      </w:r>
    </w:p>
    <w:p>
      <w:pPr>
        <w:numPr>
          <w:ilvl w:val="0"/>
          <w:numId w:val="1"/>
        </w:numPr>
        <w:spacing w:lineRule="auto"/>
      </w:pPr>
      <w:r>
        <w:rPr/>
        <w:t xml:space="preserve">Establish and enforce application architecture principles, patterns, and best practices across the enterprise, maintaining architectural decision records and implementing technical debt management strategies</w:t>
      </w:r>
    </w:p>
    <w:p>
      <w:pPr>
        <w:numPr>
          <w:ilvl w:val="0"/>
          <w:numId w:val="1"/>
        </w:numPr>
        <w:spacing w:lineRule="auto"/>
      </w:pPr>
      <w:r>
        <w:rPr/>
        <w:t xml:space="preserve">Partner with IT infrastructure and enterprise architecture teams to ensure application layer alignment with broader technology strategy and cloud/infrastructure capabilities</w:t>
      </w:r>
    </w:p>
    <w:p>
      <w:pPr>
        <w:numPr>
          <w:ilvl w:val="0"/>
          <w:numId w:val="1"/>
        </w:numPr>
        <w:spacing w:lineRule="auto"/>
      </w:pPr>
      <w:r>
        <w:rPr/>
        <w:t xml:space="preserve">Design comprehensive enterprise application modernization roadmaps for legacy system transformation, cloud migration, and digital evolution</w:t>
      </w:r>
    </w:p>
    <w:p>
      <w:pPr>
        <w:spacing w:line="271" w:before="240" w:lineRule="auto"/>
      </w:pPr>
      <w:bookmarkStart w:id="11" w:name="cross_functional_solution_architecture"/>
      <w:r>
        <w:rPr>
          <w:b/>
          <w:sz w:val="28"/>
        </w:rPr>
        <w:t xml:space="preserve">Cross-Functional Solution Architecture</w:t>
      </w:r>
      <w:bookmarkEnd w:id="11"/>
    </w:p>
    <w:p>
      <w:pPr>
        <w:numPr>
          <w:ilvl w:val="0"/>
          <w:numId w:val="2"/>
        </w:numPr>
        <w:spacing w:lineRule="auto"/>
      </w:pPr>
      <w:r>
        <w:rPr/>
        <w:t xml:space="preserve">Collaborate with business stakeholders across all lines of business to understand complex, global process requirements and translate them into scalable, integrated technical solutions</w:t>
      </w:r>
    </w:p>
    <w:p>
      <w:pPr>
        <w:numPr>
          <w:ilvl w:val="0"/>
          <w:numId w:val="2"/>
        </w:numPr>
        <w:spacing w:lineRule="auto"/>
      </w:pPr>
      <w:r>
        <w:rPr/>
        <w:t xml:space="preserve">Lead end-to-end application solutions architecture for complex business processes, considering data flow, user experience, security, compliance, operational requirements, and regulatory standards</w:t>
      </w:r>
    </w:p>
    <w:p>
      <w:pPr>
        <w:numPr>
          <w:ilvl w:val="0"/>
          <w:numId w:val="2"/>
        </w:numPr>
        <w:spacing w:lineRule="auto"/>
      </w:pPr>
      <w:r>
        <w:rPr/>
        <w:t xml:space="preserve">Oversee enterprise application assessment and modernization initiatives, providing strategic recommendations for technology refresh, cloud migration strategies, and digital transformation approaches</w:t>
      </w:r>
    </w:p>
    <w:p>
      <w:pPr>
        <w:numPr>
          <w:ilvl w:val="0"/>
          <w:numId w:val="2"/>
        </w:numPr>
        <w:spacing w:lineRule="auto"/>
      </w:pPr>
      <w:r>
        <w:rPr/>
        <w:t xml:space="preserve">Lead vendor evaluation and selection processes for application platforms, integration tools, and architectural components; manage vendor relationships across multiple geographies</w:t>
      </w:r>
    </w:p>
    <w:p>
      <w:pPr>
        <w:spacing w:line="271" w:before="240" w:lineRule="auto"/>
      </w:pPr>
      <w:bookmarkStart w:id="12" w:name="integration_middleware_architecture"/>
      <w:r>
        <w:rPr>
          <w:b/>
          <w:sz w:val="28"/>
        </w:rPr>
        <w:t xml:space="preserve">Integration &amp; Middleware Architecture</w:t>
      </w:r>
      <w:bookmarkEnd w:id="12"/>
    </w:p>
    <w:p>
      <w:pPr>
        <w:numPr>
          <w:ilvl w:val="0"/>
          <w:numId w:val="3"/>
        </w:numPr>
        <w:spacing w:lineRule="auto"/>
      </w:pPr>
      <w:r>
        <w:rPr/>
        <w:t xml:space="preserve">Oversee all enterprise integration initiatives through middleware platforms, designing and implementing integration architectures supporting complex business processes across organizational boundaries</w:t>
      </w:r>
    </w:p>
    <w:p>
      <w:pPr>
        <w:numPr>
          <w:ilvl w:val="0"/>
          <w:numId w:val="3"/>
        </w:numPr>
        <w:spacing w:lineRule="auto"/>
      </w:pPr>
      <w:r>
        <w:rPr/>
        <w:t xml:space="preserve">Lead application integration strategy and implementation, ensuring seamless data flow, process integration, and system interoperability across enterprise applications</w:t>
      </w:r>
    </w:p>
    <w:p>
      <w:pPr>
        <w:numPr>
          <w:ilvl w:val="0"/>
          <w:numId w:val="3"/>
        </w:numPr>
        <w:spacing w:lineRule="auto"/>
      </w:pPr>
      <w:r>
        <w:rPr/>
        <w:t xml:space="preserve">Establish integration governance frameworks including data mapping standards, error handling protocols, monitoring strategies, and SLA definitions for mission-critical integrations</w:t>
      </w:r>
    </w:p>
    <w:p>
      <w:pPr>
        <w:numPr>
          <w:ilvl w:val="0"/>
          <w:numId w:val="3"/>
        </w:numPr>
        <w:spacing w:lineRule="auto"/>
      </w:pPr>
      <w:r>
        <w:rPr/>
        <w:t xml:space="preserve">Design and architect multiple integration patterns supporting SAP-to-SAP, SAP-to-cloud, and legacy system integration scenarios using diverse middleware platforms</w:t>
      </w:r>
    </w:p>
    <w:p>
      <w:pPr>
        <w:spacing w:line="271" w:before="240" w:lineRule="auto"/>
      </w:pPr>
      <w:bookmarkStart w:id="13" w:name="team_leadership_organizational_ex_354bef"/>
      <w:r>
        <w:rPr>
          <w:b/>
          <w:sz w:val="28"/>
        </w:rPr>
        <w:t xml:space="preserve">Team Leadership &amp; Organizational Excellence</w:t>
      </w:r>
      <w:bookmarkEnd w:id="13"/>
    </w:p>
    <w:p>
      <w:pPr>
        <w:numPr>
          <w:ilvl w:val="0"/>
          <w:numId w:val="4"/>
        </w:numPr>
        <w:spacing w:lineRule="auto"/>
      </w:pPr>
      <w:r>
        <w:rPr/>
        <w:t xml:space="preserve">Lead and manage global team of 52+ SAP consultants (onshore and offshore) delivering business-critical architectural solutions and implementations across multiple enterprise transformation projects</w:t>
      </w:r>
    </w:p>
    <w:p>
      <w:pPr>
        <w:numPr>
          <w:ilvl w:val="0"/>
          <w:numId w:val="4"/>
        </w:numPr>
        <w:spacing w:lineRule="auto"/>
      </w:pPr>
      <w:r>
        <w:rPr/>
        <w:t xml:space="preserve">Develop and mentor technical teams, driving performance excellence with focus on quality architectural delivery, continuous improvement, and skill enhancement</w:t>
      </w:r>
    </w:p>
    <w:p>
      <w:pPr>
        <w:numPr>
          <w:ilvl w:val="0"/>
          <w:numId w:val="4"/>
        </w:numPr>
        <w:spacing w:lineRule="auto"/>
      </w:pPr>
      <w:r>
        <w:rPr/>
        <w:t xml:space="preserve">Build collaborative partnerships across onshore/offshore teams, optimizing resource allocation, organizational effectiveness, and cross-cultural team dynamics</w:t>
      </w:r>
    </w:p>
    <w:p>
      <w:pPr>
        <w:numPr>
          <w:ilvl w:val="0"/>
          <w:numId w:val="4"/>
        </w:numPr>
        <w:spacing w:lineRule="auto"/>
      </w:pPr>
      <w:r>
        <w:rPr/>
        <w:t xml:space="preserve">Drive organizational development initiatives, performance management, and talent retention strategies aligned with enterprise goals</w:t>
      </w:r>
    </w:p>
    <w:p>
      <w:pPr>
        <w:spacing w:line="271" w:before="240" w:lineRule="auto"/>
      </w:pPr>
      <w:bookmarkStart w:id="14" w:name="s_4hana_implementations_architecture"/>
      <w:r>
        <w:rPr>
          <w:b/>
          <w:sz w:val="28"/>
        </w:rPr>
        <w:t xml:space="preserve">S/4HANA Implementations &amp; Architecture</w:t>
      </w:r>
      <w:bookmarkEnd w:id="14"/>
    </w:p>
    <w:p>
      <w:pPr>
        <w:numPr>
          <w:ilvl w:val="0"/>
          <w:numId w:val="5"/>
        </w:numPr>
        <w:spacing w:lineRule="auto"/>
      </w:pPr>
      <w:r>
        <w:rPr/>
        <w:t xml:space="preserve">Led 7 end-to-end complex SAP implementations utilizing architectural best practices:</w:t>
      </w:r>
    </w:p>
    <w:p>
      <w:pPr>
        <w:numPr>
          <w:ilvl w:val="1"/>
          <w:numId w:val="5"/>
        </w:numPr>
        <w:spacing w:lineRule="auto"/>
      </w:pPr>
      <w:r>
        <w:rPr/>
        <w:t xml:space="preserve">Multiple S/4HANA 2023 implementations (Brownfield and Greenfield approaches) with Clean Core migration strategies</w:t>
      </w:r>
    </w:p>
    <w:p>
      <w:pPr>
        <w:numPr>
          <w:ilvl w:val="1"/>
          <w:numId w:val="5"/>
        </w:numPr>
        <w:spacing w:lineRule="auto"/>
      </w:pPr>
      <w:r>
        <w:rPr/>
        <w:t xml:space="preserve">SAP Transportation Management (TM) deployments across global supply chains</w:t>
      </w:r>
    </w:p>
    <w:p>
      <w:pPr>
        <w:numPr>
          <w:ilvl w:val="1"/>
          <w:numId w:val="5"/>
        </w:numPr>
        <w:spacing w:lineRule="auto"/>
      </w:pPr>
      <w:r>
        <w:rPr/>
        <w:t xml:space="preserve">SAP Extended Warehouse Management (EWM) implementations with automation integration</w:t>
      </w:r>
    </w:p>
    <w:p>
      <w:pPr>
        <w:numPr>
          <w:ilvl w:val="1"/>
          <w:numId w:val="5"/>
        </w:numPr>
        <w:spacing w:lineRule="auto"/>
      </w:pPr>
      <w:r>
        <w:rPr/>
        <w:t xml:space="preserve">SAP Advanced Track &amp; Trace (ATTP) solutions for pharmaceutical serialization and regulatory compliance</w:t>
      </w:r>
    </w:p>
    <w:p>
      <w:pPr>
        <w:numPr>
          <w:ilvl w:val="1"/>
          <w:numId w:val="5"/>
        </w:numPr>
        <w:spacing w:lineRule="auto"/>
      </w:pPr>
      <w:r>
        <w:rPr/>
        <w:t xml:space="preserve">Complex system integration initiatives with code remediation (SPAU/SPDD) and performance optimization</w:t>
      </w:r>
    </w:p>
    <w:p>
      <w:pPr>
        <w:numPr>
          <w:ilvl w:val="0"/>
          <w:numId w:val="5"/>
        </w:numPr>
        <w:spacing w:lineRule="auto"/>
      </w:pPr>
      <w:r>
        <w:rPr/>
        <w:t xml:space="preserve">Architect S/4HANA technical solutions aligned with enterprise applications strategy and Clean Core principles</w:t>
      </w:r>
    </w:p>
    <w:p>
      <w:pPr>
        <w:numPr>
          <w:ilvl w:val="0"/>
          <w:numId w:val="5"/>
        </w:numPr>
        <w:spacing w:lineRule="auto"/>
      </w:pPr>
      <w:r>
        <w:rPr/>
        <w:t xml:space="preserve">Design migration approaches and technology refresh strategies, evaluating brownfield vs. greenfield approaches to optimize system performance and minimize technical risk</w:t>
      </w:r>
    </w:p>
    <w:p>
      <w:pPr>
        <w:numPr>
          <w:ilvl w:val="0"/>
          <w:numId w:val="5"/>
        </w:numPr>
        <w:spacing w:lineRule="auto"/>
      </w:pPr>
      <w:r>
        <w:rPr/>
        <w:t xml:space="preserve">Successfully delivered 168 objects with Clean Core concept for S/4 HANA 2023 (Amgen project) and 62 objects for Johnson Controls with zero-defect deliverables</w:t>
      </w:r>
    </w:p>
    <w:p>
      <w:pPr>
        <w:numPr>
          <w:ilvl w:val="0"/>
          <w:numId w:val="5"/>
        </w:numPr>
        <w:spacing w:lineRule="auto"/>
      </w:pPr>
      <w:r>
        <w:rPr/>
        <w:t xml:space="preserve">Manage production incidents as escalation point for critical issues; conduct comprehensive post-incident reviews and root cause analysis</w:t>
      </w:r>
    </w:p>
    <w:p>
      <w:pPr>
        <w:numPr>
          <w:ilvl w:val="0"/>
          <w:numId w:val="5"/>
        </w:numPr>
        <w:spacing w:lineRule="auto"/>
      </w:pPr>
      <w:r>
        <w:rPr/>
        <w:t xml:space="preserve">Coordinate technical solution discussions on migration approaches with executive stakeholders and business leadership</w:t>
      </w:r>
    </w:p>
    <w:p>
      <w:pPr>
        <w:spacing w:line="271" w:before="240" w:lineRule="auto"/>
      </w:pPr>
      <w:bookmarkStart w:id="15" w:name="supply_chain_finance_domain_architecture"/>
      <w:r>
        <w:rPr>
          <w:b/>
          <w:sz w:val="28"/>
        </w:rPr>
        <w:t xml:space="preserve">Supply Chain, Finance, &amp; Domain Architecture</w:t>
      </w:r>
      <w:bookmarkEnd w:id="15"/>
    </w:p>
    <w:p>
      <w:pPr>
        <w:numPr>
          <w:ilvl w:val="0"/>
          <w:numId w:val="6"/>
        </w:numPr>
        <w:spacing w:lineRule="auto"/>
      </w:pPr>
      <w:r>
        <w:rPr/>
        <w:t xml:space="preserve">Architected comprehensive supply chain and finance application solutions spanning SAP MM, WM/EWM, PP, SD, TM, QM, and ATTP modules</w:t>
      </w:r>
    </w:p>
    <w:p>
      <w:pPr>
        <w:numPr>
          <w:ilvl w:val="0"/>
          <w:numId w:val="6"/>
        </w:numPr>
        <w:spacing w:lineRule="auto"/>
      </w:pPr>
      <w:r>
        <w:rPr/>
        <w:t xml:space="preserve">Designed Material Management processes including planning, procurement, vendor management, contracts, pricing, and inventory management with enterprise-wide governance</w:t>
      </w:r>
    </w:p>
    <w:p>
      <w:pPr>
        <w:numPr>
          <w:ilvl w:val="0"/>
          <w:numId w:val="6"/>
        </w:numPr>
        <w:spacing w:lineRule="auto"/>
      </w:pPr>
      <w:r>
        <w:rPr/>
        <w:t xml:space="preserve">Architected Warehouse Management operations including automated inbound/outbound, production integration, RF device connectivity, and ASRS system interfaces</w:t>
      </w:r>
    </w:p>
    <w:p>
      <w:pPr>
        <w:numPr>
          <w:ilvl w:val="0"/>
          <w:numId w:val="6"/>
        </w:numPr>
        <w:spacing w:lineRule="auto"/>
      </w:pPr>
      <w:r>
        <w:rPr/>
        <w:t xml:space="preserve">Designed Production Planning integration with manufacturing execution systems (MES), demand management, capacity planning, and batch automation</w:t>
      </w:r>
    </w:p>
    <w:p>
      <w:pPr>
        <w:numPr>
          <w:ilvl w:val="0"/>
          <w:numId w:val="6"/>
        </w:numPr>
        <w:spacing w:lineRule="auto"/>
      </w:pPr>
      <w:r>
        <w:rPr/>
        <w:t xml:space="preserve">Architected pharmaceutical serialization solutions for ATTP regulatory compliance with track &amp; trace capabilities across manufacturing, warehousing, and sales</w:t>
      </w:r>
    </w:p>
    <w:p>
      <w:pPr>
        <w:spacing w:line="271" w:before="240" w:lineRule="auto"/>
      </w:pPr>
      <w:bookmarkStart w:id="16" w:name="integration_architecture_technolo_5551c3"/>
      <w:r>
        <w:rPr>
          <w:b/>
          <w:sz w:val="28"/>
        </w:rPr>
        <w:t xml:space="preserve">Integration Architecture &amp; Technology Strategy</w:t>
      </w:r>
      <w:bookmarkEnd w:id="16"/>
    </w:p>
    <w:p>
      <w:pPr>
        <w:numPr>
          <w:ilvl w:val="0"/>
          <w:numId w:val="7"/>
        </w:numPr>
        <w:spacing w:lineRule="auto"/>
      </w:pPr>
      <w:r>
        <w:rPr/>
        <w:t xml:space="preserve">Architected enterprise integration solutions across SAP and non-SAP systems including ATTP, AII, OER, GTS, and ARIBA platforms</w:t>
      </w:r>
    </w:p>
    <w:p>
      <w:pPr>
        <w:numPr>
          <w:ilvl w:val="0"/>
          <w:numId w:val="7"/>
        </w:numPr>
        <w:spacing w:lineRule="auto"/>
      </w:pPr>
      <w:r>
        <w:rPr/>
        <w:t xml:space="preserve">Designed interfaces with manufacturing systems (WERUM PAS-X), warehouse automation (ASRS/Mini-Load), and cloud applications (Tracelink, MuleSoft)</w:t>
      </w:r>
    </w:p>
    <w:p>
      <w:pPr>
        <w:numPr>
          <w:ilvl w:val="0"/>
          <w:numId w:val="7"/>
        </w:numPr>
        <w:spacing w:lineRule="auto"/>
      </w:pPr>
      <w:r>
        <w:rPr/>
        <w:t xml:space="preserve">Managed middleware platform selection and implementation strategy (SAP PI/PO, MuleSoft, BizTalk, ARIBA CIG, iPaaS solutions)</w:t>
      </w:r>
    </w:p>
    <w:p>
      <w:pPr>
        <w:numPr>
          <w:ilvl w:val="0"/>
          <w:numId w:val="7"/>
        </w:numPr>
        <w:spacing w:lineRule="auto"/>
      </w:pPr>
      <w:r>
        <w:rPr/>
        <w:t xml:space="preserve">Implemented multiple enterprise integration patterns using SFTP, ALE, IDOC, EDI, and RFC technologies with governance frameworks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csc_india_pvt_ltd_programmer_analyst"/>
      <w:r>
        <w:rPr>
          <w:rFonts w:eastAsia="Georgia" w:cs="Georgia" w:ascii="Georgia" w:hAnsi="Georgia"/>
          <w:b/>
          <w:sz w:val="33"/>
        </w:rPr>
        <w:t xml:space="preserve">CSC INDIA PVT LTD — Programmer Analyst</w:t>
      </w:r>
      <w:bookmarkEnd w:id="17"/>
    </w:p>
    <w:p>
      <w:pPr>
        <w:spacing w:after="210" w:lineRule="auto"/>
      </w:pPr>
      <w:r>
        <w:rPr>
          <w:b/>
        </w:rPr>
        <w:t xml:space="preserve">January 2014 – December 2014</w:t>
      </w:r>
    </w:p>
    <w:p>
      <w:pPr>
        <w:numPr>
          <w:ilvl w:val="0"/>
          <w:numId w:val="8"/>
        </w:numPr>
        <w:spacing w:lineRule="auto"/>
      </w:pPr>
      <w:r>
        <w:rPr/>
        <w:t xml:space="preserve">Part of offshore development team delivering SAP architecture solutions and production support</w:t>
      </w:r>
    </w:p>
    <w:p>
      <w:pPr>
        <w:numPr>
          <w:ilvl w:val="0"/>
          <w:numId w:val="8"/>
        </w:numPr>
        <w:spacing w:lineRule="auto"/>
      </w:pPr>
      <w:r>
        <w:rPr/>
        <w:t xml:space="preserve">Resolved critical production issues in quick turnaround time to meet SLA requirements</w:t>
      </w:r>
    </w:p>
    <w:p>
      <w:pPr>
        <w:numPr>
          <w:ilvl w:val="0"/>
          <w:numId w:val="8"/>
        </w:numPr>
        <w:spacing w:lineRule="auto"/>
      </w:pPr>
      <w:r>
        <w:rPr/>
        <w:t xml:space="preserve">Developed complex RICEF objects with focus on quality and architectural alignment</w:t>
      </w:r>
    </w:p>
    <w:p>
      <w:pPr>
        <w:numPr>
          <w:ilvl w:val="0"/>
          <w:numId w:val="8"/>
        </w:numPr>
        <w:spacing w:lineRule="auto"/>
      </w:pPr>
      <w:r>
        <w:rPr/>
        <w:t xml:space="preserve">Participated in enhancement projects supporting enterprise transformation initiatives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saint_gobain_glass_india_ltd_sap_a80160"/>
      <w:r>
        <w:rPr>
          <w:rFonts w:eastAsia="Georgia" w:cs="Georgia" w:ascii="Georgia" w:hAnsi="Georgia"/>
          <w:b/>
          <w:sz w:val="33"/>
        </w:rPr>
        <w:t xml:space="preserve">SAINT-GOBAIN GLASS INDIA LTD — SAP ABAP Consultant</w:t>
      </w:r>
      <w:bookmarkEnd w:id="18"/>
    </w:p>
    <w:p>
      <w:pPr>
        <w:spacing w:after="210" w:lineRule="auto"/>
      </w:pPr>
      <w:r>
        <w:rPr>
          <w:b/>
        </w:rPr>
        <w:t xml:space="preserve">June 2010 – January 2014</w:t>
      </w:r>
    </w:p>
    <w:p>
      <w:pPr>
        <w:numPr>
          <w:ilvl w:val="0"/>
          <w:numId w:val="9"/>
        </w:numPr>
        <w:spacing w:lineRule="auto"/>
      </w:pPr>
      <w:r>
        <w:rPr/>
        <w:t xml:space="preserve">Designed and implemented enterprise application solutions for global manufacturing operations</w:t>
      </w:r>
    </w:p>
    <w:p>
      <w:pPr>
        <w:numPr>
          <w:ilvl w:val="0"/>
          <w:numId w:val="9"/>
        </w:numPr>
        <w:spacing w:lineRule="auto"/>
      </w:pPr>
      <w:r>
        <w:rPr/>
        <w:t xml:space="preserve">Led design and implementation of new Sales Process architecture for Saint-Gobain's manufacturing facilities</w:t>
      </w:r>
    </w:p>
    <w:p>
      <w:pPr>
        <w:numPr>
          <w:ilvl w:val="0"/>
          <w:numId w:val="9"/>
        </w:numPr>
        <w:spacing w:lineRule="auto"/>
      </w:pPr>
      <w:r>
        <w:rPr/>
        <w:t xml:space="preserve">Architected complex IDOC interfaces between SAP and non-SAP systems supporting enterprise operations</w:t>
      </w:r>
    </w:p>
    <w:p>
      <w:pPr>
        <w:numPr>
          <w:ilvl w:val="0"/>
          <w:numId w:val="9"/>
        </w:numPr>
        <w:spacing w:lineRule="auto"/>
      </w:pPr>
      <w:r>
        <w:rPr/>
        <w:t xml:space="preserve">Implemented SAP BSP application for enterprise invoice processing using mobile integration</w:t>
      </w:r>
    </w:p>
    <w:p>
      <w:pPr>
        <w:numPr>
          <w:ilvl w:val="0"/>
          <w:numId w:val="9"/>
        </w:numPr>
        <w:spacing w:lineRule="auto"/>
      </w:pPr>
      <w:r>
        <w:rPr/>
        <w:t xml:space="preserve">Created customized solutions for manufacturing, logistics, and financial process integration</w:t>
      </w:r>
    </w:p>
    <w:p>
      <w:pPr>
        <w:numPr>
          <w:ilvl w:val="0"/>
          <w:numId w:val="9"/>
        </w:numPr>
        <w:spacing w:lineRule="auto"/>
      </w:pPr>
      <w:r>
        <w:rPr/>
        <w:t xml:space="preserve">Supported production operations and enterprise process enhancements across manufacturing landscape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education"/>
      <w:r>
        <w:rPr>
          <w:b/>
          <w:sz w:val="42"/>
        </w:rPr>
        <w:t xml:space="preserve">EDUCATION</w:t>
      </w:r>
      <w:bookmarkEnd w:id="19"/>
    </w:p>
    <w:p>
      <w:pPr>
        <w:spacing w:after="210" w:lineRule="auto"/>
      </w:pPr>
      <w:r>
        <w:rPr>
          <w:b/>
        </w:rPr>
        <w:t xml:space="preserve">Bachelor of Engineering in Computer Science</w:t>
      </w:r>
      <w:r>
        <w:rPr/>
        <w:br w:type="textWrapping"/>
      </w:r>
      <w:r>
        <w:rPr/>
        <w:t xml:space="preserve">Anna University, India (2009)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professional_certifications_credentials"/>
      <w:r>
        <w:rPr>
          <w:b/>
          <w:sz w:val="42"/>
        </w:rPr>
        <w:t xml:space="preserve">PROFESSIONAL CERTIFICATIONS &amp; CREDENTIALS</w:t>
      </w:r>
      <w:bookmarkEnd w:id="20"/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Solution Architect – SAP Business Technology Platform (BTP)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Integration Developer – SAP Integration Cloud (C_CPI_2506)</w:t>
      </w:r>
    </w:p>
    <w:p>
      <w:pPr>
        <w:numPr>
          <w:ilvl w:val="0"/>
          <w:numId w:val="10"/>
        </w:numPr>
        <w:spacing w:lineRule="auto"/>
      </w:pPr>
      <w:r>
        <w:rPr/>
        <w:t xml:space="preserve">SAP Fiori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Currently Pursuing</w:t>
      </w:r>
      <w:r>
        <w:rPr/>
        <w:t xml:space="preserve">: TOGAF Enterprise Architecture | SAP Enterprise Architect | Event Mesh Architecture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technical_skills_summary"/>
      <w:r>
        <w:rPr>
          <w:b/>
          <w:sz w:val="42"/>
        </w:rPr>
        <w:t xml:space="preserve">TECHNICAL SKILLS SUMMARY</w:t>
      </w:r>
      <w:bookmarkEnd w:id="21"/>
    </w:p>
    <w:p>
      <w:pPr>
        <w:spacing w:line="271" w:before="240" w:lineRule="auto"/>
      </w:pPr>
      <w:bookmarkStart w:id="22" w:name="enterprise_architecture_strategy"/>
      <w:r>
        <w:rPr>
          <w:b/>
          <w:sz w:val="33"/>
        </w:rPr>
        <w:t xml:space="preserve">Enterprise Architecture &amp; Strategy</w:t>
      </w:r>
      <w:bookmarkEnd w:id="22"/>
    </w:p>
    <w:p>
      <w:pPr>
        <w:spacing w:after="210" w:lineRule="auto"/>
      </w:pPr>
      <w:r>
        <w:rPr/>
        <w:t xml:space="preserve">Digital transformation | Enterprise applications portfolio | Technology roadmap development | System landscapes design | Solution architecture | Clean Core principles | Architectural governance | Integration strategy</w:t>
      </w:r>
    </w:p>
    <w:p>
      <w:pPr>
        <w:spacing w:line="271" w:before="240" w:lineRule="auto"/>
      </w:pPr>
      <w:bookmarkStart w:id="23" w:name="sap_enterprise_solutions"/>
      <w:r>
        <w:rPr>
          <w:b/>
          <w:sz w:val="33"/>
        </w:rPr>
        <w:t xml:space="preserve">SAP Enterprise Solutions</w:t>
      </w:r>
      <w:bookmarkEnd w:id="23"/>
    </w:p>
    <w:p>
      <w:pPr>
        <w:spacing w:after="210" w:lineRule="auto"/>
      </w:pPr>
      <w:r>
        <w:rPr/>
        <w:t xml:space="preserve">S/4HANA (Brownfield &amp; Greenfield) | SAP TM | SAP EWM | SAP ATTP | SAP MM | SAP WM | SAP PP | SAP SD | SAP QM | SAP AIF | SAP AII/OER | SAP ARIBA | Enterprise application ecosystems</w:t>
      </w:r>
    </w:p>
    <w:p>
      <w:pPr>
        <w:spacing w:line="271" w:before="240" w:lineRule="auto"/>
      </w:pPr>
      <w:bookmarkStart w:id="24" w:name="integration_middleware_architecture_2"/>
      <w:r>
        <w:rPr>
          <w:b/>
          <w:sz w:val="33"/>
        </w:rPr>
        <w:t xml:space="preserve">Integration &amp; Middleware Architecture</w:t>
      </w:r>
      <w:bookmarkEnd w:id="24"/>
    </w:p>
    <w:p>
      <w:pPr>
        <w:spacing w:after="210" w:lineRule="auto"/>
      </w:pPr>
      <w:r>
        <w:rPr/>
        <w:t xml:space="preserve">SAP PI/PO | SAP BTP Integration Suite | MuleSoft | BizTalk | ARIBA CIG | iPaaS platforms | SFTP | RFC | Middleware architecture design | Integration governance | EDI | Real-time integration patterns</w:t>
      </w:r>
    </w:p>
    <w:p>
      <w:pPr>
        <w:spacing w:line="271" w:before="240" w:lineRule="auto"/>
      </w:pPr>
      <w:bookmarkStart w:id="25" w:name="development_technical_design"/>
      <w:r>
        <w:rPr>
          <w:b/>
          <w:sz w:val="33"/>
        </w:rPr>
        <w:t xml:space="preserve">Development &amp; Technical Design</w:t>
      </w:r>
      <w:bookmarkEnd w:id="25"/>
    </w:p>
    <w:p>
      <w:pPr>
        <w:spacing w:after="210" w:lineRule="auto"/>
      </w:pPr>
      <w:r>
        <w:rPr/>
        <w:t xml:space="preserve">ABAP | RAP-ABAP | BTP Extensions (On-Stack, Side-by-Side, Key) | SAP Fiori/UI5 | Adobe Forms | ODATA | CDS Views | SAP Workflow | BAPI Development | ALE/IDOC | Smart Forms</w:t>
      </w:r>
    </w:p>
    <w:p>
      <w:pPr>
        <w:spacing w:line="271" w:before="240" w:lineRule="auto"/>
      </w:pPr>
      <w:bookmarkStart w:id="26" w:name="data_integration_management"/>
      <w:r>
        <w:rPr>
          <w:b/>
          <w:sz w:val="33"/>
        </w:rPr>
        <w:t xml:space="preserve">Data &amp; Integration Management</w:t>
      </w:r>
      <w:bookmarkEnd w:id="26"/>
    </w:p>
    <w:p>
      <w:pPr>
        <w:spacing w:after="210" w:lineRule="auto"/>
      </w:pPr>
      <w:r>
        <w:rPr/>
        <w:t xml:space="preserve">Master Data Management (MDM) | Data migration strategy | Data mapping standards | SCAT | eCATT | LSWM | BDC</w:t>
      </w:r>
    </w:p>
    <w:p>
      <w:pPr>
        <w:spacing w:line="271" w:before="240" w:lineRule="auto"/>
      </w:pPr>
      <w:bookmarkStart w:id="27" w:name="project_portfolio_management"/>
      <w:r>
        <w:rPr>
          <w:b/>
          <w:sz w:val="33"/>
        </w:rPr>
        <w:t xml:space="preserve">Project &amp; Portfolio Management</w:t>
      </w:r>
      <w:bookmarkEnd w:id="27"/>
    </w:p>
    <w:p>
      <w:pPr>
        <w:spacing w:after="210" w:lineRule="auto"/>
      </w:pPr>
      <w:r>
        <w:rPr/>
        <w:t xml:space="preserve">Scrum/Agile methodologies | JIRA | SAP Solution Manager | Portfolio management | Multi-project coordination | Resource optimization</w:t>
      </w:r>
    </w:p>
    <w:p>
      <w:pPr>
        <w:spacing w:line="271" w:before="240" w:lineRule="auto"/>
      </w:pPr>
      <w:bookmarkStart w:id="28" w:name="functional_domain_expertise"/>
      <w:r>
        <w:rPr>
          <w:b/>
          <w:sz w:val="33"/>
        </w:rPr>
        <w:t xml:space="preserve">Functional Domain Expertise</w:t>
      </w:r>
      <w:bookmarkEnd w:id="28"/>
    </w:p>
    <w:p>
      <w:pPr>
        <w:spacing w:after="210" w:lineRule="auto"/>
      </w:pPr>
      <w:r>
        <w:rPr/>
        <w:t xml:space="preserve">Supply Chain Management | Warehouse Operations | Manufacturing | Quality Management | Sales &amp; Distribution | Transportation | Pharmaceuticals | Inventory Management | Procurement | Vendor Management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9" w:name="domain_industry_experience"/>
      <w:r>
        <w:rPr>
          <w:b/>
          <w:sz w:val="42"/>
        </w:rPr>
        <w:t xml:space="preserve">DOMAIN &amp; INDUSTRY EXPERIENCE</w:t>
      </w:r>
      <w:bookmarkEnd w:id="29"/>
    </w:p>
    <w:p>
      <w:pPr>
        <w:spacing w:after="210" w:lineRule="auto"/>
      </w:pPr>
      <w:r>
        <w:rPr>
          <w:b/>
        </w:rPr>
        <w:t xml:space="preserve">Biopharma &amp; Pharmaceuticals</w:t>
      </w:r>
      <w:r>
        <w:rPr/>
        <w:t xml:space="preserve">: Complex serialization requirements, regulatory compliance (ATTP), track &amp; trace architecture, manufacturing integration, supply chain governance</w:t>
      </w:r>
    </w:p>
    <w:p>
      <w:pPr>
        <w:spacing w:after="210" w:lineRule="auto"/>
      </w:pPr>
      <w:r>
        <w:rPr>
          <w:b/>
        </w:rPr>
        <w:t xml:space="preserve">Manufacturing &amp; Glass Production</w:t>
      </w:r>
      <w:r>
        <w:rPr/>
        <w:t xml:space="preserve">: Production processes, inventory management, logistics architecture, sales order processing, financial integration</w:t>
      </w:r>
    </w:p>
    <w:p>
      <w:pPr>
        <w:spacing w:after="210" w:lineRule="auto"/>
      </w:pPr>
      <w:r>
        <w:rPr>
          <w:b/>
        </w:rPr>
        <w:t xml:space="preserve">Multi-Industry Experience</w:t>
      </w:r>
      <w:r>
        <w:rPr/>
        <w:t xml:space="preserve">: Automotive, Healthcare, Pharmaceuticals, Manufacturing, Logistics, Engineering, Retail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recognition_awards"/>
      <w:r>
        <w:rPr>
          <w:b/>
          <w:sz w:val="42"/>
        </w:rPr>
        <w:t xml:space="preserve">RECOGNITION &amp; AWARDS</w:t>
      </w:r>
      <w:bookmarkEnd w:id="30"/>
    </w:p>
    <w:p>
      <w:pPr>
        <w:numPr>
          <w:ilvl w:val="0"/>
          <w:numId w:val="11"/>
        </w:numPr>
        <w:spacing w:lineRule="auto"/>
      </w:pPr>
      <w:r>
        <w:rPr/>
        <w:t xml:space="preserve">Project Star Award for outstanding architectural delivery and project execution</w:t>
      </w:r>
    </w:p>
    <w:p>
      <w:pPr>
        <w:numPr>
          <w:ilvl w:val="0"/>
          <w:numId w:val="11"/>
        </w:numPr>
        <w:spacing w:lineRule="auto"/>
      </w:pPr>
      <w:r>
        <w:rPr/>
        <w:t xml:space="preserve">Extra Mile Award for exceptional contributions to enterprise transformation outcomes</w:t>
      </w:r>
    </w:p>
    <w:p>
      <w:pPr>
        <w:numPr>
          <w:ilvl w:val="0"/>
          <w:numId w:val="11"/>
        </w:numPr>
        <w:spacing w:lineRule="auto"/>
      </w:pPr>
      <w:r>
        <w:rPr/>
        <w:t xml:space="preserve">Management recognition for technical leadership and team development initiatives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1" w:name="additional_information"/>
      <w:r>
        <w:rPr>
          <w:b/>
          <w:sz w:val="42"/>
        </w:rPr>
        <w:t xml:space="preserve">ADDITIONAL INFORMATION</w:t>
      </w:r>
      <w:bookmarkEnd w:id="31"/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Visa Status</w:t>
      </w:r>
      <w:r>
        <w:rPr>
          <w:rFonts w:eastAsia="Georgia" w:cs="Georgia" w:ascii="Georgia" w:hAnsi="Georgia"/>
        </w:rPr>
        <w:t xml:space="preserve">: H1B - I140 Approved (Expiring March 2026 – Extension submitted)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Location</w:t>
      </w:r>
      <w:r>
        <w:rPr/>
        <w:t xml:space="preserve">: Land O' Lakes, Florida, USA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Nationality</w:t>
      </w:r>
      <w:r>
        <w:rPr/>
        <w:t xml:space="preserve">: Indian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Languages</w:t>
      </w:r>
      <w:r>
        <w:rPr/>
        <w:t xml:space="preserve">: English (Fluent) | Tamil (Native) | Hindi (Intermediate)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hi-IN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hi-IN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mailto:ganeshgk10@gmail.co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2026-01-22T14:49:21.024Z</dcterms:created>
  <dcterms:modified xsi:type="dcterms:W3CDTF">2026-01-22T14:49:21.024Z</dcterms:modified>
</cp:coreProperties>
</file>