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DF17" w14:textId="59A6E70D" w:rsidR="00B55326" w:rsidRPr="00B55326" w:rsidRDefault="00B55326" w:rsidP="00B55326">
      <w:pPr>
        <w:rPr>
          <w:b/>
          <w:bCs/>
        </w:rPr>
      </w:pPr>
      <w:r w:rsidRPr="00B55326">
        <w:rPr>
          <w:b/>
          <w:bCs/>
        </w:rPr>
        <w:t>Life Tips &amp; General Guidelines for Patients with Normal Cardiac and Health Lab Reports</w:t>
      </w:r>
      <w:r w:rsidRPr="00B55326">
        <w:rPr>
          <w:b/>
          <w:bCs/>
        </w:rPr>
        <w:t xml:space="preserve"> </w:t>
      </w:r>
    </w:p>
    <w:p w14:paraId="1A3061EE" w14:textId="77777777" w:rsidR="00B55326" w:rsidRPr="00B55326" w:rsidRDefault="00B55326" w:rsidP="00B55326">
      <w:r w:rsidRPr="00B55326">
        <w:pict w14:anchorId="250AE79F">
          <v:rect id="_x0000_i1061" style="width:0;height:1.5pt" o:hralign="center" o:hrstd="t" o:hr="t" fillcolor="#a0a0a0" stroked="f"/>
        </w:pict>
      </w:r>
    </w:p>
    <w:p w14:paraId="4D29A294" w14:textId="77777777" w:rsidR="00B55326" w:rsidRPr="00B55326" w:rsidRDefault="00B55326" w:rsidP="00B55326">
      <w:pPr>
        <w:rPr>
          <w:b/>
          <w:bCs/>
        </w:rPr>
      </w:pPr>
      <w:r w:rsidRPr="00B55326">
        <w:rPr>
          <w:b/>
          <w:bCs/>
        </w:rPr>
        <w:t>1. Overview</w:t>
      </w:r>
    </w:p>
    <w:p w14:paraId="514EEDAB" w14:textId="77777777" w:rsidR="00B55326" w:rsidRPr="00B55326" w:rsidRDefault="00B55326" w:rsidP="00B55326">
      <w:r w:rsidRPr="00B55326">
        <w:t>This document is designed to guide the AI agent when interacting with users whose lab reports (including cardiac markers and vital signs) are within normal ranges. In these cases, no immediate clinical consultation is required, and the agent should provide supportive lifestyle advice and general health guidelines. The guidelines herein are derived from industry standards including:</w:t>
      </w:r>
    </w:p>
    <w:p w14:paraId="5C009428" w14:textId="77777777" w:rsidR="00B55326" w:rsidRPr="00B55326" w:rsidRDefault="00B55326" w:rsidP="00B55326">
      <w:pPr>
        <w:numPr>
          <w:ilvl w:val="0"/>
          <w:numId w:val="1"/>
        </w:numPr>
      </w:pPr>
      <w:r w:rsidRPr="00B55326">
        <w:rPr>
          <w:b/>
          <w:bCs/>
        </w:rPr>
        <w:t>ACC/AHA Guidelines</w:t>
      </w:r>
      <w:r w:rsidRPr="00B55326">
        <w:t xml:space="preserve"> (e.g., for Troponin I levels)</w:t>
      </w:r>
    </w:p>
    <w:p w14:paraId="1D40B6F9" w14:textId="77777777" w:rsidR="00B55326" w:rsidRPr="00B55326" w:rsidRDefault="00B55326" w:rsidP="00B55326">
      <w:pPr>
        <w:numPr>
          <w:ilvl w:val="0"/>
          <w:numId w:val="1"/>
        </w:numPr>
      </w:pPr>
      <w:r w:rsidRPr="00B55326">
        <w:rPr>
          <w:b/>
          <w:bCs/>
        </w:rPr>
        <w:t>ESC Heart Failure Guidelines</w:t>
      </w:r>
      <w:r w:rsidRPr="00B55326">
        <w:t xml:space="preserve"> (e.g., for BNP levels)</w:t>
      </w:r>
    </w:p>
    <w:p w14:paraId="56B82C46" w14:textId="77777777" w:rsidR="00B55326" w:rsidRPr="00B55326" w:rsidRDefault="00B55326" w:rsidP="00B55326">
      <w:pPr>
        <w:numPr>
          <w:ilvl w:val="0"/>
          <w:numId w:val="1"/>
        </w:numPr>
      </w:pPr>
      <w:r w:rsidRPr="00B55326">
        <w:rPr>
          <w:b/>
          <w:bCs/>
        </w:rPr>
        <w:t>JNC 8 Hypertension Guidelines</w:t>
      </w:r>
      <w:r w:rsidRPr="00B55326">
        <w:t xml:space="preserve"> (e.g., for systolic and diastolic blood pressure)</w:t>
      </w:r>
    </w:p>
    <w:p w14:paraId="72874DA5" w14:textId="77777777" w:rsidR="00B55326" w:rsidRPr="00B55326" w:rsidRDefault="00B55326" w:rsidP="00B55326">
      <w:pPr>
        <w:numPr>
          <w:ilvl w:val="0"/>
          <w:numId w:val="1"/>
        </w:numPr>
      </w:pPr>
      <w:r w:rsidRPr="00B55326">
        <w:rPr>
          <w:b/>
          <w:bCs/>
        </w:rPr>
        <w:t>AHA Arrhythmia Guidelines</w:t>
      </w:r>
      <w:r w:rsidRPr="00B55326">
        <w:t xml:space="preserve"> (e.g., for heart rate)</w:t>
      </w:r>
    </w:p>
    <w:p w14:paraId="4BBAB970" w14:textId="77777777" w:rsidR="00B55326" w:rsidRPr="00B55326" w:rsidRDefault="00B55326" w:rsidP="00B55326">
      <w:r w:rsidRPr="00B55326">
        <w:pict w14:anchorId="2E6490CF">
          <v:rect id="_x0000_i1062" style="width:0;height:1.5pt" o:hralign="center" o:hrstd="t" o:hr="t" fillcolor="#a0a0a0" stroked="f"/>
        </w:pict>
      </w:r>
    </w:p>
    <w:p w14:paraId="5568D953" w14:textId="77777777" w:rsidR="00B55326" w:rsidRPr="00B55326" w:rsidRDefault="00B55326" w:rsidP="00B55326">
      <w:pPr>
        <w:rPr>
          <w:b/>
          <w:bCs/>
        </w:rPr>
      </w:pPr>
      <w:r w:rsidRPr="00B55326">
        <w:rPr>
          <w:b/>
          <w:bCs/>
        </w:rPr>
        <w:t>2. Lab Parameters &amp; Industry Reference Ranges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839"/>
        <w:gridCol w:w="964"/>
        <w:gridCol w:w="575"/>
        <w:gridCol w:w="2052"/>
      </w:tblGrid>
      <w:tr w:rsidR="00B55326" w:rsidRPr="00B55326" w14:paraId="4942C823" w14:textId="77777777" w:rsidTr="00B55326">
        <w:trPr>
          <w:tblHeader/>
          <w:tblCellSpacing w:w="15" w:type="dxa"/>
        </w:trPr>
        <w:tc>
          <w:tcPr>
            <w:tcW w:w="0" w:type="auto"/>
            <w:vAlign w:val="center"/>
            <w:hideMark/>
          </w:tcPr>
          <w:p w14:paraId="3266249D" w14:textId="77777777" w:rsidR="00B55326" w:rsidRPr="00B55326" w:rsidRDefault="00B55326" w:rsidP="00B55326">
            <w:pPr>
              <w:rPr>
                <w:b/>
                <w:bCs/>
              </w:rPr>
            </w:pPr>
            <w:r w:rsidRPr="00B55326">
              <w:rPr>
                <w:b/>
                <w:bCs/>
              </w:rPr>
              <w:t>Parameter</w:t>
            </w:r>
          </w:p>
        </w:tc>
        <w:tc>
          <w:tcPr>
            <w:tcW w:w="0" w:type="auto"/>
            <w:vAlign w:val="center"/>
            <w:hideMark/>
          </w:tcPr>
          <w:p w14:paraId="13975E40" w14:textId="77777777" w:rsidR="00B55326" w:rsidRPr="00B55326" w:rsidRDefault="00B55326" w:rsidP="00B55326">
            <w:pPr>
              <w:rPr>
                <w:b/>
                <w:bCs/>
              </w:rPr>
            </w:pPr>
            <w:r w:rsidRPr="00B55326">
              <w:rPr>
                <w:b/>
                <w:bCs/>
              </w:rPr>
              <w:t>Low</w:t>
            </w:r>
          </w:p>
        </w:tc>
        <w:tc>
          <w:tcPr>
            <w:tcW w:w="0" w:type="auto"/>
            <w:vAlign w:val="center"/>
            <w:hideMark/>
          </w:tcPr>
          <w:p w14:paraId="31076E1B" w14:textId="77777777" w:rsidR="00B55326" w:rsidRPr="00B55326" w:rsidRDefault="00B55326" w:rsidP="00B55326">
            <w:pPr>
              <w:rPr>
                <w:b/>
                <w:bCs/>
              </w:rPr>
            </w:pPr>
            <w:r w:rsidRPr="00B55326">
              <w:rPr>
                <w:b/>
                <w:bCs/>
              </w:rPr>
              <w:t>Medium</w:t>
            </w:r>
          </w:p>
        </w:tc>
        <w:tc>
          <w:tcPr>
            <w:tcW w:w="0" w:type="auto"/>
            <w:vAlign w:val="center"/>
            <w:hideMark/>
          </w:tcPr>
          <w:p w14:paraId="0517C5C6" w14:textId="77777777" w:rsidR="00B55326" w:rsidRPr="00B55326" w:rsidRDefault="00B55326" w:rsidP="00B55326">
            <w:pPr>
              <w:rPr>
                <w:b/>
                <w:bCs/>
              </w:rPr>
            </w:pPr>
            <w:r w:rsidRPr="00B55326">
              <w:rPr>
                <w:b/>
                <w:bCs/>
              </w:rPr>
              <w:t>High</w:t>
            </w:r>
          </w:p>
        </w:tc>
        <w:tc>
          <w:tcPr>
            <w:tcW w:w="0" w:type="auto"/>
            <w:vAlign w:val="center"/>
            <w:hideMark/>
          </w:tcPr>
          <w:p w14:paraId="7C0AE6BD" w14:textId="77777777" w:rsidR="00B55326" w:rsidRPr="00B55326" w:rsidRDefault="00B55326" w:rsidP="00B55326">
            <w:pPr>
              <w:rPr>
                <w:b/>
                <w:bCs/>
              </w:rPr>
            </w:pPr>
            <w:r w:rsidRPr="00B55326">
              <w:rPr>
                <w:b/>
                <w:bCs/>
              </w:rPr>
              <w:t>Source</w:t>
            </w:r>
          </w:p>
        </w:tc>
      </w:tr>
      <w:tr w:rsidR="00B55326" w:rsidRPr="00B55326" w14:paraId="38861DC4" w14:textId="77777777" w:rsidTr="00B55326">
        <w:trPr>
          <w:tblCellSpacing w:w="15" w:type="dxa"/>
        </w:trPr>
        <w:tc>
          <w:tcPr>
            <w:tcW w:w="0" w:type="auto"/>
            <w:vAlign w:val="center"/>
            <w:hideMark/>
          </w:tcPr>
          <w:p w14:paraId="2204BAB6" w14:textId="77777777" w:rsidR="00B55326" w:rsidRPr="00B55326" w:rsidRDefault="00B55326" w:rsidP="00B55326">
            <w:r w:rsidRPr="00B55326">
              <w:rPr>
                <w:b/>
                <w:bCs/>
              </w:rPr>
              <w:t>Troponin I (ng/mL)</w:t>
            </w:r>
          </w:p>
        </w:tc>
        <w:tc>
          <w:tcPr>
            <w:tcW w:w="0" w:type="auto"/>
            <w:vAlign w:val="center"/>
            <w:hideMark/>
          </w:tcPr>
          <w:p w14:paraId="2A7BA359" w14:textId="77777777" w:rsidR="00B55326" w:rsidRPr="00B55326" w:rsidRDefault="00B55326" w:rsidP="00B55326">
            <w:r w:rsidRPr="00B55326">
              <w:t>&lt; 0.04</w:t>
            </w:r>
          </w:p>
        </w:tc>
        <w:tc>
          <w:tcPr>
            <w:tcW w:w="0" w:type="auto"/>
            <w:vAlign w:val="center"/>
            <w:hideMark/>
          </w:tcPr>
          <w:p w14:paraId="64364EE4" w14:textId="77777777" w:rsidR="00B55326" w:rsidRPr="00B55326" w:rsidRDefault="00B55326" w:rsidP="00B55326">
            <w:r w:rsidRPr="00B55326">
              <w:t>0.04 – 0.4</w:t>
            </w:r>
          </w:p>
        </w:tc>
        <w:tc>
          <w:tcPr>
            <w:tcW w:w="0" w:type="auto"/>
            <w:vAlign w:val="center"/>
            <w:hideMark/>
          </w:tcPr>
          <w:p w14:paraId="127D7E90" w14:textId="77777777" w:rsidR="00B55326" w:rsidRPr="00B55326" w:rsidRDefault="00B55326" w:rsidP="00B55326">
            <w:r w:rsidRPr="00B55326">
              <w:t>&gt; 0.4</w:t>
            </w:r>
          </w:p>
        </w:tc>
        <w:tc>
          <w:tcPr>
            <w:tcW w:w="0" w:type="auto"/>
            <w:vAlign w:val="center"/>
            <w:hideMark/>
          </w:tcPr>
          <w:p w14:paraId="736D05D8" w14:textId="77777777" w:rsidR="00B55326" w:rsidRPr="00B55326" w:rsidRDefault="00B55326" w:rsidP="00B55326">
            <w:r w:rsidRPr="00B55326">
              <w:t>ACC/AHA Guidelines</w:t>
            </w:r>
          </w:p>
        </w:tc>
      </w:tr>
      <w:tr w:rsidR="00B55326" w:rsidRPr="00B55326" w14:paraId="23A60B34" w14:textId="77777777" w:rsidTr="00B55326">
        <w:trPr>
          <w:tblCellSpacing w:w="15" w:type="dxa"/>
        </w:trPr>
        <w:tc>
          <w:tcPr>
            <w:tcW w:w="0" w:type="auto"/>
            <w:vAlign w:val="center"/>
            <w:hideMark/>
          </w:tcPr>
          <w:p w14:paraId="0C30AA12" w14:textId="77777777" w:rsidR="00B55326" w:rsidRPr="00B55326" w:rsidRDefault="00B55326" w:rsidP="00B55326">
            <w:r w:rsidRPr="00B55326">
              <w:rPr>
                <w:b/>
                <w:bCs/>
              </w:rPr>
              <w:t>BNP (</w:t>
            </w:r>
            <w:proofErr w:type="spellStart"/>
            <w:r w:rsidRPr="00B55326">
              <w:rPr>
                <w:b/>
                <w:bCs/>
              </w:rPr>
              <w:t>pg</w:t>
            </w:r>
            <w:proofErr w:type="spellEnd"/>
            <w:r w:rsidRPr="00B55326">
              <w:rPr>
                <w:b/>
                <w:bCs/>
              </w:rPr>
              <w:t>/mL)</w:t>
            </w:r>
          </w:p>
        </w:tc>
        <w:tc>
          <w:tcPr>
            <w:tcW w:w="0" w:type="auto"/>
            <w:vAlign w:val="center"/>
            <w:hideMark/>
          </w:tcPr>
          <w:p w14:paraId="41F91B0D" w14:textId="77777777" w:rsidR="00B55326" w:rsidRPr="00B55326" w:rsidRDefault="00B55326" w:rsidP="00B55326">
            <w:r w:rsidRPr="00B55326">
              <w:t>&lt; 100</w:t>
            </w:r>
          </w:p>
        </w:tc>
        <w:tc>
          <w:tcPr>
            <w:tcW w:w="0" w:type="auto"/>
            <w:vAlign w:val="center"/>
            <w:hideMark/>
          </w:tcPr>
          <w:p w14:paraId="0C8FA980" w14:textId="77777777" w:rsidR="00B55326" w:rsidRPr="00B55326" w:rsidRDefault="00B55326" w:rsidP="00B55326">
            <w:r w:rsidRPr="00B55326">
              <w:t>100 – 400</w:t>
            </w:r>
          </w:p>
        </w:tc>
        <w:tc>
          <w:tcPr>
            <w:tcW w:w="0" w:type="auto"/>
            <w:vAlign w:val="center"/>
            <w:hideMark/>
          </w:tcPr>
          <w:p w14:paraId="7E665CED" w14:textId="77777777" w:rsidR="00B55326" w:rsidRPr="00B55326" w:rsidRDefault="00B55326" w:rsidP="00B55326">
            <w:r w:rsidRPr="00B55326">
              <w:t>&gt; 400</w:t>
            </w:r>
          </w:p>
        </w:tc>
        <w:tc>
          <w:tcPr>
            <w:tcW w:w="0" w:type="auto"/>
            <w:vAlign w:val="center"/>
            <w:hideMark/>
          </w:tcPr>
          <w:p w14:paraId="3807F09A" w14:textId="77777777" w:rsidR="00B55326" w:rsidRPr="00B55326" w:rsidRDefault="00B55326" w:rsidP="00B55326">
            <w:r w:rsidRPr="00B55326">
              <w:t>ESC Heart Failure</w:t>
            </w:r>
          </w:p>
        </w:tc>
      </w:tr>
      <w:tr w:rsidR="00B55326" w:rsidRPr="00B55326" w14:paraId="08921A93" w14:textId="77777777" w:rsidTr="00B55326">
        <w:trPr>
          <w:tblCellSpacing w:w="15" w:type="dxa"/>
        </w:trPr>
        <w:tc>
          <w:tcPr>
            <w:tcW w:w="0" w:type="auto"/>
            <w:vAlign w:val="center"/>
            <w:hideMark/>
          </w:tcPr>
          <w:p w14:paraId="340899C4" w14:textId="77777777" w:rsidR="00B55326" w:rsidRPr="00B55326" w:rsidRDefault="00B55326" w:rsidP="00B55326">
            <w:r w:rsidRPr="00B55326">
              <w:rPr>
                <w:b/>
                <w:bCs/>
              </w:rPr>
              <w:t>Systolic BP (mmHg)</w:t>
            </w:r>
          </w:p>
        </w:tc>
        <w:tc>
          <w:tcPr>
            <w:tcW w:w="0" w:type="auto"/>
            <w:vAlign w:val="center"/>
            <w:hideMark/>
          </w:tcPr>
          <w:p w14:paraId="48FFBFCE" w14:textId="77777777" w:rsidR="00B55326" w:rsidRPr="00B55326" w:rsidRDefault="00B55326" w:rsidP="00B55326">
            <w:r w:rsidRPr="00B55326">
              <w:t>&lt; 120</w:t>
            </w:r>
          </w:p>
        </w:tc>
        <w:tc>
          <w:tcPr>
            <w:tcW w:w="0" w:type="auto"/>
            <w:vAlign w:val="center"/>
            <w:hideMark/>
          </w:tcPr>
          <w:p w14:paraId="166E263E" w14:textId="77777777" w:rsidR="00B55326" w:rsidRPr="00B55326" w:rsidRDefault="00B55326" w:rsidP="00B55326">
            <w:r w:rsidRPr="00B55326">
              <w:t>120 – 180</w:t>
            </w:r>
          </w:p>
        </w:tc>
        <w:tc>
          <w:tcPr>
            <w:tcW w:w="0" w:type="auto"/>
            <w:vAlign w:val="center"/>
            <w:hideMark/>
          </w:tcPr>
          <w:p w14:paraId="1ABDDB4A" w14:textId="77777777" w:rsidR="00B55326" w:rsidRPr="00B55326" w:rsidRDefault="00B55326" w:rsidP="00B55326">
            <w:r w:rsidRPr="00B55326">
              <w:t>&gt; 180</w:t>
            </w:r>
          </w:p>
        </w:tc>
        <w:tc>
          <w:tcPr>
            <w:tcW w:w="0" w:type="auto"/>
            <w:vAlign w:val="center"/>
            <w:hideMark/>
          </w:tcPr>
          <w:p w14:paraId="0092534B" w14:textId="77777777" w:rsidR="00B55326" w:rsidRPr="00B55326" w:rsidRDefault="00B55326" w:rsidP="00B55326">
            <w:r w:rsidRPr="00B55326">
              <w:t>JNC 8 Hypertension</w:t>
            </w:r>
          </w:p>
        </w:tc>
      </w:tr>
      <w:tr w:rsidR="00B55326" w:rsidRPr="00B55326" w14:paraId="74A67A6C" w14:textId="77777777" w:rsidTr="00B55326">
        <w:trPr>
          <w:tblCellSpacing w:w="15" w:type="dxa"/>
        </w:trPr>
        <w:tc>
          <w:tcPr>
            <w:tcW w:w="0" w:type="auto"/>
            <w:vAlign w:val="center"/>
            <w:hideMark/>
          </w:tcPr>
          <w:p w14:paraId="681220F7" w14:textId="77777777" w:rsidR="00B55326" w:rsidRPr="00B55326" w:rsidRDefault="00B55326" w:rsidP="00B55326">
            <w:r w:rsidRPr="00B55326">
              <w:rPr>
                <w:b/>
                <w:bCs/>
              </w:rPr>
              <w:t>Diastolic BP (mmHg)</w:t>
            </w:r>
          </w:p>
        </w:tc>
        <w:tc>
          <w:tcPr>
            <w:tcW w:w="0" w:type="auto"/>
            <w:vAlign w:val="center"/>
            <w:hideMark/>
          </w:tcPr>
          <w:p w14:paraId="1A87857A" w14:textId="77777777" w:rsidR="00B55326" w:rsidRPr="00B55326" w:rsidRDefault="00B55326" w:rsidP="00B55326">
            <w:r w:rsidRPr="00B55326">
              <w:t>&lt; 80</w:t>
            </w:r>
          </w:p>
        </w:tc>
        <w:tc>
          <w:tcPr>
            <w:tcW w:w="0" w:type="auto"/>
            <w:vAlign w:val="center"/>
            <w:hideMark/>
          </w:tcPr>
          <w:p w14:paraId="5C185E1A" w14:textId="77777777" w:rsidR="00B55326" w:rsidRPr="00B55326" w:rsidRDefault="00B55326" w:rsidP="00B55326">
            <w:r w:rsidRPr="00B55326">
              <w:t>80 – 120</w:t>
            </w:r>
          </w:p>
        </w:tc>
        <w:tc>
          <w:tcPr>
            <w:tcW w:w="0" w:type="auto"/>
            <w:vAlign w:val="center"/>
            <w:hideMark/>
          </w:tcPr>
          <w:p w14:paraId="2DDF01E9" w14:textId="77777777" w:rsidR="00B55326" w:rsidRPr="00B55326" w:rsidRDefault="00B55326" w:rsidP="00B55326">
            <w:r w:rsidRPr="00B55326">
              <w:t>&gt; 120</w:t>
            </w:r>
          </w:p>
        </w:tc>
        <w:tc>
          <w:tcPr>
            <w:tcW w:w="0" w:type="auto"/>
            <w:vAlign w:val="center"/>
            <w:hideMark/>
          </w:tcPr>
          <w:p w14:paraId="5F5901CA" w14:textId="77777777" w:rsidR="00B55326" w:rsidRPr="00B55326" w:rsidRDefault="00B55326" w:rsidP="00B55326">
            <w:r w:rsidRPr="00B55326">
              <w:t>JNC 8 Hypertension</w:t>
            </w:r>
          </w:p>
        </w:tc>
      </w:tr>
      <w:tr w:rsidR="00B55326" w:rsidRPr="00B55326" w14:paraId="4DF304B7" w14:textId="77777777" w:rsidTr="00B55326">
        <w:trPr>
          <w:tblCellSpacing w:w="15" w:type="dxa"/>
        </w:trPr>
        <w:tc>
          <w:tcPr>
            <w:tcW w:w="0" w:type="auto"/>
            <w:vAlign w:val="center"/>
            <w:hideMark/>
          </w:tcPr>
          <w:p w14:paraId="31B36B7C" w14:textId="77777777" w:rsidR="00B55326" w:rsidRPr="00B55326" w:rsidRDefault="00B55326" w:rsidP="00B55326">
            <w:r w:rsidRPr="00B55326">
              <w:rPr>
                <w:b/>
                <w:bCs/>
              </w:rPr>
              <w:t>Heart Rate (bpm)</w:t>
            </w:r>
          </w:p>
        </w:tc>
        <w:tc>
          <w:tcPr>
            <w:tcW w:w="0" w:type="auto"/>
            <w:vAlign w:val="center"/>
            <w:hideMark/>
          </w:tcPr>
          <w:p w14:paraId="4B2F3D67" w14:textId="77777777" w:rsidR="00B55326" w:rsidRPr="00B55326" w:rsidRDefault="00B55326" w:rsidP="00B55326">
            <w:r w:rsidRPr="00B55326">
              <w:t>60 – 100</w:t>
            </w:r>
          </w:p>
        </w:tc>
        <w:tc>
          <w:tcPr>
            <w:tcW w:w="0" w:type="auto"/>
            <w:vAlign w:val="center"/>
            <w:hideMark/>
          </w:tcPr>
          <w:p w14:paraId="6E536B96" w14:textId="77777777" w:rsidR="00B55326" w:rsidRPr="00B55326" w:rsidRDefault="00B55326" w:rsidP="00B55326">
            <w:r w:rsidRPr="00B55326">
              <w:t>100 – 120</w:t>
            </w:r>
          </w:p>
        </w:tc>
        <w:tc>
          <w:tcPr>
            <w:tcW w:w="0" w:type="auto"/>
            <w:vAlign w:val="center"/>
            <w:hideMark/>
          </w:tcPr>
          <w:p w14:paraId="11534B29" w14:textId="77777777" w:rsidR="00B55326" w:rsidRPr="00B55326" w:rsidRDefault="00B55326" w:rsidP="00B55326">
            <w:r w:rsidRPr="00B55326">
              <w:t>&gt; 120</w:t>
            </w:r>
          </w:p>
        </w:tc>
        <w:tc>
          <w:tcPr>
            <w:tcW w:w="0" w:type="auto"/>
            <w:vAlign w:val="center"/>
            <w:hideMark/>
          </w:tcPr>
          <w:p w14:paraId="43772C80" w14:textId="77777777" w:rsidR="00B55326" w:rsidRPr="00B55326" w:rsidRDefault="00B55326" w:rsidP="00B55326">
            <w:r w:rsidRPr="00B55326">
              <w:t>AHA Arrhythmia</w:t>
            </w:r>
          </w:p>
        </w:tc>
      </w:tr>
    </w:tbl>
    <w:p w14:paraId="7F08AEA1" w14:textId="77777777" w:rsidR="00B55326" w:rsidRPr="00B55326" w:rsidRDefault="00B55326" w:rsidP="00B55326">
      <w:pPr>
        <w:rPr>
          <w:b/>
          <w:bCs/>
        </w:rPr>
      </w:pPr>
      <w:r w:rsidRPr="00B55326">
        <w:rPr>
          <w:b/>
          <w:bCs/>
        </w:rPr>
        <w:t>Additional Clinical Data Considerations:</w:t>
      </w:r>
    </w:p>
    <w:p w14:paraId="0B2041A4" w14:textId="77777777" w:rsidR="00B55326" w:rsidRPr="00B55326" w:rsidRDefault="00B55326" w:rsidP="00B55326">
      <w:pPr>
        <w:numPr>
          <w:ilvl w:val="0"/>
          <w:numId w:val="2"/>
        </w:numPr>
      </w:pPr>
      <w:r w:rsidRPr="00B55326">
        <w:rPr>
          <w:b/>
          <w:bCs/>
        </w:rPr>
        <w:t>Symptoms:</w:t>
      </w:r>
    </w:p>
    <w:p w14:paraId="6F82DA76" w14:textId="77777777" w:rsidR="00B55326" w:rsidRPr="00B55326" w:rsidRDefault="00B55326" w:rsidP="00B55326">
      <w:pPr>
        <w:numPr>
          <w:ilvl w:val="1"/>
          <w:numId w:val="2"/>
        </w:numPr>
      </w:pPr>
      <w:r w:rsidRPr="00B55326">
        <w:rPr>
          <w:i/>
          <w:iCs/>
        </w:rPr>
        <w:t>Mild/Occasional</w:t>
      </w:r>
      <w:r w:rsidRPr="00B55326">
        <w:t>: Minimal impact discomfort</w:t>
      </w:r>
    </w:p>
    <w:p w14:paraId="0A03CF51" w14:textId="77777777" w:rsidR="00B55326" w:rsidRPr="00B55326" w:rsidRDefault="00B55326" w:rsidP="00B55326">
      <w:pPr>
        <w:numPr>
          <w:ilvl w:val="1"/>
          <w:numId w:val="2"/>
        </w:numPr>
      </w:pPr>
      <w:r w:rsidRPr="00B55326">
        <w:rPr>
          <w:i/>
          <w:iCs/>
        </w:rPr>
        <w:t>Moderate:</w:t>
      </w:r>
      <w:r w:rsidRPr="00B55326">
        <w:t xml:space="preserve"> Some chest pain with additional symptoms (e.g., palpitations)</w:t>
      </w:r>
    </w:p>
    <w:p w14:paraId="4F350003" w14:textId="77777777" w:rsidR="00B55326" w:rsidRPr="00B55326" w:rsidRDefault="00B55326" w:rsidP="00B55326">
      <w:pPr>
        <w:numPr>
          <w:ilvl w:val="1"/>
          <w:numId w:val="2"/>
        </w:numPr>
      </w:pPr>
      <w:r w:rsidRPr="00B55326">
        <w:rPr>
          <w:i/>
          <w:iCs/>
        </w:rPr>
        <w:t>Severe:</w:t>
      </w:r>
      <w:r w:rsidRPr="00B55326">
        <w:t xml:space="preserve"> Marked symptoms like severe chest pain, significant shortness of breath, or dizziness</w:t>
      </w:r>
    </w:p>
    <w:p w14:paraId="3F4E45A9" w14:textId="77777777" w:rsidR="00B55326" w:rsidRPr="00B55326" w:rsidRDefault="00B55326" w:rsidP="00B55326">
      <w:pPr>
        <w:numPr>
          <w:ilvl w:val="0"/>
          <w:numId w:val="2"/>
        </w:numPr>
      </w:pPr>
      <w:r w:rsidRPr="00B55326">
        <w:rPr>
          <w:b/>
          <w:bCs/>
        </w:rPr>
        <w:t>ECG Findings:</w:t>
      </w:r>
    </w:p>
    <w:p w14:paraId="38D344AE" w14:textId="77777777" w:rsidR="00B55326" w:rsidRPr="00B55326" w:rsidRDefault="00B55326" w:rsidP="00B55326">
      <w:pPr>
        <w:numPr>
          <w:ilvl w:val="1"/>
          <w:numId w:val="2"/>
        </w:numPr>
      </w:pPr>
      <w:r w:rsidRPr="00B55326">
        <w:t>Normal vs. non-specific changes vs. ST elevation/depression</w:t>
      </w:r>
    </w:p>
    <w:p w14:paraId="1BFE8A59" w14:textId="77777777" w:rsidR="00B55326" w:rsidRPr="00B55326" w:rsidRDefault="00B55326" w:rsidP="00B55326">
      <w:pPr>
        <w:numPr>
          <w:ilvl w:val="0"/>
          <w:numId w:val="2"/>
        </w:numPr>
      </w:pPr>
      <w:r w:rsidRPr="00B55326">
        <w:rPr>
          <w:b/>
          <w:bCs/>
        </w:rPr>
        <w:t>Patient Demographics &amp; History:</w:t>
      </w:r>
    </w:p>
    <w:p w14:paraId="0F0E4895" w14:textId="77777777" w:rsidR="00B55326" w:rsidRPr="00B55326" w:rsidRDefault="00B55326" w:rsidP="00B55326">
      <w:pPr>
        <w:numPr>
          <w:ilvl w:val="1"/>
          <w:numId w:val="2"/>
        </w:numPr>
      </w:pPr>
      <w:r w:rsidRPr="00B55326">
        <w:t>Blood Type, Known Allergies, Chronic Conditions (e.g., diabetes, hypertension), Smoking Status, Date of Birth (age), Gender</w:t>
      </w:r>
    </w:p>
    <w:p w14:paraId="32034436" w14:textId="77777777" w:rsidR="00B55326" w:rsidRPr="00B55326" w:rsidRDefault="00B55326" w:rsidP="00B55326">
      <w:r w:rsidRPr="00B55326">
        <w:pict w14:anchorId="63142B11">
          <v:rect id="_x0000_i1063" style="width:0;height:1.5pt" o:hralign="center" o:hrstd="t" o:hr="t" fillcolor="#a0a0a0" stroked="f"/>
        </w:pict>
      </w:r>
    </w:p>
    <w:p w14:paraId="425C9B6A" w14:textId="77777777" w:rsidR="00B55326" w:rsidRPr="00B55326" w:rsidRDefault="00B55326" w:rsidP="00B55326">
      <w:pPr>
        <w:rPr>
          <w:b/>
          <w:bCs/>
        </w:rPr>
      </w:pPr>
      <w:r w:rsidRPr="00B55326">
        <w:rPr>
          <w:b/>
          <w:bCs/>
        </w:rPr>
        <w:lastRenderedPageBreak/>
        <w:t>3. Agent Trigger Criteria</w:t>
      </w:r>
    </w:p>
    <w:p w14:paraId="75C31C81" w14:textId="77777777" w:rsidR="00B55326" w:rsidRPr="00B55326" w:rsidRDefault="00B55326" w:rsidP="00B55326">
      <w:r w:rsidRPr="00B55326">
        <w:t xml:space="preserve">When </w:t>
      </w:r>
      <w:proofErr w:type="gramStart"/>
      <w:r w:rsidRPr="00B55326">
        <w:t>all of</w:t>
      </w:r>
      <w:proofErr w:type="gramEnd"/>
      <w:r w:rsidRPr="00B55326">
        <w:t xml:space="preserve"> the following conditions are met, the AI agent should bypass a consultation recommendation and instead offer lifestyle and general health tips:</w:t>
      </w:r>
    </w:p>
    <w:p w14:paraId="59296963" w14:textId="77777777" w:rsidR="00B55326" w:rsidRPr="00B55326" w:rsidRDefault="00B55326" w:rsidP="00B55326">
      <w:pPr>
        <w:numPr>
          <w:ilvl w:val="0"/>
          <w:numId w:val="3"/>
        </w:numPr>
      </w:pPr>
      <w:r w:rsidRPr="00B55326">
        <w:rPr>
          <w:b/>
          <w:bCs/>
        </w:rPr>
        <w:t>Lab Report:</w:t>
      </w:r>
      <w:r w:rsidRPr="00B55326">
        <w:t xml:space="preserve"> All values (Troponin I, BNP, Blood Pressure, Heart Rate) are within their normal ranges (i.e., below the thresholds defined as "Medium" or "High").</w:t>
      </w:r>
    </w:p>
    <w:p w14:paraId="24BCE3CB" w14:textId="77777777" w:rsidR="00B55326" w:rsidRPr="00B55326" w:rsidRDefault="00B55326" w:rsidP="00B55326">
      <w:pPr>
        <w:numPr>
          <w:ilvl w:val="0"/>
          <w:numId w:val="3"/>
        </w:numPr>
      </w:pPr>
      <w:r w:rsidRPr="00B55326">
        <w:rPr>
          <w:b/>
          <w:bCs/>
        </w:rPr>
        <w:t>Symptoms &amp; ECG:</w:t>
      </w:r>
    </w:p>
    <w:p w14:paraId="7D7B9AA4" w14:textId="77777777" w:rsidR="00B55326" w:rsidRPr="00B55326" w:rsidRDefault="00B55326" w:rsidP="00B55326">
      <w:pPr>
        <w:numPr>
          <w:ilvl w:val="1"/>
          <w:numId w:val="3"/>
        </w:numPr>
      </w:pPr>
      <w:r w:rsidRPr="00B55326">
        <w:t>Patient reports either no symptoms or only minimal, non-disruptive symptoms.</w:t>
      </w:r>
    </w:p>
    <w:p w14:paraId="09E872C1" w14:textId="77777777" w:rsidR="00B55326" w:rsidRPr="00B55326" w:rsidRDefault="00B55326" w:rsidP="00B55326">
      <w:pPr>
        <w:numPr>
          <w:ilvl w:val="1"/>
          <w:numId w:val="3"/>
        </w:numPr>
      </w:pPr>
      <w:r w:rsidRPr="00B55326">
        <w:t>ECG findings are normal.</w:t>
      </w:r>
    </w:p>
    <w:p w14:paraId="3586FC41" w14:textId="77777777" w:rsidR="00B55326" w:rsidRPr="00B55326" w:rsidRDefault="00B55326" w:rsidP="00B55326">
      <w:pPr>
        <w:numPr>
          <w:ilvl w:val="0"/>
          <w:numId w:val="3"/>
        </w:numPr>
      </w:pPr>
      <w:r w:rsidRPr="00B55326">
        <w:rPr>
          <w:b/>
          <w:bCs/>
        </w:rPr>
        <w:t>Additional Data:</w:t>
      </w:r>
    </w:p>
    <w:p w14:paraId="16880E8D" w14:textId="77777777" w:rsidR="00B55326" w:rsidRPr="00B55326" w:rsidRDefault="00B55326" w:rsidP="00B55326">
      <w:pPr>
        <w:numPr>
          <w:ilvl w:val="1"/>
          <w:numId w:val="3"/>
        </w:numPr>
      </w:pPr>
      <w:r w:rsidRPr="00B55326">
        <w:t>No critical red flags are identified from patient demographics or chronic condition history that would otherwise prompt further consultation.</w:t>
      </w:r>
    </w:p>
    <w:p w14:paraId="7CA2EEE4" w14:textId="77777777" w:rsidR="00B55326" w:rsidRPr="00B55326" w:rsidRDefault="00B55326" w:rsidP="00B55326">
      <w:r w:rsidRPr="00B55326">
        <w:pict w14:anchorId="17C50B29">
          <v:rect id="_x0000_i1064" style="width:0;height:1.5pt" o:hralign="center" o:hrstd="t" o:hr="t" fillcolor="#a0a0a0" stroked="f"/>
        </w:pict>
      </w:r>
    </w:p>
    <w:p w14:paraId="11B39F76" w14:textId="77777777" w:rsidR="00B55326" w:rsidRPr="00B55326" w:rsidRDefault="00B55326" w:rsidP="00B55326">
      <w:pPr>
        <w:rPr>
          <w:b/>
          <w:bCs/>
        </w:rPr>
      </w:pPr>
      <w:r w:rsidRPr="00B55326">
        <w:rPr>
          <w:b/>
          <w:bCs/>
        </w:rPr>
        <w:t>4. Life Tips &amp; General Health Guidelines</w:t>
      </w:r>
    </w:p>
    <w:p w14:paraId="32F92472" w14:textId="77777777" w:rsidR="00B55326" w:rsidRPr="00B55326" w:rsidRDefault="00B55326" w:rsidP="00B55326">
      <w:r w:rsidRPr="00B55326">
        <w:t>When the above criteria are satisfied, the following general lifestyle tips should be communicated to the user:</w:t>
      </w:r>
    </w:p>
    <w:p w14:paraId="1AF7F432" w14:textId="77777777" w:rsidR="00B55326" w:rsidRPr="00B55326" w:rsidRDefault="00B55326" w:rsidP="00B55326">
      <w:pPr>
        <w:rPr>
          <w:b/>
          <w:bCs/>
        </w:rPr>
      </w:pPr>
      <w:r w:rsidRPr="00B55326">
        <w:rPr>
          <w:b/>
          <w:bCs/>
        </w:rPr>
        <w:t>A. Healthy Diet &amp; Nutrition</w:t>
      </w:r>
    </w:p>
    <w:p w14:paraId="355FE048" w14:textId="77777777" w:rsidR="00B55326" w:rsidRPr="00B55326" w:rsidRDefault="00B55326" w:rsidP="00B55326">
      <w:pPr>
        <w:numPr>
          <w:ilvl w:val="0"/>
          <w:numId w:val="4"/>
        </w:numPr>
      </w:pPr>
      <w:r w:rsidRPr="00B55326">
        <w:rPr>
          <w:b/>
          <w:bCs/>
        </w:rPr>
        <w:t>Balanced Diet:</w:t>
      </w:r>
      <w:r w:rsidRPr="00B55326">
        <w:t xml:space="preserve"> Emphasize a diet rich in fruits, vegetables, lean proteins, whole grains, and healthy fats.</w:t>
      </w:r>
    </w:p>
    <w:p w14:paraId="3A2BF3E3" w14:textId="77777777" w:rsidR="00B55326" w:rsidRPr="00B55326" w:rsidRDefault="00B55326" w:rsidP="00B55326">
      <w:pPr>
        <w:numPr>
          <w:ilvl w:val="0"/>
          <w:numId w:val="4"/>
        </w:numPr>
      </w:pPr>
      <w:r w:rsidRPr="00B55326">
        <w:rPr>
          <w:b/>
          <w:bCs/>
        </w:rPr>
        <w:t>Moderation:</w:t>
      </w:r>
      <w:r w:rsidRPr="00B55326">
        <w:t xml:space="preserve"> Encourage moderation in salt, sugar, and saturated fats.</w:t>
      </w:r>
    </w:p>
    <w:p w14:paraId="43381B1D" w14:textId="77777777" w:rsidR="00B55326" w:rsidRPr="00B55326" w:rsidRDefault="00B55326" w:rsidP="00B55326">
      <w:pPr>
        <w:numPr>
          <w:ilvl w:val="0"/>
          <w:numId w:val="4"/>
        </w:numPr>
      </w:pPr>
      <w:r w:rsidRPr="00B55326">
        <w:rPr>
          <w:b/>
          <w:bCs/>
        </w:rPr>
        <w:t>Hydration:</w:t>
      </w:r>
      <w:r w:rsidRPr="00B55326">
        <w:t xml:space="preserve"> Recommend drinking an adequate amount of water throughout the day.</w:t>
      </w:r>
    </w:p>
    <w:p w14:paraId="5A750498" w14:textId="77777777" w:rsidR="00B55326" w:rsidRPr="00B55326" w:rsidRDefault="00B55326" w:rsidP="00B55326">
      <w:pPr>
        <w:rPr>
          <w:b/>
          <w:bCs/>
        </w:rPr>
      </w:pPr>
      <w:r w:rsidRPr="00B55326">
        <w:rPr>
          <w:b/>
          <w:bCs/>
        </w:rPr>
        <w:t>B. Regular Physical Activity</w:t>
      </w:r>
    </w:p>
    <w:p w14:paraId="563E2BFC" w14:textId="77777777" w:rsidR="00B55326" w:rsidRPr="00B55326" w:rsidRDefault="00B55326" w:rsidP="00B55326">
      <w:pPr>
        <w:numPr>
          <w:ilvl w:val="0"/>
          <w:numId w:val="5"/>
        </w:numPr>
      </w:pPr>
      <w:r w:rsidRPr="00B55326">
        <w:rPr>
          <w:b/>
          <w:bCs/>
        </w:rPr>
        <w:t>Exercise:</w:t>
      </w:r>
      <w:r w:rsidRPr="00B55326">
        <w:t xml:space="preserve"> Advise at least 150 minutes per week of moderate aerobic activity or 75 minutes of vigorous activity, as per American Heart Association recommendations.</w:t>
      </w:r>
    </w:p>
    <w:p w14:paraId="2A2A4A8D" w14:textId="77777777" w:rsidR="00B55326" w:rsidRPr="00B55326" w:rsidRDefault="00B55326" w:rsidP="00B55326">
      <w:pPr>
        <w:numPr>
          <w:ilvl w:val="0"/>
          <w:numId w:val="5"/>
        </w:numPr>
      </w:pPr>
      <w:r w:rsidRPr="00B55326">
        <w:rPr>
          <w:b/>
          <w:bCs/>
        </w:rPr>
        <w:t>Variety:</w:t>
      </w:r>
      <w:r w:rsidRPr="00B55326">
        <w:t xml:space="preserve"> Include activities like walking, cycling, swimming, or other enjoyable exercises.</w:t>
      </w:r>
    </w:p>
    <w:p w14:paraId="337ABB32" w14:textId="77777777" w:rsidR="00B55326" w:rsidRPr="00B55326" w:rsidRDefault="00B55326" w:rsidP="00B55326">
      <w:pPr>
        <w:numPr>
          <w:ilvl w:val="0"/>
          <w:numId w:val="5"/>
        </w:numPr>
      </w:pPr>
      <w:r w:rsidRPr="00B55326">
        <w:rPr>
          <w:b/>
          <w:bCs/>
        </w:rPr>
        <w:t>Strength Training:</w:t>
      </w:r>
      <w:r w:rsidRPr="00B55326">
        <w:t xml:space="preserve"> Suggest incorporating muscle-strengthening exercises on two or more days per week.</w:t>
      </w:r>
    </w:p>
    <w:p w14:paraId="066C3AF2" w14:textId="77777777" w:rsidR="00B55326" w:rsidRPr="00B55326" w:rsidRDefault="00B55326" w:rsidP="00B55326">
      <w:pPr>
        <w:rPr>
          <w:b/>
          <w:bCs/>
        </w:rPr>
      </w:pPr>
      <w:r w:rsidRPr="00B55326">
        <w:rPr>
          <w:b/>
          <w:bCs/>
        </w:rPr>
        <w:t>C. Sleep &amp; Stress Management</w:t>
      </w:r>
    </w:p>
    <w:p w14:paraId="011DF7DC" w14:textId="77777777" w:rsidR="00B55326" w:rsidRPr="00B55326" w:rsidRDefault="00B55326" w:rsidP="00B55326">
      <w:pPr>
        <w:numPr>
          <w:ilvl w:val="0"/>
          <w:numId w:val="6"/>
        </w:numPr>
      </w:pPr>
      <w:r w:rsidRPr="00B55326">
        <w:rPr>
          <w:b/>
          <w:bCs/>
        </w:rPr>
        <w:t>Quality Sleep:</w:t>
      </w:r>
      <w:r w:rsidRPr="00B55326">
        <w:t xml:space="preserve"> Stress the importance of 7–9 hours of good quality sleep per night.</w:t>
      </w:r>
    </w:p>
    <w:p w14:paraId="75BA7142" w14:textId="77777777" w:rsidR="00B55326" w:rsidRPr="00B55326" w:rsidRDefault="00B55326" w:rsidP="00B55326">
      <w:pPr>
        <w:numPr>
          <w:ilvl w:val="0"/>
          <w:numId w:val="6"/>
        </w:numPr>
      </w:pPr>
      <w:r w:rsidRPr="00B55326">
        <w:rPr>
          <w:b/>
          <w:bCs/>
        </w:rPr>
        <w:t>Stress Reduction:</w:t>
      </w:r>
      <w:r w:rsidRPr="00B55326">
        <w:t xml:space="preserve"> Recommend techniques such as mindfulness, meditation, deep breathing exercises, or yoga.</w:t>
      </w:r>
    </w:p>
    <w:p w14:paraId="0C97F5FB" w14:textId="77777777" w:rsidR="00B55326" w:rsidRPr="00B55326" w:rsidRDefault="00B55326" w:rsidP="00B55326">
      <w:pPr>
        <w:numPr>
          <w:ilvl w:val="0"/>
          <w:numId w:val="6"/>
        </w:numPr>
      </w:pPr>
      <w:r w:rsidRPr="00B55326">
        <w:rPr>
          <w:b/>
          <w:bCs/>
        </w:rPr>
        <w:t>Mental Health:</w:t>
      </w:r>
      <w:r w:rsidRPr="00B55326">
        <w:t xml:space="preserve"> Encourage regular breaks, hobbies, and social activities to support mental well-being.</w:t>
      </w:r>
    </w:p>
    <w:p w14:paraId="3CC446B8" w14:textId="77777777" w:rsidR="00B55326" w:rsidRPr="00B55326" w:rsidRDefault="00B55326" w:rsidP="00B55326">
      <w:pPr>
        <w:rPr>
          <w:b/>
          <w:bCs/>
        </w:rPr>
      </w:pPr>
      <w:r w:rsidRPr="00B55326">
        <w:rPr>
          <w:b/>
          <w:bCs/>
        </w:rPr>
        <w:t>D. Preventive Health Practices</w:t>
      </w:r>
    </w:p>
    <w:p w14:paraId="50D9E4F2" w14:textId="77777777" w:rsidR="00B55326" w:rsidRPr="00B55326" w:rsidRDefault="00B55326" w:rsidP="00B55326">
      <w:pPr>
        <w:numPr>
          <w:ilvl w:val="0"/>
          <w:numId w:val="7"/>
        </w:numPr>
      </w:pPr>
      <w:r w:rsidRPr="00B55326">
        <w:rPr>
          <w:b/>
          <w:bCs/>
        </w:rPr>
        <w:lastRenderedPageBreak/>
        <w:t>Routine Check-ups:</w:t>
      </w:r>
      <w:r w:rsidRPr="00B55326">
        <w:t xml:space="preserve"> Remind patients to schedule regular health evaluations with their healthcare provider.</w:t>
      </w:r>
    </w:p>
    <w:p w14:paraId="52310B87" w14:textId="77777777" w:rsidR="00B55326" w:rsidRPr="00B55326" w:rsidRDefault="00B55326" w:rsidP="00B55326">
      <w:pPr>
        <w:numPr>
          <w:ilvl w:val="0"/>
          <w:numId w:val="7"/>
        </w:numPr>
      </w:pPr>
      <w:r w:rsidRPr="00B55326">
        <w:rPr>
          <w:b/>
          <w:bCs/>
        </w:rPr>
        <w:t>Avoid Tobacco &amp; Limit Alcohol:</w:t>
      </w:r>
      <w:r w:rsidRPr="00B55326">
        <w:t xml:space="preserve"> Advise against smoking and recommend limiting alcohol intake.</w:t>
      </w:r>
    </w:p>
    <w:p w14:paraId="3E941E4C" w14:textId="77777777" w:rsidR="00B55326" w:rsidRPr="00B55326" w:rsidRDefault="00B55326" w:rsidP="00B55326">
      <w:pPr>
        <w:numPr>
          <w:ilvl w:val="0"/>
          <w:numId w:val="7"/>
        </w:numPr>
      </w:pPr>
      <w:r w:rsidRPr="00B55326">
        <w:rPr>
          <w:b/>
          <w:bCs/>
        </w:rPr>
        <w:t>Weight Management:</w:t>
      </w:r>
      <w:r w:rsidRPr="00B55326">
        <w:t xml:space="preserve"> Encourage maintaining a healthy weight through balanced nutrition and regular exercise.</w:t>
      </w:r>
    </w:p>
    <w:p w14:paraId="535B24CC" w14:textId="77777777" w:rsidR="00B55326" w:rsidRPr="00B55326" w:rsidRDefault="00B55326" w:rsidP="00B55326">
      <w:pPr>
        <w:rPr>
          <w:b/>
          <w:bCs/>
        </w:rPr>
      </w:pPr>
      <w:r w:rsidRPr="00B55326">
        <w:rPr>
          <w:b/>
          <w:bCs/>
        </w:rPr>
        <w:t>E. Personalized Considerations</w:t>
      </w:r>
    </w:p>
    <w:p w14:paraId="6A9F821E" w14:textId="77777777" w:rsidR="00B55326" w:rsidRPr="00B55326" w:rsidRDefault="00B55326" w:rsidP="00B55326">
      <w:pPr>
        <w:numPr>
          <w:ilvl w:val="0"/>
          <w:numId w:val="8"/>
        </w:numPr>
      </w:pPr>
      <w:r w:rsidRPr="00B55326">
        <w:rPr>
          <w:b/>
          <w:bCs/>
        </w:rPr>
        <w:t>Patient History:</w:t>
      </w:r>
      <w:r w:rsidRPr="00B55326">
        <w:t xml:space="preserve"> Consider additional patient-specific data (e.g., chronic conditions, allergies, age, gender) to tailor advice.</w:t>
      </w:r>
    </w:p>
    <w:p w14:paraId="044FBB34" w14:textId="77777777" w:rsidR="00B55326" w:rsidRPr="00B55326" w:rsidRDefault="00B55326" w:rsidP="00B55326">
      <w:pPr>
        <w:numPr>
          <w:ilvl w:val="0"/>
          <w:numId w:val="8"/>
        </w:numPr>
      </w:pPr>
      <w:r w:rsidRPr="00B55326">
        <w:rPr>
          <w:b/>
          <w:bCs/>
        </w:rPr>
        <w:t>Ongoing Monitoring:</w:t>
      </w:r>
      <w:r w:rsidRPr="00B55326">
        <w:t xml:space="preserve"> Encourage users to stay informed about their health and promptly report any new symptoms or concerns.</w:t>
      </w:r>
    </w:p>
    <w:p w14:paraId="01CD6880" w14:textId="77777777" w:rsidR="00B55326" w:rsidRPr="00B55326" w:rsidRDefault="00B55326" w:rsidP="00B55326">
      <w:r w:rsidRPr="00B55326">
        <w:pict w14:anchorId="7D49F184">
          <v:rect id="_x0000_i1065" style="width:0;height:1.5pt" o:hralign="center" o:hrstd="t" o:hr="t" fillcolor="#a0a0a0" stroked="f"/>
        </w:pict>
      </w:r>
    </w:p>
    <w:p w14:paraId="402EA93A" w14:textId="77777777" w:rsidR="00B55326" w:rsidRPr="00B55326" w:rsidRDefault="00B55326" w:rsidP="00B55326">
      <w:pPr>
        <w:rPr>
          <w:b/>
          <w:bCs/>
        </w:rPr>
      </w:pPr>
      <w:r w:rsidRPr="00B55326">
        <w:rPr>
          <w:b/>
          <w:bCs/>
        </w:rPr>
        <w:t>5. Disclaimer</w:t>
      </w:r>
    </w:p>
    <w:p w14:paraId="591EEEC9" w14:textId="77777777" w:rsidR="00B55326" w:rsidRPr="00B55326" w:rsidRDefault="00B55326" w:rsidP="00B55326">
      <w:r w:rsidRPr="00B55326">
        <w:rPr>
          <w:i/>
          <w:iCs/>
        </w:rPr>
        <w:t>The guidelines provided in this document are for general wellness and educational purposes only. They do not substitute for personalized medical advice, diagnosis, or treatment. Patients should consult their healthcare provider for any medical concerns or before making significant lifestyle changes.</w:t>
      </w:r>
    </w:p>
    <w:p w14:paraId="12BB8843" w14:textId="77777777" w:rsidR="00B55326" w:rsidRPr="00B55326" w:rsidRDefault="00B55326" w:rsidP="00B55326">
      <w:r w:rsidRPr="00B55326">
        <w:pict w14:anchorId="18C35C0D">
          <v:rect id="_x0000_i1066" style="width:0;height:1.5pt" o:hralign="center" o:hrstd="t" o:hr="t" fillcolor="#a0a0a0" stroked="f"/>
        </w:pict>
      </w:r>
    </w:p>
    <w:p w14:paraId="3F6733C1" w14:textId="77777777" w:rsidR="00B55326" w:rsidRPr="00B55326" w:rsidRDefault="00B55326" w:rsidP="00B55326">
      <w:pPr>
        <w:rPr>
          <w:b/>
          <w:bCs/>
        </w:rPr>
      </w:pPr>
      <w:r w:rsidRPr="00B55326">
        <w:rPr>
          <w:b/>
          <w:bCs/>
        </w:rPr>
        <w:t>6. References</w:t>
      </w:r>
    </w:p>
    <w:p w14:paraId="75393C8A" w14:textId="77777777" w:rsidR="00B55326" w:rsidRPr="00B55326" w:rsidRDefault="00B55326" w:rsidP="00B55326">
      <w:pPr>
        <w:numPr>
          <w:ilvl w:val="0"/>
          <w:numId w:val="9"/>
        </w:numPr>
      </w:pPr>
      <w:r w:rsidRPr="00B55326">
        <w:t>Troponin I guidelines: ACC/AHA Guidelines</w:t>
      </w:r>
    </w:p>
    <w:p w14:paraId="2FD47AA3" w14:textId="77777777" w:rsidR="00B55326" w:rsidRPr="00B55326" w:rsidRDefault="00B55326" w:rsidP="00B55326">
      <w:pPr>
        <w:numPr>
          <w:ilvl w:val="0"/>
          <w:numId w:val="9"/>
        </w:numPr>
      </w:pPr>
      <w:r w:rsidRPr="00B55326">
        <w:t>BNP guidelines: ESC Heart Failure</w:t>
      </w:r>
    </w:p>
    <w:p w14:paraId="0571867A" w14:textId="77777777" w:rsidR="00B55326" w:rsidRPr="00B55326" w:rsidRDefault="00B55326" w:rsidP="00B55326">
      <w:pPr>
        <w:numPr>
          <w:ilvl w:val="0"/>
          <w:numId w:val="9"/>
        </w:numPr>
      </w:pPr>
      <w:r w:rsidRPr="00B55326">
        <w:t>Blood Pressure guidelines: JNC 8 Hypertension</w:t>
      </w:r>
    </w:p>
    <w:p w14:paraId="6F409FD4" w14:textId="77777777" w:rsidR="00B55326" w:rsidRPr="00B55326" w:rsidRDefault="00B55326" w:rsidP="00B55326">
      <w:pPr>
        <w:numPr>
          <w:ilvl w:val="0"/>
          <w:numId w:val="9"/>
        </w:numPr>
      </w:pPr>
      <w:r w:rsidRPr="00B55326">
        <w:t>Heart Rate guidelines: AHA Arrhythmia</w:t>
      </w:r>
    </w:p>
    <w:p w14:paraId="2C05DE62" w14:textId="77777777" w:rsidR="00FB31EE" w:rsidRDefault="00FB31EE"/>
    <w:sectPr w:rsidR="00FB3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7A5"/>
    <w:multiLevelType w:val="multilevel"/>
    <w:tmpl w:val="E27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58F1"/>
    <w:multiLevelType w:val="multilevel"/>
    <w:tmpl w:val="A82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3583"/>
    <w:multiLevelType w:val="multilevel"/>
    <w:tmpl w:val="25C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94102"/>
    <w:multiLevelType w:val="multilevel"/>
    <w:tmpl w:val="75747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C4BFB"/>
    <w:multiLevelType w:val="multilevel"/>
    <w:tmpl w:val="2E24A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F321C"/>
    <w:multiLevelType w:val="multilevel"/>
    <w:tmpl w:val="3C3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572D2"/>
    <w:multiLevelType w:val="multilevel"/>
    <w:tmpl w:val="5C9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D6D50"/>
    <w:multiLevelType w:val="multilevel"/>
    <w:tmpl w:val="A90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16F4E"/>
    <w:multiLevelType w:val="multilevel"/>
    <w:tmpl w:val="800C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227559">
    <w:abstractNumId w:val="7"/>
  </w:num>
  <w:num w:numId="2" w16cid:durableId="1556039879">
    <w:abstractNumId w:val="4"/>
  </w:num>
  <w:num w:numId="3" w16cid:durableId="619846100">
    <w:abstractNumId w:val="3"/>
  </w:num>
  <w:num w:numId="4" w16cid:durableId="1067802163">
    <w:abstractNumId w:val="1"/>
  </w:num>
  <w:num w:numId="5" w16cid:durableId="1328828741">
    <w:abstractNumId w:val="2"/>
  </w:num>
  <w:num w:numId="6" w16cid:durableId="997802850">
    <w:abstractNumId w:val="0"/>
  </w:num>
  <w:num w:numId="7" w16cid:durableId="1692141496">
    <w:abstractNumId w:val="5"/>
  </w:num>
  <w:num w:numId="8" w16cid:durableId="1960523495">
    <w:abstractNumId w:val="6"/>
  </w:num>
  <w:num w:numId="9" w16cid:durableId="1984460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26"/>
    <w:rsid w:val="00B55326"/>
    <w:rsid w:val="00E772BD"/>
    <w:rsid w:val="00FB3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272D"/>
  <w15:chartTrackingRefBased/>
  <w15:docId w15:val="{DCD2FCA4-C4FF-418B-A49E-E52F3E27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326"/>
    <w:rPr>
      <w:rFonts w:eastAsiaTheme="majorEastAsia" w:cstheme="majorBidi"/>
      <w:color w:val="272727" w:themeColor="text1" w:themeTint="D8"/>
    </w:rPr>
  </w:style>
  <w:style w:type="paragraph" w:styleId="Title">
    <w:name w:val="Title"/>
    <w:basedOn w:val="Normal"/>
    <w:next w:val="Normal"/>
    <w:link w:val="TitleChar"/>
    <w:uiPriority w:val="10"/>
    <w:qFormat/>
    <w:rsid w:val="00B55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326"/>
    <w:pPr>
      <w:spacing w:before="160"/>
      <w:jc w:val="center"/>
    </w:pPr>
    <w:rPr>
      <w:i/>
      <w:iCs/>
      <w:color w:val="404040" w:themeColor="text1" w:themeTint="BF"/>
    </w:rPr>
  </w:style>
  <w:style w:type="character" w:customStyle="1" w:styleId="QuoteChar">
    <w:name w:val="Quote Char"/>
    <w:basedOn w:val="DefaultParagraphFont"/>
    <w:link w:val="Quote"/>
    <w:uiPriority w:val="29"/>
    <w:rsid w:val="00B55326"/>
    <w:rPr>
      <w:i/>
      <w:iCs/>
      <w:color w:val="404040" w:themeColor="text1" w:themeTint="BF"/>
    </w:rPr>
  </w:style>
  <w:style w:type="paragraph" w:styleId="ListParagraph">
    <w:name w:val="List Paragraph"/>
    <w:basedOn w:val="Normal"/>
    <w:uiPriority w:val="34"/>
    <w:qFormat/>
    <w:rsid w:val="00B55326"/>
    <w:pPr>
      <w:ind w:left="720"/>
      <w:contextualSpacing/>
    </w:pPr>
  </w:style>
  <w:style w:type="character" w:styleId="IntenseEmphasis">
    <w:name w:val="Intense Emphasis"/>
    <w:basedOn w:val="DefaultParagraphFont"/>
    <w:uiPriority w:val="21"/>
    <w:qFormat/>
    <w:rsid w:val="00B55326"/>
    <w:rPr>
      <w:i/>
      <w:iCs/>
      <w:color w:val="0F4761" w:themeColor="accent1" w:themeShade="BF"/>
    </w:rPr>
  </w:style>
  <w:style w:type="paragraph" w:styleId="IntenseQuote">
    <w:name w:val="Intense Quote"/>
    <w:basedOn w:val="Normal"/>
    <w:next w:val="Normal"/>
    <w:link w:val="IntenseQuoteChar"/>
    <w:uiPriority w:val="30"/>
    <w:qFormat/>
    <w:rsid w:val="00B55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326"/>
    <w:rPr>
      <w:i/>
      <w:iCs/>
      <w:color w:val="0F4761" w:themeColor="accent1" w:themeShade="BF"/>
    </w:rPr>
  </w:style>
  <w:style w:type="character" w:styleId="IntenseReference">
    <w:name w:val="Intense Reference"/>
    <w:basedOn w:val="DefaultParagraphFont"/>
    <w:uiPriority w:val="32"/>
    <w:qFormat/>
    <w:rsid w:val="00B553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252241">
      <w:bodyDiv w:val="1"/>
      <w:marLeft w:val="0"/>
      <w:marRight w:val="0"/>
      <w:marTop w:val="0"/>
      <w:marBottom w:val="0"/>
      <w:divBdr>
        <w:top w:val="none" w:sz="0" w:space="0" w:color="auto"/>
        <w:left w:val="none" w:sz="0" w:space="0" w:color="auto"/>
        <w:bottom w:val="none" w:sz="0" w:space="0" w:color="auto"/>
        <w:right w:val="none" w:sz="0" w:space="0" w:color="auto"/>
      </w:divBdr>
    </w:div>
    <w:div w:id="13140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3795</Characters>
  <Application>Microsoft Office Word</Application>
  <DocSecurity>0</DocSecurity>
  <Lines>31</Lines>
  <Paragraphs>8</Paragraphs>
  <ScaleCrop>false</ScaleCrop>
  <Company>EY</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Abey K Abraham</dc:creator>
  <cp:keywords/>
  <dc:description/>
  <cp:lastModifiedBy>Abey K Abraham</cp:lastModifiedBy>
  <cp:revision>1</cp:revision>
  <dcterms:created xsi:type="dcterms:W3CDTF">2025-02-27T08:46:00Z</dcterms:created>
  <dcterms:modified xsi:type="dcterms:W3CDTF">2025-02-27T08:47:00Z</dcterms:modified>
</cp:coreProperties>
</file>