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06088" w14:textId="48347B02" w:rsidR="004108AB" w:rsidRDefault="00082719" w:rsidP="00BD635F">
      <w:pPr>
        <w:pStyle w:val="BodyText"/>
        <w:jc w:val="center"/>
        <w:rPr>
          <w:rFonts w:ascii="Arial"/>
          <w:b/>
          <w:sz w:val="22"/>
        </w:rPr>
      </w:pPr>
      <w:r>
        <w:rPr>
          <w:rFonts w:ascii="Arial"/>
          <w:b/>
          <w:sz w:val="22"/>
        </w:rPr>
        <w:t>ECE 586</w:t>
      </w:r>
    </w:p>
    <w:p w14:paraId="5C4B6C10" w14:textId="205FE9E0" w:rsidR="00082719" w:rsidRDefault="00082719" w:rsidP="00BD635F">
      <w:pPr>
        <w:pStyle w:val="BodyText"/>
        <w:jc w:val="center"/>
        <w:rPr>
          <w:rFonts w:ascii="Arial"/>
          <w:b/>
          <w:sz w:val="22"/>
        </w:rPr>
      </w:pPr>
      <w:r>
        <w:rPr>
          <w:rFonts w:ascii="Arial"/>
          <w:b/>
          <w:sz w:val="22"/>
        </w:rPr>
        <w:t>COMPUTER ARCHITECTURE</w:t>
      </w:r>
    </w:p>
    <w:p w14:paraId="4D9EED45" w14:textId="371BFFE3" w:rsidR="00082719" w:rsidRDefault="00082719" w:rsidP="00BD635F">
      <w:pPr>
        <w:pStyle w:val="BodyText"/>
        <w:jc w:val="center"/>
        <w:rPr>
          <w:rFonts w:ascii="Arial"/>
          <w:b/>
          <w:sz w:val="22"/>
        </w:rPr>
      </w:pPr>
      <w:r>
        <w:rPr>
          <w:rFonts w:ascii="Arial"/>
          <w:b/>
          <w:sz w:val="22"/>
        </w:rPr>
        <w:t>TEAM 14</w:t>
      </w:r>
    </w:p>
    <w:p w14:paraId="6368DF0B" w14:textId="6CEF670A" w:rsidR="00B02060" w:rsidRDefault="00B02060" w:rsidP="00B02060">
      <w:pPr>
        <w:pStyle w:val="BodyText"/>
        <w:jc w:val="center"/>
        <w:rPr>
          <w:rFonts w:ascii="Arial"/>
          <w:b/>
          <w:sz w:val="22"/>
        </w:rPr>
      </w:pPr>
      <w:r>
        <w:rPr>
          <w:rFonts w:ascii="Arial"/>
          <w:b/>
          <w:sz w:val="22"/>
        </w:rPr>
        <w:t>Ganeshkumar Sanke</w:t>
      </w:r>
    </w:p>
    <w:p w14:paraId="33DE21A1" w14:textId="5B32DC43" w:rsidR="00B02060" w:rsidRDefault="00B02060" w:rsidP="00B02060">
      <w:pPr>
        <w:pStyle w:val="BodyText"/>
        <w:jc w:val="center"/>
        <w:rPr>
          <w:rFonts w:ascii="Arial"/>
          <w:b/>
          <w:sz w:val="22"/>
        </w:rPr>
      </w:pPr>
      <w:r>
        <w:rPr>
          <w:rFonts w:ascii="Arial"/>
          <w:b/>
          <w:sz w:val="22"/>
        </w:rPr>
        <w:t>Sandeep Reddy Lingala</w:t>
      </w:r>
    </w:p>
    <w:p w14:paraId="7163FA46" w14:textId="77777777" w:rsidR="004108AB" w:rsidRDefault="004108AB" w:rsidP="00BD635F">
      <w:pPr>
        <w:pStyle w:val="BodyText"/>
        <w:spacing w:before="152"/>
        <w:jc w:val="both"/>
        <w:rPr>
          <w:rFonts w:ascii="Arial"/>
          <w:b/>
          <w:sz w:val="22"/>
        </w:rPr>
      </w:pPr>
    </w:p>
    <w:p w14:paraId="23854A77" w14:textId="0FA35BED" w:rsidR="004108AB" w:rsidRDefault="00000000" w:rsidP="00BD635F">
      <w:pPr>
        <w:ind w:left="100"/>
        <w:jc w:val="both"/>
        <w:rPr>
          <w:rFonts w:ascii="Arial"/>
          <w:spacing w:val="-2"/>
        </w:rPr>
      </w:pPr>
      <w:r>
        <w:rPr>
          <w:rFonts w:ascii="Arial"/>
        </w:rPr>
        <w:t>For</w:t>
      </w:r>
      <w:r>
        <w:rPr>
          <w:rFonts w:ascii="Arial"/>
          <w:spacing w:val="-8"/>
        </w:rPr>
        <w:t xml:space="preserve"> </w:t>
      </w:r>
      <w:r>
        <w:rPr>
          <w:rFonts w:ascii="Arial"/>
        </w:rPr>
        <w:t>the</w:t>
      </w:r>
      <w:r>
        <w:rPr>
          <w:rFonts w:ascii="Arial"/>
          <w:spacing w:val="-5"/>
        </w:rPr>
        <w:t xml:space="preserve"> </w:t>
      </w:r>
      <w:r>
        <w:rPr>
          <w:rFonts w:ascii="Arial"/>
        </w:rPr>
        <w:t>competition</w:t>
      </w:r>
      <w:r>
        <w:rPr>
          <w:rFonts w:ascii="Arial"/>
          <w:spacing w:val="-5"/>
        </w:rPr>
        <w:t xml:space="preserve"> </w:t>
      </w:r>
      <w:r>
        <w:rPr>
          <w:rFonts w:ascii="Arial"/>
        </w:rPr>
        <w:t>predictor</w:t>
      </w:r>
      <w:r>
        <w:rPr>
          <w:rFonts w:ascii="Arial"/>
          <w:spacing w:val="-5"/>
        </w:rPr>
        <w:t xml:space="preserve"> </w:t>
      </w:r>
      <w:r>
        <w:rPr>
          <w:rFonts w:ascii="Arial"/>
        </w:rPr>
        <w:t>we</w:t>
      </w:r>
      <w:r>
        <w:rPr>
          <w:rFonts w:ascii="Arial"/>
          <w:spacing w:val="-6"/>
        </w:rPr>
        <w:t xml:space="preserve"> </w:t>
      </w:r>
      <w:r>
        <w:rPr>
          <w:rFonts w:ascii="Arial"/>
        </w:rPr>
        <w:t>have</w:t>
      </w:r>
      <w:r>
        <w:rPr>
          <w:rFonts w:ascii="Arial"/>
          <w:spacing w:val="-5"/>
        </w:rPr>
        <w:t xml:space="preserve"> </w:t>
      </w:r>
      <w:r>
        <w:rPr>
          <w:rFonts w:ascii="Arial"/>
        </w:rPr>
        <w:t>used</w:t>
      </w:r>
      <w:r>
        <w:rPr>
          <w:rFonts w:ascii="Arial"/>
          <w:spacing w:val="-5"/>
        </w:rPr>
        <w:t xml:space="preserve"> </w:t>
      </w:r>
      <w:r w:rsidR="00082719">
        <w:rPr>
          <w:rFonts w:ascii="Arial"/>
        </w:rPr>
        <w:t>Hybrid</w:t>
      </w:r>
      <w:r>
        <w:rPr>
          <w:rFonts w:ascii="Arial"/>
          <w:spacing w:val="-5"/>
        </w:rPr>
        <w:t xml:space="preserve"> </w:t>
      </w:r>
      <w:r>
        <w:rPr>
          <w:rFonts w:ascii="Arial"/>
          <w:spacing w:val="-2"/>
        </w:rPr>
        <w:t>predictor.</w:t>
      </w:r>
    </w:p>
    <w:p w14:paraId="44639D8A" w14:textId="77777777" w:rsidR="009C12A5" w:rsidRDefault="009C12A5" w:rsidP="00BD635F">
      <w:pPr>
        <w:ind w:left="100"/>
        <w:jc w:val="both"/>
        <w:rPr>
          <w:rFonts w:ascii="Arial"/>
          <w:spacing w:val="-2"/>
        </w:rPr>
      </w:pPr>
    </w:p>
    <w:p w14:paraId="703C44A9" w14:textId="62658632" w:rsidR="00DD6375" w:rsidRDefault="00DD6375" w:rsidP="00BD635F">
      <w:pPr>
        <w:ind w:left="100"/>
        <w:jc w:val="both"/>
        <w:rPr>
          <w:rFonts w:ascii="Arial"/>
          <w:b/>
          <w:bCs/>
          <w:spacing w:val="-2"/>
          <w:u w:val="single"/>
        </w:rPr>
      </w:pPr>
      <w:r w:rsidRPr="00DD6375">
        <w:rPr>
          <w:rFonts w:ascii="Arial"/>
          <w:b/>
          <w:bCs/>
          <w:spacing w:val="-2"/>
          <w:u w:val="single"/>
        </w:rPr>
        <w:t>Overview:</w:t>
      </w:r>
    </w:p>
    <w:p w14:paraId="26927820" w14:textId="77777777" w:rsidR="00DD6375" w:rsidRPr="00DD6375" w:rsidRDefault="00DD6375" w:rsidP="00BD635F">
      <w:pPr>
        <w:ind w:left="100"/>
        <w:jc w:val="both"/>
        <w:rPr>
          <w:rFonts w:ascii="Arial"/>
          <w:b/>
          <w:bCs/>
          <w:spacing w:val="-2"/>
          <w:u w:val="single"/>
        </w:rPr>
      </w:pPr>
    </w:p>
    <w:p w14:paraId="5349B271" w14:textId="5B1D132A" w:rsidR="009C12A5" w:rsidRDefault="00DD6375" w:rsidP="00BD635F">
      <w:pPr>
        <w:ind w:left="100"/>
        <w:jc w:val="both"/>
        <w:rPr>
          <w:rFonts w:ascii="Arial"/>
        </w:rPr>
      </w:pPr>
      <w:r w:rsidRPr="00DD6375">
        <w:rPr>
          <w:rFonts w:ascii="Arial"/>
        </w:rPr>
        <w:t>The Gshare prediction table is indexed by the XOR result of the PC and the GHR, the Bimodal prediction table is indexed by the PC, and the Select Table prediction table has the same structure as the Bimodal prediction table. When the instruction fetch unit issues an instruction fetch request, the PC will also be generated at the same time. Finally, the prediction results of the Bimodal predictor and the Gshare predictor are selected through the prediction results of the Select table.</w:t>
      </w:r>
    </w:p>
    <w:p w14:paraId="6D27E5B5" w14:textId="77777777" w:rsidR="00082719" w:rsidRPr="00DD6375" w:rsidRDefault="00082719" w:rsidP="00BD635F">
      <w:pPr>
        <w:pStyle w:val="BodyText"/>
        <w:spacing w:before="12"/>
        <w:jc w:val="both"/>
        <w:rPr>
          <w:b/>
          <w:bCs/>
          <w:sz w:val="22"/>
          <w:u w:val="single"/>
        </w:rPr>
      </w:pPr>
    </w:p>
    <w:p w14:paraId="350DC99D" w14:textId="53ACEB60" w:rsidR="00DD6375" w:rsidRDefault="00DD6375" w:rsidP="00BD635F">
      <w:pPr>
        <w:ind w:left="100"/>
        <w:jc w:val="both"/>
        <w:rPr>
          <w:rFonts w:ascii="Arial"/>
          <w:b/>
          <w:bCs/>
          <w:u w:val="single"/>
        </w:rPr>
      </w:pPr>
      <w:r w:rsidRPr="00DD6375">
        <w:rPr>
          <w:rFonts w:ascii="Arial"/>
          <w:b/>
          <w:bCs/>
          <w:u w:val="single"/>
        </w:rPr>
        <w:t xml:space="preserve">Branch Prediction </w:t>
      </w:r>
      <w:r>
        <w:rPr>
          <w:rFonts w:ascii="Arial"/>
          <w:b/>
          <w:bCs/>
          <w:u w:val="single"/>
        </w:rPr>
        <w:t>Algorithm</w:t>
      </w:r>
      <w:r w:rsidRPr="00DD6375">
        <w:rPr>
          <w:rFonts w:ascii="Arial"/>
          <w:b/>
          <w:bCs/>
          <w:u w:val="single"/>
        </w:rPr>
        <w:t xml:space="preserve"> Description</w:t>
      </w:r>
      <w:r>
        <w:rPr>
          <w:rFonts w:ascii="Arial"/>
          <w:b/>
          <w:bCs/>
          <w:u w:val="single"/>
        </w:rPr>
        <w:t>:</w:t>
      </w:r>
    </w:p>
    <w:p w14:paraId="0E392521" w14:textId="77777777" w:rsidR="00407A94" w:rsidRDefault="00DD6375" w:rsidP="00BD635F">
      <w:pPr>
        <w:ind w:left="100"/>
        <w:jc w:val="both"/>
        <w:rPr>
          <w:rFonts w:ascii="Arial"/>
        </w:rPr>
      </w:pPr>
      <w:r w:rsidRPr="00DD6375">
        <w:rPr>
          <w:rFonts w:ascii="Arial"/>
        </w:rPr>
        <w:t xml:space="preserve">In this branch prediction mechanism, three key components are utilized: the Bimodal Predictor, the Gshare Predictor, and the Select Table Predictor. Each component serves a distinct purpose in predicting branch outcomes. </w:t>
      </w:r>
    </w:p>
    <w:p w14:paraId="28DD3F8F" w14:textId="69A58701" w:rsidR="00DD6375" w:rsidRPr="00DD6375" w:rsidRDefault="00DD6375" w:rsidP="00BD635F">
      <w:pPr>
        <w:ind w:left="100"/>
        <w:jc w:val="both"/>
        <w:rPr>
          <w:rFonts w:ascii="Arial"/>
        </w:rPr>
      </w:pPr>
      <w:r w:rsidRPr="00DD6375">
        <w:rPr>
          <w:rFonts w:ascii="Arial"/>
        </w:rPr>
        <w:t>Bimodal Predictor:</w:t>
      </w:r>
    </w:p>
    <w:p w14:paraId="4ADC198E" w14:textId="77777777" w:rsidR="00DD6375" w:rsidRPr="00BD635F" w:rsidRDefault="00DD6375" w:rsidP="00BD635F">
      <w:pPr>
        <w:pStyle w:val="ListParagraph"/>
        <w:numPr>
          <w:ilvl w:val="0"/>
          <w:numId w:val="7"/>
        </w:numPr>
        <w:jc w:val="both"/>
        <w:rPr>
          <w:rFonts w:ascii="Arial"/>
        </w:rPr>
      </w:pPr>
      <w:r w:rsidRPr="00BD635F">
        <w:rPr>
          <w:rFonts w:ascii="Arial"/>
        </w:rPr>
        <w:t>Indexing: The Bimodal Predictor utilizes the Program Counter (PC) as the indexing mechanism. Each entry in the prediction table corresponds to a specific PC.</w:t>
      </w:r>
    </w:p>
    <w:p w14:paraId="78CD36CC" w14:textId="77777777" w:rsidR="00DD6375" w:rsidRDefault="00DD6375" w:rsidP="00BD635F">
      <w:pPr>
        <w:pStyle w:val="ListParagraph"/>
        <w:numPr>
          <w:ilvl w:val="0"/>
          <w:numId w:val="7"/>
        </w:numPr>
        <w:jc w:val="both"/>
        <w:rPr>
          <w:rFonts w:ascii="Arial"/>
        </w:rPr>
      </w:pPr>
      <w:r w:rsidRPr="00BD635F">
        <w:rPr>
          <w:rFonts w:ascii="Arial"/>
        </w:rPr>
        <w:t>Prediction: Based solely on the PC, the Bimodal Predictor predicts whether a branch is likely to be taken or not taken.</w:t>
      </w:r>
    </w:p>
    <w:p w14:paraId="78CA2372" w14:textId="0F773528" w:rsidR="003F3B3C" w:rsidRPr="00BD635F" w:rsidRDefault="003F3B3C" w:rsidP="00BD635F">
      <w:pPr>
        <w:pStyle w:val="ListParagraph"/>
        <w:numPr>
          <w:ilvl w:val="0"/>
          <w:numId w:val="7"/>
        </w:numPr>
        <w:jc w:val="both"/>
        <w:rPr>
          <w:rFonts w:ascii="Arial"/>
        </w:rPr>
      </w:pPr>
      <w:r>
        <w:rPr>
          <w:rFonts w:ascii="Arial"/>
        </w:rPr>
        <w:t xml:space="preserve">Updation: </w:t>
      </w:r>
      <w:r w:rsidR="00763E1B">
        <w:rPr>
          <w:rFonts w:ascii="Arial"/>
        </w:rPr>
        <w:t xml:space="preserve">Based on Branch outcome, it will be updated according to saturating counter. </w:t>
      </w:r>
    </w:p>
    <w:p w14:paraId="73BC249F" w14:textId="2C550BFF" w:rsidR="00DD6375" w:rsidRPr="00DD6375" w:rsidRDefault="00DD6375" w:rsidP="00BD635F">
      <w:pPr>
        <w:ind w:left="100"/>
        <w:jc w:val="both"/>
        <w:rPr>
          <w:rFonts w:ascii="Arial"/>
        </w:rPr>
      </w:pPr>
      <w:r w:rsidRPr="00DD6375">
        <w:rPr>
          <w:rFonts w:ascii="Arial"/>
        </w:rPr>
        <w:t>G</w:t>
      </w:r>
      <w:r w:rsidR="00BD635F">
        <w:rPr>
          <w:rFonts w:ascii="Arial"/>
        </w:rPr>
        <w:t xml:space="preserve"> </w:t>
      </w:r>
      <w:r w:rsidRPr="00DD6375">
        <w:rPr>
          <w:rFonts w:ascii="Arial"/>
        </w:rPr>
        <w:t>share Predictor:</w:t>
      </w:r>
    </w:p>
    <w:p w14:paraId="13D5D2FD" w14:textId="77777777" w:rsidR="00DD6375" w:rsidRPr="00BD635F" w:rsidRDefault="00DD6375" w:rsidP="00BD635F">
      <w:pPr>
        <w:pStyle w:val="ListParagraph"/>
        <w:numPr>
          <w:ilvl w:val="0"/>
          <w:numId w:val="8"/>
        </w:numPr>
        <w:jc w:val="both"/>
        <w:rPr>
          <w:rFonts w:ascii="Arial"/>
        </w:rPr>
      </w:pPr>
      <w:r w:rsidRPr="00BD635F">
        <w:rPr>
          <w:rFonts w:ascii="Arial"/>
        </w:rPr>
        <w:t>Indexing: Unlike the Bimodal Predictor, the Gshare Predictor employs the XOR result of the PC and the Global History Register (GHR) as the index for its prediction table.</w:t>
      </w:r>
    </w:p>
    <w:p w14:paraId="0D0BE4B1" w14:textId="77777777" w:rsidR="00DD6375" w:rsidRDefault="00DD6375" w:rsidP="00BD635F">
      <w:pPr>
        <w:pStyle w:val="ListParagraph"/>
        <w:numPr>
          <w:ilvl w:val="0"/>
          <w:numId w:val="8"/>
        </w:numPr>
        <w:jc w:val="both"/>
        <w:rPr>
          <w:rFonts w:ascii="Arial"/>
        </w:rPr>
      </w:pPr>
      <w:r w:rsidRPr="00BD635F">
        <w:rPr>
          <w:rFonts w:ascii="Arial"/>
        </w:rPr>
        <w:t>Prediction: By combining the PC and the GHR using XOR, the Gshare Predictor offers predictions based on global branch history, potentially enhancing prediction accuracy.</w:t>
      </w:r>
    </w:p>
    <w:p w14:paraId="097ACB62" w14:textId="6D76307B" w:rsidR="00763E1B" w:rsidRPr="00763E1B" w:rsidRDefault="00763E1B" w:rsidP="00763E1B">
      <w:pPr>
        <w:pStyle w:val="ListParagraph"/>
        <w:numPr>
          <w:ilvl w:val="0"/>
          <w:numId w:val="8"/>
        </w:numPr>
        <w:jc w:val="both"/>
        <w:rPr>
          <w:rFonts w:ascii="Arial"/>
        </w:rPr>
      </w:pPr>
      <w:r>
        <w:rPr>
          <w:rFonts w:ascii="Arial"/>
        </w:rPr>
        <w:t xml:space="preserve">Updation: Based on Branch outcome, it will be updated according to saturating counter. </w:t>
      </w:r>
    </w:p>
    <w:p w14:paraId="1C51174B" w14:textId="77777777" w:rsidR="00DD6375" w:rsidRPr="00DD6375" w:rsidRDefault="00DD6375" w:rsidP="00BD635F">
      <w:pPr>
        <w:ind w:left="100"/>
        <w:jc w:val="both"/>
        <w:rPr>
          <w:rFonts w:ascii="Arial"/>
        </w:rPr>
      </w:pPr>
      <w:r w:rsidRPr="00DD6375">
        <w:rPr>
          <w:rFonts w:ascii="Arial"/>
        </w:rPr>
        <w:t>Select Table Predictor:</w:t>
      </w:r>
    </w:p>
    <w:p w14:paraId="6DF76C8A" w14:textId="77777777" w:rsidR="00DD6375" w:rsidRPr="00BD635F" w:rsidRDefault="00DD6375" w:rsidP="00BD635F">
      <w:pPr>
        <w:pStyle w:val="ListParagraph"/>
        <w:numPr>
          <w:ilvl w:val="0"/>
          <w:numId w:val="9"/>
        </w:numPr>
        <w:jc w:val="both"/>
        <w:rPr>
          <w:rFonts w:ascii="Arial"/>
        </w:rPr>
      </w:pPr>
      <w:r w:rsidRPr="00BD635F">
        <w:rPr>
          <w:rFonts w:ascii="Arial"/>
        </w:rPr>
        <w:t>Structure: The Select Table Predictor shares the same structure as the Bimodal Predictor. Its prediction table is indexed by the PC.</w:t>
      </w:r>
    </w:p>
    <w:p w14:paraId="480BD13C" w14:textId="77777777" w:rsidR="00DD6375" w:rsidRPr="00BD635F" w:rsidRDefault="00DD6375" w:rsidP="00BD635F">
      <w:pPr>
        <w:pStyle w:val="ListParagraph"/>
        <w:numPr>
          <w:ilvl w:val="0"/>
          <w:numId w:val="9"/>
        </w:numPr>
        <w:jc w:val="both"/>
        <w:rPr>
          <w:rFonts w:ascii="Arial"/>
        </w:rPr>
      </w:pPr>
      <w:r w:rsidRPr="00BD635F">
        <w:rPr>
          <w:rFonts w:ascii="Arial"/>
        </w:rPr>
        <w:t>Functionality: The Select Table Predictor serves as the arbitrator between the predictions generated by the Bimodal and Gshare predictors.</w:t>
      </w:r>
    </w:p>
    <w:p w14:paraId="0866C23E" w14:textId="77777777" w:rsidR="00DD6375" w:rsidRDefault="00DD6375" w:rsidP="00BD635F">
      <w:pPr>
        <w:pStyle w:val="ListParagraph"/>
        <w:numPr>
          <w:ilvl w:val="0"/>
          <w:numId w:val="9"/>
        </w:numPr>
        <w:jc w:val="both"/>
        <w:rPr>
          <w:rFonts w:ascii="Arial"/>
        </w:rPr>
      </w:pPr>
      <w:r w:rsidRPr="00BD635F">
        <w:rPr>
          <w:rFonts w:ascii="Arial"/>
        </w:rPr>
        <w:t>Selection Process: When an instruction fetch request is initiated, the PC is used to access both the Bimodal and Gshare predictors. Subsequently, the prediction results from these predictors are compared, and the Select Table Predictor determines which prediction to employ for the given branch.</w:t>
      </w:r>
    </w:p>
    <w:p w14:paraId="2140D233" w14:textId="5377FAF8" w:rsidR="00763E1B" w:rsidRPr="00763E1B" w:rsidRDefault="00763E1B" w:rsidP="00763E1B">
      <w:pPr>
        <w:pStyle w:val="ListParagraph"/>
        <w:numPr>
          <w:ilvl w:val="0"/>
          <w:numId w:val="9"/>
        </w:numPr>
        <w:jc w:val="both"/>
        <w:rPr>
          <w:rFonts w:ascii="Arial"/>
        </w:rPr>
      </w:pPr>
      <w:r>
        <w:rPr>
          <w:rFonts w:ascii="Arial"/>
        </w:rPr>
        <w:t xml:space="preserve">Updation: Based on Branch outcome, it will be updated according to saturating counter. </w:t>
      </w:r>
    </w:p>
    <w:p w14:paraId="74B55808" w14:textId="77777777" w:rsidR="00BD635F" w:rsidRPr="00BD635F" w:rsidRDefault="00BD635F" w:rsidP="00BD635F">
      <w:pPr>
        <w:pStyle w:val="ListParagraph"/>
        <w:ind w:firstLine="0"/>
        <w:jc w:val="both"/>
        <w:rPr>
          <w:rFonts w:ascii="Arial"/>
        </w:rPr>
      </w:pPr>
    </w:p>
    <w:p w14:paraId="69367706" w14:textId="77777777" w:rsidR="00DD6375" w:rsidRPr="00DD6375" w:rsidRDefault="00DD6375" w:rsidP="00BD635F">
      <w:pPr>
        <w:ind w:left="100"/>
        <w:jc w:val="both"/>
        <w:rPr>
          <w:rFonts w:ascii="Arial"/>
          <w:b/>
          <w:bCs/>
          <w:u w:val="single"/>
        </w:rPr>
      </w:pPr>
      <w:r w:rsidRPr="00DD6375">
        <w:rPr>
          <w:rFonts w:ascii="Arial"/>
          <w:b/>
          <w:bCs/>
          <w:u w:val="single"/>
        </w:rPr>
        <w:t>Operation Overview:</w:t>
      </w:r>
    </w:p>
    <w:p w14:paraId="4B96FE3D" w14:textId="3B3C6683" w:rsidR="00DD6375" w:rsidRDefault="00DD6375" w:rsidP="00763E1B">
      <w:pPr>
        <w:ind w:left="100"/>
        <w:jc w:val="both"/>
        <w:rPr>
          <w:rFonts w:ascii="Arial"/>
        </w:rPr>
      </w:pPr>
      <w:r w:rsidRPr="00DD6375">
        <w:rPr>
          <w:rFonts w:ascii="Arial"/>
        </w:rPr>
        <w:t>Upon receiving an instruction fetch request, the PC is generated simultaneously.</w:t>
      </w:r>
      <w:r w:rsidR="00BD635F">
        <w:rPr>
          <w:rFonts w:ascii="Arial"/>
        </w:rPr>
        <w:t xml:space="preserve"> </w:t>
      </w:r>
      <w:r w:rsidRPr="00DD6375">
        <w:rPr>
          <w:rFonts w:ascii="Arial"/>
        </w:rPr>
        <w:t>The PC is utilized to access the prediction tables of both the Bimodal and G</w:t>
      </w:r>
      <w:r w:rsidR="00BD635F">
        <w:rPr>
          <w:rFonts w:ascii="Arial"/>
        </w:rPr>
        <w:t xml:space="preserve"> </w:t>
      </w:r>
      <w:r w:rsidRPr="00DD6375">
        <w:rPr>
          <w:rFonts w:ascii="Arial"/>
        </w:rPr>
        <w:t>share predictors.</w:t>
      </w:r>
      <w:r w:rsidR="00BD635F">
        <w:rPr>
          <w:rFonts w:ascii="Arial"/>
        </w:rPr>
        <w:t xml:space="preserve"> </w:t>
      </w:r>
      <w:r w:rsidRPr="00DD6375">
        <w:rPr>
          <w:rFonts w:ascii="Arial"/>
        </w:rPr>
        <w:t>Additionally, the PC, along with the GHR, is subjected to XOR operation to index the G</w:t>
      </w:r>
      <w:r w:rsidR="00BD635F">
        <w:rPr>
          <w:rFonts w:ascii="Arial"/>
        </w:rPr>
        <w:t xml:space="preserve"> </w:t>
      </w:r>
      <w:r w:rsidRPr="00DD6375">
        <w:rPr>
          <w:rFonts w:ascii="Arial"/>
        </w:rPr>
        <w:t>share Predictor's table.</w:t>
      </w:r>
      <w:r w:rsidR="00BD635F">
        <w:rPr>
          <w:rFonts w:ascii="Arial"/>
        </w:rPr>
        <w:t xml:space="preserve"> </w:t>
      </w:r>
      <w:r w:rsidRPr="00DD6375">
        <w:rPr>
          <w:rFonts w:ascii="Arial"/>
        </w:rPr>
        <w:t xml:space="preserve">Predictions from both the Bimodal and Gshare predictors are </w:t>
      </w:r>
      <w:r w:rsidR="00763E1B" w:rsidRPr="00DD6375">
        <w:rPr>
          <w:rFonts w:ascii="Arial"/>
        </w:rPr>
        <w:t>obtained.</w:t>
      </w:r>
      <w:r w:rsidR="00763E1B" w:rsidRPr="00763E1B">
        <w:rPr>
          <w:rFonts w:ascii="Arial"/>
        </w:rPr>
        <w:t xml:space="preserve"> The</w:t>
      </w:r>
      <w:r w:rsidRPr="00763E1B">
        <w:rPr>
          <w:rFonts w:ascii="Arial"/>
        </w:rPr>
        <w:t xml:space="preserve"> Select Table Predictor evaluates these predictions and selects the most appropriate one for further processing, thereby facilitating accurate branch prediction.</w:t>
      </w:r>
      <w:r w:rsidR="00763E1B" w:rsidRPr="00763E1B">
        <w:rPr>
          <w:rFonts w:ascii="Arial"/>
        </w:rPr>
        <w:t xml:space="preserve"> </w:t>
      </w:r>
      <w:r w:rsidR="00763E1B" w:rsidRPr="00763E1B">
        <w:rPr>
          <w:rFonts w:ascii="Arial"/>
        </w:rPr>
        <w:t xml:space="preserve">Based on Branch outcome, it will be updated according to saturating counter. </w:t>
      </w:r>
      <w:r w:rsidRPr="00DD6375">
        <w:rPr>
          <w:rFonts w:ascii="Arial"/>
        </w:rPr>
        <w:t xml:space="preserve">This branch prediction mechanism combines </w:t>
      </w:r>
      <w:r w:rsidR="003F3B3C">
        <w:rPr>
          <w:rFonts w:ascii="Arial"/>
        </w:rPr>
        <w:t xml:space="preserve">both to </w:t>
      </w:r>
      <w:r w:rsidRPr="00DD6375">
        <w:rPr>
          <w:rFonts w:ascii="Arial"/>
        </w:rPr>
        <w:t>enhance prediction accuracy, with the Select Table Predictor acting as the decision-maker between the two prediction sources.</w:t>
      </w:r>
    </w:p>
    <w:p w14:paraId="0A7F0FEA" w14:textId="77777777" w:rsidR="00763E1B" w:rsidRDefault="00763E1B" w:rsidP="00BD635F">
      <w:pPr>
        <w:ind w:left="100"/>
        <w:jc w:val="both"/>
        <w:rPr>
          <w:rFonts w:ascii="Arial"/>
        </w:rPr>
      </w:pPr>
    </w:p>
    <w:p w14:paraId="51220DCD" w14:textId="77777777" w:rsidR="00763E1B" w:rsidRDefault="00763E1B" w:rsidP="00BD635F">
      <w:pPr>
        <w:ind w:left="100"/>
        <w:jc w:val="both"/>
        <w:rPr>
          <w:rFonts w:ascii="Arial"/>
        </w:rPr>
      </w:pPr>
    </w:p>
    <w:p w14:paraId="79E94985" w14:textId="77777777" w:rsidR="00763E1B" w:rsidRDefault="00763E1B" w:rsidP="00763E1B">
      <w:pPr>
        <w:jc w:val="both"/>
        <w:rPr>
          <w:rFonts w:ascii="Arial"/>
        </w:rPr>
      </w:pPr>
    </w:p>
    <w:p w14:paraId="437D66DC" w14:textId="77777777" w:rsidR="00763E1B" w:rsidRDefault="00763E1B" w:rsidP="00763E1B">
      <w:pPr>
        <w:jc w:val="both"/>
        <w:rPr>
          <w:rFonts w:ascii="Arial"/>
        </w:rPr>
      </w:pPr>
    </w:p>
    <w:p w14:paraId="75B313E6" w14:textId="05B67399" w:rsidR="004108AB" w:rsidRDefault="00000000" w:rsidP="00763E1B">
      <w:pPr>
        <w:jc w:val="both"/>
        <w:rPr>
          <w:b/>
          <w:spacing w:val="-2"/>
        </w:rPr>
      </w:pPr>
      <w:r>
        <w:rPr>
          <w:b/>
        </w:rPr>
        <w:t>Block</w:t>
      </w:r>
      <w:r>
        <w:rPr>
          <w:b/>
          <w:spacing w:val="-7"/>
        </w:rPr>
        <w:t xml:space="preserve"> </w:t>
      </w:r>
      <w:r>
        <w:rPr>
          <w:b/>
          <w:spacing w:val="-2"/>
        </w:rPr>
        <w:t>Diagram:</w:t>
      </w:r>
    </w:p>
    <w:p w14:paraId="6D30F632" w14:textId="77777777" w:rsidR="008829B4" w:rsidRDefault="008829B4" w:rsidP="00BD635F">
      <w:pPr>
        <w:ind w:left="100"/>
        <w:jc w:val="both"/>
        <w:rPr>
          <w:b/>
          <w:spacing w:val="-2"/>
        </w:rPr>
      </w:pPr>
    </w:p>
    <w:p w14:paraId="49B74DD4" w14:textId="77777777" w:rsidR="00390BE3" w:rsidRDefault="00390BE3" w:rsidP="00BD635F">
      <w:pPr>
        <w:ind w:left="100"/>
        <w:jc w:val="both"/>
        <w:rPr>
          <w:b/>
        </w:rPr>
      </w:pPr>
    </w:p>
    <w:p w14:paraId="6510EDC2" w14:textId="3442003C" w:rsidR="008829B4" w:rsidRDefault="008829B4" w:rsidP="00BD635F">
      <w:pPr>
        <w:ind w:left="100"/>
        <w:jc w:val="both"/>
        <w:rPr>
          <w:b/>
        </w:rPr>
      </w:pPr>
      <w:r>
        <w:rPr>
          <w:b/>
          <w:noProof/>
        </w:rPr>
        <mc:AlternateContent>
          <mc:Choice Requires="wps">
            <w:drawing>
              <wp:anchor distT="0" distB="0" distL="114300" distR="114300" simplePos="0" relativeHeight="251660288" behindDoc="0" locked="0" layoutInCell="1" allowOverlap="1" wp14:anchorId="584B0E3F" wp14:editId="7C82F18F">
                <wp:simplePos x="0" y="0"/>
                <wp:positionH relativeFrom="column">
                  <wp:posOffset>1252643</wp:posOffset>
                </wp:positionH>
                <wp:positionV relativeFrom="paragraph">
                  <wp:posOffset>233045</wp:posOffset>
                </wp:positionV>
                <wp:extent cx="317077" cy="182033"/>
                <wp:effectExtent l="0" t="0" r="26035" b="27940"/>
                <wp:wrapNone/>
                <wp:docPr id="791832600" name="Rectangle 2"/>
                <wp:cNvGraphicFramePr/>
                <a:graphic xmlns:a="http://schemas.openxmlformats.org/drawingml/2006/main">
                  <a:graphicData uri="http://schemas.microsoft.com/office/word/2010/wordprocessingShape">
                    <wps:wsp>
                      <wps:cNvSpPr/>
                      <wps:spPr>
                        <a:xfrm>
                          <a:off x="0" y="0"/>
                          <a:ext cx="317077" cy="182033"/>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6BFB6C1" w14:textId="1F901B69" w:rsidR="008829B4" w:rsidRPr="008829B4" w:rsidRDefault="008829B4" w:rsidP="008829B4">
                            <w:pPr>
                              <w:jc w:val="center"/>
                              <w:rPr>
                                <w:b/>
                                <w:bCs/>
                                <w:color w:val="000000" w:themeColor="text1"/>
                                <w:sz w:val="8"/>
                                <w:szCs w:val="8"/>
                              </w:rPr>
                            </w:pPr>
                            <w:r w:rsidRPr="008829B4">
                              <w:rPr>
                                <w:b/>
                                <w:bCs/>
                                <w:color w:val="000000" w:themeColor="text1"/>
                                <w:sz w:val="8"/>
                                <w:szCs w:val="8"/>
                              </w:rPr>
                              <w:t>XOR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B0E3F" id="Rectangle 2" o:spid="_x0000_s1026" style="position:absolute;left:0;text-align:left;margin-left:98.65pt;margin-top:18.35pt;width:24.95pt;height:1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" fillcolor="white [3212]" strokecolor="white [3212]" strokeweight="2pt">
                <v:textbox>
                  <w:txbxContent>
                    <w:p w14:paraId="16BFB6C1" w14:textId="1F901B69" w:rsidR="008829B4" w:rsidRPr="008829B4" w:rsidRDefault="008829B4" w:rsidP="008829B4">
                      <w:pPr>
                        <w:jc w:val="center"/>
                        <w:rPr>
                          <w:b/>
                          <w:bCs/>
                          <w:color w:val="000000" w:themeColor="text1"/>
                          <w:sz w:val="8"/>
                          <w:szCs w:val="8"/>
                        </w:rPr>
                      </w:pPr>
                      <w:r w:rsidRPr="008829B4">
                        <w:rPr>
                          <w:b/>
                          <w:bCs/>
                          <w:color w:val="000000" w:themeColor="text1"/>
                          <w:sz w:val="8"/>
                          <w:szCs w:val="8"/>
                        </w:rPr>
                        <w:t>XOR</w:t>
                      </w:r>
                    </w:p>
                  </w:txbxContent>
                </v:textbox>
              </v:rect>
            </w:pict>
          </mc:Fallback>
        </mc:AlternateContent>
      </w:r>
      <w:r>
        <w:rPr>
          <w:b/>
          <w:noProof/>
        </w:rPr>
        <mc:AlternateContent>
          <mc:Choice Requires="wps">
            <w:drawing>
              <wp:anchor distT="0" distB="0" distL="114300" distR="114300" simplePos="0" relativeHeight="251659264" behindDoc="0" locked="0" layoutInCell="1" allowOverlap="1" wp14:anchorId="240BE2C9" wp14:editId="6F08D6AC">
                <wp:simplePos x="0" y="0"/>
                <wp:positionH relativeFrom="column">
                  <wp:posOffset>1294977</wp:posOffset>
                </wp:positionH>
                <wp:positionV relativeFrom="paragraph">
                  <wp:posOffset>448522</wp:posOffset>
                </wp:positionV>
                <wp:extent cx="223981" cy="248709"/>
                <wp:effectExtent l="0" t="0" r="24130" b="18415"/>
                <wp:wrapNone/>
                <wp:docPr id="22820654" name="Flowchart: Connector 1"/>
                <wp:cNvGraphicFramePr/>
                <a:graphic xmlns:a="http://schemas.openxmlformats.org/drawingml/2006/main">
                  <a:graphicData uri="http://schemas.microsoft.com/office/word/2010/wordprocessingShape">
                    <wps:wsp>
                      <wps:cNvSpPr/>
                      <wps:spPr>
                        <a:xfrm>
                          <a:off x="0" y="0"/>
                          <a:ext cx="223981" cy="248709"/>
                        </a:xfrm>
                        <a:prstGeom prst="flowChartConnector">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385A3F6" w14:textId="41DA4952" w:rsidR="008829B4" w:rsidRPr="008829B4" w:rsidRDefault="008829B4" w:rsidP="008829B4">
                            <w:pPr>
                              <w:shd w:val="clear" w:color="auto" w:fill="FFFFFF" w:themeFill="background1"/>
                              <w:rPr>
                                <w:rFonts w:ascii="Arial" w:hAnsi="Arial" w:cs="Arial"/>
                                <w:b/>
                                <w:bCs/>
                                <w:sz w:val="8"/>
                                <w:szCs w:val="8"/>
                              </w:rPr>
                            </w:pPr>
                            <w:r w:rsidRPr="008829B4">
                              <w:rPr>
                                <w:rFonts w:ascii="Arial" w:hAnsi="Arial" w:cs="Arial"/>
                                <w:b/>
                                <w:bCs/>
                                <w:sz w:val="8"/>
                                <w:szCs w:val="8"/>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0BE2C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7" type="#_x0000_t120" style="position:absolute;left:0;text-align:left;margin-left:101.95pt;margin-top:35.3pt;width:17.65pt;height:1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" fillcolor="white [3212]" strokecolor="white [3212]" strokeweight="2pt">
                <v:textbox>
                  <w:txbxContent>
                    <w:p w14:paraId="1385A3F6" w14:textId="41DA4952" w:rsidR="008829B4" w:rsidRPr="008829B4" w:rsidRDefault="008829B4" w:rsidP="008829B4">
                      <w:pPr>
                        <w:shd w:val="clear" w:color="auto" w:fill="FFFFFF" w:themeFill="background1"/>
                        <w:rPr>
                          <w:rFonts w:ascii="Arial" w:hAnsi="Arial" w:cs="Arial"/>
                          <w:b/>
                          <w:bCs/>
                          <w:sz w:val="8"/>
                          <w:szCs w:val="8"/>
                        </w:rPr>
                      </w:pPr>
                      <w:r w:rsidRPr="008829B4">
                        <w:rPr>
                          <w:rFonts w:ascii="Arial" w:hAnsi="Arial" w:cs="Arial"/>
                          <w:b/>
                          <w:bCs/>
                          <w:sz w:val="8"/>
                          <w:szCs w:val="8"/>
                        </w:rPr>
                        <w:t>X</w:t>
                      </w:r>
                    </w:p>
                  </w:txbxContent>
                </v:textbox>
              </v:shape>
            </w:pict>
          </mc:Fallback>
        </mc:AlternateContent>
      </w:r>
      <w:r w:rsidRPr="008829B4">
        <w:rPr>
          <w:b/>
        </w:rPr>
        <w:drawing>
          <wp:inline distT="0" distB="0" distL="0" distR="0" wp14:anchorId="17208ACA" wp14:editId="56791B28">
            <wp:extent cx="4046571" cy="2926334"/>
            <wp:effectExtent l="0" t="0" r="0" b="7620"/>
            <wp:docPr id="1211581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581878" name=""/>
                    <pic:cNvPicPr/>
                  </pic:nvPicPr>
                  <pic:blipFill>
                    <a:blip r:embed="rId5"/>
                    <a:stretch>
                      <a:fillRect/>
                    </a:stretch>
                  </pic:blipFill>
                  <pic:spPr>
                    <a:xfrm>
                      <a:off x="0" y="0"/>
                      <a:ext cx="4046571" cy="2926334"/>
                    </a:xfrm>
                    <a:prstGeom prst="rect">
                      <a:avLst/>
                    </a:prstGeom>
                  </pic:spPr>
                </pic:pic>
              </a:graphicData>
            </a:graphic>
          </wp:inline>
        </w:drawing>
      </w:r>
    </w:p>
    <w:p w14:paraId="720F5A8F" w14:textId="77777777" w:rsidR="004108AB" w:rsidRDefault="004108AB" w:rsidP="00BD635F">
      <w:pPr>
        <w:pStyle w:val="BodyText"/>
        <w:jc w:val="both"/>
        <w:rPr>
          <w:b/>
          <w:sz w:val="20"/>
        </w:rPr>
      </w:pPr>
    </w:p>
    <w:p w14:paraId="11F6C6D3" w14:textId="77777777" w:rsidR="00390BE3" w:rsidRDefault="00390BE3" w:rsidP="00BD635F">
      <w:pPr>
        <w:pStyle w:val="BodyText"/>
        <w:jc w:val="both"/>
        <w:rPr>
          <w:b/>
          <w:sz w:val="20"/>
        </w:rPr>
      </w:pPr>
    </w:p>
    <w:p w14:paraId="11CE749B" w14:textId="332ED82D" w:rsidR="00390BE3" w:rsidRDefault="00390BE3" w:rsidP="00BD635F">
      <w:pPr>
        <w:pStyle w:val="BodyText"/>
        <w:jc w:val="both"/>
        <w:rPr>
          <w:b/>
          <w:sz w:val="20"/>
        </w:rPr>
      </w:pPr>
      <w:r>
        <w:rPr>
          <w:b/>
          <w:sz w:val="20"/>
        </w:rPr>
        <w:t>Space Budget:</w:t>
      </w:r>
    </w:p>
    <w:p w14:paraId="4480CFF3" w14:textId="05663922" w:rsidR="00390BE3" w:rsidRPr="009C12A5" w:rsidRDefault="009C12A5" w:rsidP="00BD635F">
      <w:pPr>
        <w:pStyle w:val="BodyText"/>
        <w:numPr>
          <w:ilvl w:val="0"/>
          <w:numId w:val="4"/>
        </w:numPr>
        <w:jc w:val="both"/>
        <w:rPr>
          <w:rFonts w:ascii="Arial" w:hAnsi="Arial" w:cs="Arial"/>
          <w:b/>
          <w:sz w:val="16"/>
          <w:szCs w:val="16"/>
        </w:rPr>
      </w:pPr>
      <w:r w:rsidRPr="009C12A5">
        <w:rPr>
          <w:rFonts w:ascii="Arial" w:hAnsi="Arial" w:cs="Arial"/>
          <w:b/>
          <w:sz w:val="16"/>
          <w:szCs w:val="16"/>
        </w:rPr>
        <w:t>Hybrid Predictor</w:t>
      </w:r>
    </w:p>
    <w:p w14:paraId="1EB12F53" w14:textId="46831678" w:rsidR="00390BE3" w:rsidRDefault="009C12A5" w:rsidP="00BD635F">
      <w:pPr>
        <w:pStyle w:val="BodyText"/>
        <w:jc w:val="both"/>
        <w:rPr>
          <w:rFonts w:ascii="Arial" w:hAnsi="Arial" w:cs="Arial"/>
          <w:bCs/>
          <w:sz w:val="16"/>
          <w:szCs w:val="16"/>
        </w:rPr>
      </w:pPr>
      <w:r w:rsidRPr="009C12A5">
        <w:rPr>
          <w:rFonts w:ascii="Arial" w:hAnsi="Arial" w:cs="Arial"/>
          <w:bCs/>
          <w:sz w:val="16"/>
          <w:szCs w:val="16"/>
        </w:rPr>
        <w:t>G</w:t>
      </w:r>
      <w:r w:rsidR="003F3B3C">
        <w:rPr>
          <w:rFonts w:ascii="Arial" w:hAnsi="Arial" w:cs="Arial"/>
          <w:bCs/>
          <w:sz w:val="16"/>
          <w:szCs w:val="16"/>
        </w:rPr>
        <w:t>Share</w:t>
      </w:r>
      <w:r>
        <w:rPr>
          <w:rFonts w:ascii="Arial" w:hAnsi="Arial" w:cs="Arial"/>
          <w:bCs/>
          <w:sz w:val="16"/>
          <w:szCs w:val="16"/>
        </w:rPr>
        <w:t>= 8kib x 2</w:t>
      </w:r>
      <w:r w:rsidR="00CB7346">
        <w:rPr>
          <w:rFonts w:ascii="Arial" w:hAnsi="Arial" w:cs="Arial"/>
          <w:bCs/>
          <w:sz w:val="16"/>
          <w:szCs w:val="16"/>
        </w:rPr>
        <w:tab/>
      </w:r>
      <w:r w:rsidR="00CB7346">
        <w:rPr>
          <w:rFonts w:ascii="Arial" w:hAnsi="Arial" w:cs="Arial"/>
          <w:bCs/>
          <w:sz w:val="16"/>
          <w:szCs w:val="16"/>
        </w:rPr>
        <w:tab/>
      </w:r>
      <w:r>
        <w:rPr>
          <w:rFonts w:ascii="Arial" w:hAnsi="Arial" w:cs="Arial"/>
          <w:bCs/>
          <w:sz w:val="16"/>
          <w:szCs w:val="16"/>
        </w:rPr>
        <w:t>= 16 kib</w:t>
      </w:r>
    </w:p>
    <w:p w14:paraId="11FBACC7" w14:textId="2E01DFA6" w:rsidR="009C12A5" w:rsidRDefault="009C12A5" w:rsidP="00BD635F">
      <w:pPr>
        <w:pStyle w:val="BodyText"/>
        <w:jc w:val="both"/>
        <w:rPr>
          <w:rFonts w:ascii="Arial" w:hAnsi="Arial" w:cs="Arial"/>
          <w:bCs/>
          <w:sz w:val="16"/>
          <w:szCs w:val="16"/>
        </w:rPr>
      </w:pPr>
      <w:r>
        <w:rPr>
          <w:rFonts w:ascii="Arial" w:hAnsi="Arial" w:cs="Arial"/>
          <w:bCs/>
          <w:sz w:val="16"/>
          <w:szCs w:val="16"/>
        </w:rPr>
        <w:t>Bi-modal  Predictor= 1kib x 2</w:t>
      </w:r>
      <w:r w:rsidR="00CB7346">
        <w:rPr>
          <w:rFonts w:ascii="Arial" w:hAnsi="Arial" w:cs="Arial"/>
          <w:bCs/>
          <w:sz w:val="16"/>
          <w:szCs w:val="16"/>
        </w:rPr>
        <w:tab/>
      </w:r>
      <w:r>
        <w:rPr>
          <w:rFonts w:ascii="Arial" w:hAnsi="Arial" w:cs="Arial"/>
          <w:bCs/>
          <w:sz w:val="16"/>
          <w:szCs w:val="16"/>
        </w:rPr>
        <w:t>= 2 kib</w:t>
      </w:r>
    </w:p>
    <w:p w14:paraId="723E9B6F" w14:textId="18EDA5EB" w:rsidR="009C12A5" w:rsidRDefault="009C12A5" w:rsidP="00BD635F">
      <w:pPr>
        <w:pStyle w:val="BodyText"/>
        <w:jc w:val="both"/>
        <w:rPr>
          <w:rFonts w:ascii="Arial" w:hAnsi="Arial" w:cs="Arial"/>
          <w:bCs/>
          <w:sz w:val="16"/>
          <w:szCs w:val="16"/>
        </w:rPr>
      </w:pPr>
      <w:r>
        <w:rPr>
          <w:rFonts w:ascii="Arial" w:hAnsi="Arial" w:cs="Arial"/>
          <w:bCs/>
          <w:sz w:val="16"/>
          <w:szCs w:val="16"/>
        </w:rPr>
        <w:t xml:space="preserve">Select predictor= 1 kib x 2 </w:t>
      </w:r>
      <w:r w:rsidR="00CB7346">
        <w:rPr>
          <w:rFonts w:ascii="Arial" w:hAnsi="Arial" w:cs="Arial"/>
          <w:bCs/>
          <w:sz w:val="16"/>
          <w:szCs w:val="16"/>
        </w:rPr>
        <w:tab/>
      </w:r>
      <w:r>
        <w:rPr>
          <w:rFonts w:ascii="Arial" w:hAnsi="Arial" w:cs="Arial"/>
          <w:bCs/>
          <w:sz w:val="16"/>
          <w:szCs w:val="16"/>
        </w:rPr>
        <w:t>= 2kib</w:t>
      </w:r>
    </w:p>
    <w:p w14:paraId="384BB0F3" w14:textId="7002EE34" w:rsidR="009C12A5" w:rsidRDefault="009C12A5" w:rsidP="00BD635F">
      <w:pPr>
        <w:pStyle w:val="BodyText"/>
        <w:jc w:val="both"/>
        <w:rPr>
          <w:rFonts w:ascii="Arial" w:hAnsi="Arial" w:cs="Arial"/>
          <w:bCs/>
          <w:sz w:val="16"/>
          <w:szCs w:val="16"/>
        </w:rPr>
      </w:pPr>
      <w:r>
        <w:rPr>
          <w:rFonts w:ascii="Arial" w:hAnsi="Arial" w:cs="Arial"/>
          <w:bCs/>
          <w:sz w:val="16"/>
          <w:szCs w:val="16"/>
        </w:rPr>
        <w:t>Global Path History</w:t>
      </w:r>
      <w:r w:rsidR="003F3B3C">
        <w:rPr>
          <w:rFonts w:ascii="Arial" w:hAnsi="Arial" w:cs="Arial"/>
          <w:bCs/>
          <w:sz w:val="16"/>
          <w:szCs w:val="16"/>
        </w:rPr>
        <w:t>(GHR)</w:t>
      </w:r>
      <w:r>
        <w:rPr>
          <w:rFonts w:ascii="Arial" w:hAnsi="Arial" w:cs="Arial"/>
          <w:bCs/>
          <w:sz w:val="16"/>
          <w:szCs w:val="16"/>
        </w:rPr>
        <w:t xml:space="preserve"> </w:t>
      </w:r>
      <w:r w:rsidR="00CB7346">
        <w:rPr>
          <w:rFonts w:ascii="Arial" w:hAnsi="Arial" w:cs="Arial"/>
          <w:bCs/>
          <w:sz w:val="16"/>
          <w:szCs w:val="16"/>
        </w:rPr>
        <w:tab/>
      </w:r>
      <w:r>
        <w:rPr>
          <w:rFonts w:ascii="Arial" w:hAnsi="Arial" w:cs="Arial"/>
          <w:bCs/>
          <w:sz w:val="16"/>
          <w:szCs w:val="16"/>
        </w:rPr>
        <w:t>= 13 bits</w:t>
      </w:r>
    </w:p>
    <w:p w14:paraId="237E7D42" w14:textId="4698010D" w:rsidR="00CB7346" w:rsidRDefault="009C12A5" w:rsidP="00CB7346">
      <w:pPr>
        <w:pStyle w:val="BodyText"/>
        <w:jc w:val="both"/>
        <w:rPr>
          <w:rFonts w:ascii="Arial" w:hAnsi="Arial" w:cs="Arial"/>
          <w:bCs/>
          <w:sz w:val="16"/>
          <w:szCs w:val="16"/>
        </w:rPr>
      </w:pPr>
      <w:r>
        <w:rPr>
          <w:rFonts w:ascii="Arial" w:hAnsi="Arial" w:cs="Arial"/>
          <w:bCs/>
          <w:sz w:val="16"/>
          <w:szCs w:val="16"/>
        </w:rPr>
        <w:t xml:space="preserve">Total </w:t>
      </w:r>
      <w:r w:rsidR="00CB7346">
        <w:rPr>
          <w:rFonts w:ascii="Arial" w:hAnsi="Arial" w:cs="Arial"/>
          <w:bCs/>
          <w:sz w:val="16"/>
          <w:szCs w:val="16"/>
        </w:rPr>
        <w:tab/>
      </w:r>
      <w:r w:rsidR="00CB7346">
        <w:rPr>
          <w:rFonts w:ascii="Arial" w:hAnsi="Arial" w:cs="Arial"/>
          <w:bCs/>
          <w:sz w:val="16"/>
          <w:szCs w:val="16"/>
        </w:rPr>
        <w:tab/>
      </w:r>
      <w:r w:rsidR="00CB7346">
        <w:rPr>
          <w:rFonts w:ascii="Arial" w:hAnsi="Arial" w:cs="Arial"/>
          <w:bCs/>
          <w:sz w:val="16"/>
          <w:szCs w:val="16"/>
        </w:rPr>
        <w:tab/>
      </w:r>
      <w:r>
        <w:rPr>
          <w:rFonts w:ascii="Arial" w:hAnsi="Arial" w:cs="Arial"/>
          <w:bCs/>
          <w:sz w:val="16"/>
          <w:szCs w:val="16"/>
        </w:rPr>
        <w:t>=</w:t>
      </w:r>
      <w:r w:rsidR="00CB7346">
        <w:rPr>
          <w:rFonts w:ascii="Arial" w:hAnsi="Arial" w:cs="Arial"/>
          <w:bCs/>
          <w:sz w:val="16"/>
          <w:szCs w:val="16"/>
        </w:rPr>
        <w:t xml:space="preserve"> </w:t>
      </w:r>
      <w:r>
        <w:rPr>
          <w:rFonts w:ascii="Arial" w:hAnsi="Arial" w:cs="Arial"/>
          <w:bCs/>
          <w:sz w:val="16"/>
          <w:szCs w:val="16"/>
        </w:rPr>
        <w:t>20 kib + 13 bits</w:t>
      </w:r>
    </w:p>
    <w:p w14:paraId="762B744D" w14:textId="78D521CC" w:rsidR="009C12A5" w:rsidRDefault="009C12A5" w:rsidP="00CB7346">
      <w:pPr>
        <w:pStyle w:val="BodyText"/>
        <w:ind w:left="1440" w:firstLine="720"/>
        <w:jc w:val="both"/>
        <w:rPr>
          <w:rFonts w:ascii="Arial" w:hAnsi="Arial" w:cs="Arial"/>
          <w:bCs/>
          <w:sz w:val="16"/>
          <w:szCs w:val="16"/>
        </w:rPr>
      </w:pPr>
      <w:r>
        <w:rPr>
          <w:rFonts w:ascii="Arial" w:hAnsi="Arial" w:cs="Arial"/>
          <w:bCs/>
          <w:sz w:val="16"/>
          <w:szCs w:val="16"/>
        </w:rPr>
        <w:t>= 2.5 kiB + 13 bits</w:t>
      </w:r>
    </w:p>
    <w:p w14:paraId="1AE493EF" w14:textId="37C4061E" w:rsidR="009C12A5" w:rsidRDefault="009C12A5" w:rsidP="00BD635F">
      <w:pPr>
        <w:pStyle w:val="BodyText"/>
        <w:jc w:val="both"/>
        <w:rPr>
          <w:rFonts w:ascii="Arial" w:hAnsi="Arial" w:cs="Arial"/>
          <w:bCs/>
          <w:sz w:val="16"/>
          <w:szCs w:val="16"/>
        </w:rPr>
      </w:pPr>
      <w:r>
        <w:rPr>
          <w:rFonts w:ascii="Arial" w:hAnsi="Arial" w:cs="Arial"/>
          <w:bCs/>
          <w:sz w:val="16"/>
          <w:szCs w:val="16"/>
        </w:rPr>
        <w:t xml:space="preserve"> </w:t>
      </w:r>
    </w:p>
    <w:p w14:paraId="4E87F46F" w14:textId="529456A8" w:rsidR="009C12A5" w:rsidRPr="009C12A5" w:rsidRDefault="009C12A5" w:rsidP="00BD635F">
      <w:pPr>
        <w:pStyle w:val="BodyText"/>
        <w:numPr>
          <w:ilvl w:val="0"/>
          <w:numId w:val="4"/>
        </w:numPr>
        <w:jc w:val="both"/>
        <w:rPr>
          <w:rFonts w:ascii="Arial" w:hAnsi="Arial" w:cs="Arial"/>
          <w:b/>
          <w:sz w:val="16"/>
          <w:szCs w:val="16"/>
        </w:rPr>
      </w:pPr>
      <w:r w:rsidRPr="009C12A5">
        <w:rPr>
          <w:rFonts w:ascii="Arial" w:hAnsi="Arial" w:cs="Arial"/>
          <w:b/>
          <w:sz w:val="16"/>
          <w:szCs w:val="16"/>
        </w:rPr>
        <w:t>21264 Tournament Branch Predictor</w:t>
      </w:r>
    </w:p>
    <w:p w14:paraId="1FBE3D5C" w14:textId="77777777" w:rsidR="009C12A5" w:rsidRDefault="009C12A5" w:rsidP="00BD635F">
      <w:pPr>
        <w:pStyle w:val="BodyText"/>
        <w:jc w:val="both"/>
        <w:rPr>
          <w:rFonts w:ascii="Arial" w:hAnsi="Arial" w:cs="Arial"/>
          <w:bCs/>
          <w:sz w:val="16"/>
          <w:szCs w:val="16"/>
        </w:rPr>
      </w:pPr>
    </w:p>
    <w:p w14:paraId="176CCF99" w14:textId="79FE5BA5" w:rsidR="009C12A5" w:rsidRDefault="009C12A5" w:rsidP="00BD635F">
      <w:pPr>
        <w:pStyle w:val="BodyText"/>
        <w:jc w:val="both"/>
        <w:rPr>
          <w:rFonts w:ascii="Arial" w:hAnsi="Arial" w:cs="Arial"/>
          <w:bCs/>
          <w:sz w:val="16"/>
          <w:szCs w:val="16"/>
        </w:rPr>
      </w:pPr>
      <w:r w:rsidRPr="009C12A5">
        <w:rPr>
          <w:rFonts w:ascii="Arial" w:hAnsi="Arial" w:cs="Arial"/>
          <w:bCs/>
          <w:sz w:val="16"/>
          <w:szCs w:val="16"/>
        </w:rPr>
        <w:t>Global</w:t>
      </w:r>
      <w:r>
        <w:rPr>
          <w:rFonts w:ascii="Arial" w:hAnsi="Arial" w:cs="Arial"/>
          <w:bCs/>
          <w:sz w:val="16"/>
          <w:szCs w:val="16"/>
        </w:rPr>
        <w:t xml:space="preserve"> Predictor = </w:t>
      </w:r>
      <w:r>
        <w:rPr>
          <w:rFonts w:ascii="Arial" w:hAnsi="Arial" w:cs="Arial"/>
          <w:bCs/>
          <w:sz w:val="16"/>
          <w:szCs w:val="16"/>
        </w:rPr>
        <w:t>4</w:t>
      </w:r>
      <w:r>
        <w:rPr>
          <w:rFonts w:ascii="Arial" w:hAnsi="Arial" w:cs="Arial"/>
          <w:bCs/>
          <w:sz w:val="16"/>
          <w:szCs w:val="16"/>
        </w:rPr>
        <w:t>kib x 2</w:t>
      </w:r>
      <w:r w:rsidR="009955E5">
        <w:rPr>
          <w:rFonts w:ascii="Arial" w:hAnsi="Arial" w:cs="Arial"/>
          <w:bCs/>
          <w:sz w:val="16"/>
          <w:szCs w:val="16"/>
        </w:rPr>
        <w:tab/>
      </w:r>
      <w:r>
        <w:rPr>
          <w:rFonts w:ascii="Arial" w:hAnsi="Arial" w:cs="Arial"/>
          <w:bCs/>
          <w:sz w:val="16"/>
          <w:szCs w:val="16"/>
        </w:rPr>
        <w:t xml:space="preserve">= </w:t>
      </w:r>
      <w:r>
        <w:rPr>
          <w:rFonts w:ascii="Arial" w:hAnsi="Arial" w:cs="Arial"/>
          <w:bCs/>
          <w:sz w:val="16"/>
          <w:szCs w:val="16"/>
        </w:rPr>
        <w:t>8</w:t>
      </w:r>
      <w:r>
        <w:rPr>
          <w:rFonts w:ascii="Arial" w:hAnsi="Arial" w:cs="Arial"/>
          <w:bCs/>
          <w:sz w:val="16"/>
          <w:szCs w:val="16"/>
        </w:rPr>
        <w:t xml:space="preserve"> kib</w:t>
      </w:r>
    </w:p>
    <w:p w14:paraId="4464DE9F" w14:textId="2E0EBE21" w:rsidR="009C12A5" w:rsidRDefault="009C12A5" w:rsidP="00BD635F">
      <w:pPr>
        <w:pStyle w:val="BodyText"/>
        <w:jc w:val="both"/>
        <w:rPr>
          <w:rFonts w:ascii="Arial" w:hAnsi="Arial" w:cs="Arial"/>
          <w:bCs/>
          <w:sz w:val="16"/>
          <w:szCs w:val="16"/>
        </w:rPr>
      </w:pPr>
      <w:r>
        <w:rPr>
          <w:rFonts w:ascii="Arial" w:hAnsi="Arial" w:cs="Arial"/>
          <w:bCs/>
          <w:sz w:val="16"/>
          <w:szCs w:val="16"/>
        </w:rPr>
        <w:t xml:space="preserve">Local </w:t>
      </w:r>
      <w:r>
        <w:rPr>
          <w:rFonts w:ascii="Arial" w:hAnsi="Arial" w:cs="Arial"/>
          <w:bCs/>
          <w:sz w:val="16"/>
          <w:szCs w:val="16"/>
        </w:rPr>
        <w:t xml:space="preserve">  Predictor= 1kib x </w:t>
      </w:r>
      <w:r>
        <w:rPr>
          <w:rFonts w:ascii="Arial" w:hAnsi="Arial" w:cs="Arial"/>
          <w:bCs/>
          <w:sz w:val="16"/>
          <w:szCs w:val="16"/>
        </w:rPr>
        <w:t>3</w:t>
      </w:r>
      <w:r w:rsidR="009955E5">
        <w:rPr>
          <w:rFonts w:ascii="Arial" w:hAnsi="Arial" w:cs="Arial"/>
          <w:bCs/>
          <w:sz w:val="16"/>
          <w:szCs w:val="16"/>
        </w:rPr>
        <w:tab/>
      </w:r>
      <w:r>
        <w:rPr>
          <w:rFonts w:ascii="Arial" w:hAnsi="Arial" w:cs="Arial"/>
          <w:bCs/>
          <w:sz w:val="16"/>
          <w:szCs w:val="16"/>
        </w:rPr>
        <w:t xml:space="preserve">= </w:t>
      </w:r>
      <w:r>
        <w:rPr>
          <w:rFonts w:ascii="Arial" w:hAnsi="Arial" w:cs="Arial"/>
          <w:bCs/>
          <w:sz w:val="16"/>
          <w:szCs w:val="16"/>
        </w:rPr>
        <w:t>3</w:t>
      </w:r>
      <w:r>
        <w:rPr>
          <w:rFonts w:ascii="Arial" w:hAnsi="Arial" w:cs="Arial"/>
          <w:bCs/>
          <w:sz w:val="16"/>
          <w:szCs w:val="16"/>
        </w:rPr>
        <w:t xml:space="preserve"> kib</w:t>
      </w:r>
    </w:p>
    <w:p w14:paraId="6CBD62E2" w14:textId="06A0D521" w:rsidR="009C12A5" w:rsidRDefault="009C12A5" w:rsidP="00BD635F">
      <w:pPr>
        <w:pStyle w:val="BodyText"/>
        <w:jc w:val="both"/>
        <w:rPr>
          <w:rFonts w:ascii="Arial" w:hAnsi="Arial" w:cs="Arial"/>
          <w:bCs/>
          <w:sz w:val="16"/>
          <w:szCs w:val="16"/>
        </w:rPr>
      </w:pPr>
      <w:r>
        <w:rPr>
          <w:rFonts w:ascii="Arial" w:hAnsi="Arial" w:cs="Arial"/>
          <w:bCs/>
          <w:sz w:val="16"/>
          <w:szCs w:val="16"/>
        </w:rPr>
        <w:t>Choice</w:t>
      </w:r>
      <w:r>
        <w:rPr>
          <w:rFonts w:ascii="Arial" w:hAnsi="Arial" w:cs="Arial"/>
          <w:bCs/>
          <w:sz w:val="16"/>
          <w:szCs w:val="16"/>
        </w:rPr>
        <w:t xml:space="preserve"> predictor= </w:t>
      </w:r>
      <w:r>
        <w:rPr>
          <w:rFonts w:ascii="Arial" w:hAnsi="Arial" w:cs="Arial"/>
          <w:bCs/>
          <w:sz w:val="16"/>
          <w:szCs w:val="16"/>
        </w:rPr>
        <w:t>4</w:t>
      </w:r>
      <w:r>
        <w:rPr>
          <w:rFonts w:ascii="Arial" w:hAnsi="Arial" w:cs="Arial"/>
          <w:bCs/>
          <w:sz w:val="16"/>
          <w:szCs w:val="16"/>
        </w:rPr>
        <w:t xml:space="preserve"> kib x 2 </w:t>
      </w:r>
      <w:r w:rsidR="009955E5">
        <w:rPr>
          <w:rFonts w:ascii="Arial" w:hAnsi="Arial" w:cs="Arial"/>
          <w:bCs/>
          <w:sz w:val="16"/>
          <w:szCs w:val="16"/>
        </w:rPr>
        <w:tab/>
      </w:r>
      <w:r>
        <w:rPr>
          <w:rFonts w:ascii="Arial" w:hAnsi="Arial" w:cs="Arial"/>
          <w:bCs/>
          <w:sz w:val="16"/>
          <w:szCs w:val="16"/>
        </w:rPr>
        <w:t xml:space="preserve">= </w:t>
      </w:r>
      <w:r>
        <w:rPr>
          <w:rFonts w:ascii="Arial" w:hAnsi="Arial" w:cs="Arial"/>
          <w:bCs/>
          <w:sz w:val="16"/>
          <w:szCs w:val="16"/>
        </w:rPr>
        <w:t>8</w:t>
      </w:r>
      <w:r>
        <w:rPr>
          <w:rFonts w:ascii="Arial" w:hAnsi="Arial" w:cs="Arial"/>
          <w:bCs/>
          <w:sz w:val="16"/>
          <w:szCs w:val="16"/>
        </w:rPr>
        <w:t>kib</w:t>
      </w:r>
    </w:p>
    <w:p w14:paraId="23689326" w14:textId="631CFDFF" w:rsidR="009C12A5" w:rsidRDefault="009C12A5" w:rsidP="00BD635F">
      <w:pPr>
        <w:pStyle w:val="BodyText"/>
        <w:jc w:val="both"/>
        <w:rPr>
          <w:rFonts w:ascii="Arial" w:hAnsi="Arial" w:cs="Arial"/>
          <w:bCs/>
          <w:sz w:val="16"/>
          <w:szCs w:val="16"/>
        </w:rPr>
      </w:pPr>
      <w:r>
        <w:rPr>
          <w:rFonts w:ascii="Arial" w:hAnsi="Arial" w:cs="Arial"/>
          <w:bCs/>
          <w:sz w:val="16"/>
          <w:szCs w:val="16"/>
        </w:rPr>
        <w:t>Local History Table = 1kib x 10= 10 kib</w:t>
      </w:r>
    </w:p>
    <w:p w14:paraId="3887723C" w14:textId="0E18BDAA" w:rsidR="009C12A5" w:rsidRDefault="009C12A5" w:rsidP="00BD635F">
      <w:pPr>
        <w:pStyle w:val="BodyText"/>
        <w:jc w:val="both"/>
        <w:rPr>
          <w:rFonts w:ascii="Arial" w:hAnsi="Arial" w:cs="Arial"/>
          <w:bCs/>
          <w:sz w:val="16"/>
          <w:szCs w:val="16"/>
        </w:rPr>
      </w:pPr>
      <w:r>
        <w:rPr>
          <w:rFonts w:ascii="Arial" w:hAnsi="Arial" w:cs="Arial"/>
          <w:bCs/>
          <w:sz w:val="16"/>
          <w:szCs w:val="16"/>
        </w:rPr>
        <w:t xml:space="preserve">Global Path History </w:t>
      </w:r>
      <w:r w:rsidR="009955E5">
        <w:rPr>
          <w:rFonts w:ascii="Arial" w:hAnsi="Arial" w:cs="Arial"/>
          <w:bCs/>
          <w:sz w:val="16"/>
          <w:szCs w:val="16"/>
        </w:rPr>
        <w:tab/>
      </w:r>
      <w:r w:rsidR="009955E5">
        <w:rPr>
          <w:rFonts w:ascii="Arial" w:hAnsi="Arial" w:cs="Arial"/>
          <w:bCs/>
          <w:sz w:val="16"/>
          <w:szCs w:val="16"/>
        </w:rPr>
        <w:tab/>
      </w:r>
      <w:r>
        <w:rPr>
          <w:rFonts w:ascii="Arial" w:hAnsi="Arial" w:cs="Arial"/>
          <w:bCs/>
          <w:sz w:val="16"/>
          <w:szCs w:val="16"/>
        </w:rPr>
        <w:t>= 1</w:t>
      </w:r>
      <w:r>
        <w:rPr>
          <w:rFonts w:ascii="Arial" w:hAnsi="Arial" w:cs="Arial"/>
          <w:bCs/>
          <w:sz w:val="16"/>
          <w:szCs w:val="16"/>
        </w:rPr>
        <w:t>2</w:t>
      </w:r>
      <w:r>
        <w:rPr>
          <w:rFonts w:ascii="Arial" w:hAnsi="Arial" w:cs="Arial"/>
          <w:bCs/>
          <w:sz w:val="16"/>
          <w:szCs w:val="16"/>
        </w:rPr>
        <w:t xml:space="preserve"> bits</w:t>
      </w:r>
    </w:p>
    <w:p w14:paraId="3F3644A2" w14:textId="16B8CCBF" w:rsidR="009C12A5" w:rsidRDefault="009C12A5" w:rsidP="00BD635F">
      <w:pPr>
        <w:pStyle w:val="BodyText"/>
        <w:jc w:val="both"/>
        <w:rPr>
          <w:rFonts w:ascii="Arial" w:hAnsi="Arial" w:cs="Arial"/>
          <w:bCs/>
          <w:sz w:val="16"/>
          <w:szCs w:val="16"/>
        </w:rPr>
      </w:pPr>
      <w:r>
        <w:rPr>
          <w:rFonts w:ascii="Arial" w:hAnsi="Arial" w:cs="Arial"/>
          <w:bCs/>
          <w:sz w:val="16"/>
          <w:szCs w:val="16"/>
        </w:rPr>
        <w:t xml:space="preserve">Total </w:t>
      </w:r>
      <w:r w:rsidR="009955E5">
        <w:rPr>
          <w:rFonts w:ascii="Arial" w:hAnsi="Arial" w:cs="Arial"/>
          <w:bCs/>
          <w:sz w:val="16"/>
          <w:szCs w:val="16"/>
        </w:rPr>
        <w:tab/>
      </w:r>
      <w:r w:rsidR="009955E5">
        <w:rPr>
          <w:rFonts w:ascii="Arial" w:hAnsi="Arial" w:cs="Arial"/>
          <w:bCs/>
          <w:sz w:val="16"/>
          <w:szCs w:val="16"/>
        </w:rPr>
        <w:tab/>
      </w:r>
      <w:r w:rsidR="009955E5">
        <w:rPr>
          <w:rFonts w:ascii="Arial" w:hAnsi="Arial" w:cs="Arial"/>
          <w:bCs/>
          <w:sz w:val="16"/>
          <w:szCs w:val="16"/>
        </w:rPr>
        <w:tab/>
      </w:r>
      <w:r>
        <w:rPr>
          <w:rFonts w:ascii="Arial" w:hAnsi="Arial" w:cs="Arial"/>
          <w:bCs/>
          <w:sz w:val="16"/>
          <w:szCs w:val="16"/>
        </w:rPr>
        <w:t xml:space="preserve">= </w:t>
      </w:r>
      <w:r>
        <w:rPr>
          <w:rFonts w:ascii="Arial" w:hAnsi="Arial" w:cs="Arial"/>
          <w:bCs/>
          <w:sz w:val="16"/>
          <w:szCs w:val="16"/>
        </w:rPr>
        <w:t>29 kib</w:t>
      </w:r>
      <w:r>
        <w:rPr>
          <w:rFonts w:ascii="Arial" w:hAnsi="Arial" w:cs="Arial"/>
          <w:bCs/>
          <w:sz w:val="16"/>
          <w:szCs w:val="16"/>
        </w:rPr>
        <w:t xml:space="preserve"> + 13 bits</w:t>
      </w:r>
    </w:p>
    <w:p w14:paraId="1FF3D6B7" w14:textId="18E7F9BB" w:rsidR="009C12A5" w:rsidRDefault="009C12A5" w:rsidP="00BD635F">
      <w:pPr>
        <w:pStyle w:val="BodyText"/>
        <w:jc w:val="both"/>
        <w:rPr>
          <w:rFonts w:ascii="Arial" w:hAnsi="Arial" w:cs="Arial"/>
          <w:bCs/>
          <w:sz w:val="16"/>
          <w:szCs w:val="16"/>
        </w:rPr>
      </w:pPr>
      <w:r>
        <w:rPr>
          <w:rFonts w:ascii="Arial" w:hAnsi="Arial" w:cs="Arial"/>
          <w:bCs/>
          <w:sz w:val="16"/>
          <w:szCs w:val="16"/>
        </w:rPr>
        <w:tab/>
      </w:r>
      <w:r w:rsidR="009955E5">
        <w:rPr>
          <w:rFonts w:ascii="Arial" w:hAnsi="Arial" w:cs="Arial"/>
          <w:bCs/>
          <w:sz w:val="16"/>
          <w:szCs w:val="16"/>
        </w:rPr>
        <w:tab/>
      </w:r>
      <w:r w:rsidR="009955E5">
        <w:rPr>
          <w:rFonts w:ascii="Arial" w:hAnsi="Arial" w:cs="Arial"/>
          <w:bCs/>
          <w:sz w:val="16"/>
          <w:szCs w:val="16"/>
        </w:rPr>
        <w:tab/>
      </w:r>
      <w:r>
        <w:rPr>
          <w:rFonts w:ascii="Arial" w:hAnsi="Arial" w:cs="Arial"/>
          <w:bCs/>
          <w:sz w:val="16"/>
          <w:szCs w:val="16"/>
        </w:rPr>
        <w:t xml:space="preserve">= </w:t>
      </w:r>
      <w:r>
        <w:rPr>
          <w:rFonts w:ascii="Arial" w:hAnsi="Arial" w:cs="Arial"/>
          <w:bCs/>
          <w:sz w:val="16"/>
          <w:szCs w:val="16"/>
        </w:rPr>
        <w:t>3.625</w:t>
      </w:r>
      <w:r>
        <w:rPr>
          <w:rFonts w:ascii="Arial" w:hAnsi="Arial" w:cs="Arial"/>
          <w:bCs/>
          <w:sz w:val="16"/>
          <w:szCs w:val="16"/>
        </w:rPr>
        <w:t xml:space="preserve"> kiB + 1</w:t>
      </w:r>
      <w:r>
        <w:rPr>
          <w:rFonts w:ascii="Arial" w:hAnsi="Arial" w:cs="Arial"/>
          <w:bCs/>
          <w:sz w:val="16"/>
          <w:szCs w:val="16"/>
        </w:rPr>
        <w:t>2</w:t>
      </w:r>
      <w:r>
        <w:rPr>
          <w:rFonts w:ascii="Arial" w:hAnsi="Arial" w:cs="Arial"/>
          <w:bCs/>
          <w:sz w:val="16"/>
          <w:szCs w:val="16"/>
        </w:rPr>
        <w:t xml:space="preserve"> bits</w:t>
      </w:r>
    </w:p>
    <w:p w14:paraId="47941816" w14:textId="77777777" w:rsidR="009C12A5" w:rsidRPr="009C12A5" w:rsidRDefault="009C12A5" w:rsidP="00BD635F">
      <w:pPr>
        <w:pStyle w:val="BodyText"/>
        <w:ind w:left="360"/>
        <w:jc w:val="both"/>
        <w:rPr>
          <w:rFonts w:ascii="Arial" w:hAnsi="Arial" w:cs="Arial"/>
          <w:bCs/>
          <w:sz w:val="16"/>
          <w:szCs w:val="16"/>
        </w:rPr>
      </w:pPr>
    </w:p>
    <w:p w14:paraId="52121177" w14:textId="77777777" w:rsidR="004108AB" w:rsidRDefault="004108AB" w:rsidP="00BD635F">
      <w:pPr>
        <w:pStyle w:val="BodyText"/>
        <w:jc w:val="both"/>
        <w:rPr>
          <w:b/>
          <w:sz w:val="20"/>
        </w:rPr>
      </w:pPr>
    </w:p>
    <w:p w14:paraId="33544CEE" w14:textId="77777777" w:rsidR="004108AB" w:rsidRDefault="004108AB" w:rsidP="00BD635F">
      <w:pPr>
        <w:jc w:val="both"/>
      </w:pPr>
    </w:p>
    <w:p w14:paraId="72E8B566" w14:textId="77777777" w:rsidR="00763E1B" w:rsidRDefault="00763E1B" w:rsidP="00BD635F">
      <w:pPr>
        <w:jc w:val="both"/>
      </w:pPr>
    </w:p>
    <w:p w14:paraId="35E6D60A" w14:textId="77777777" w:rsidR="00763E1B" w:rsidRDefault="00763E1B" w:rsidP="00BD635F">
      <w:pPr>
        <w:jc w:val="both"/>
      </w:pPr>
    </w:p>
    <w:p w14:paraId="7A1D5F3C" w14:textId="77777777" w:rsidR="00763E1B" w:rsidRDefault="00763E1B" w:rsidP="00BD635F">
      <w:pPr>
        <w:jc w:val="both"/>
      </w:pPr>
    </w:p>
    <w:p w14:paraId="2821610A" w14:textId="77777777" w:rsidR="00763E1B" w:rsidRDefault="00763E1B" w:rsidP="00BD635F">
      <w:pPr>
        <w:jc w:val="both"/>
      </w:pPr>
    </w:p>
    <w:p w14:paraId="151E5FFD" w14:textId="77777777" w:rsidR="00763E1B" w:rsidRDefault="00763E1B" w:rsidP="00BD635F">
      <w:pPr>
        <w:jc w:val="both"/>
      </w:pPr>
    </w:p>
    <w:p w14:paraId="6146ED74" w14:textId="77777777" w:rsidR="00763E1B" w:rsidRDefault="00763E1B" w:rsidP="00BD635F">
      <w:pPr>
        <w:jc w:val="both"/>
      </w:pPr>
    </w:p>
    <w:p w14:paraId="07531C6A" w14:textId="77777777" w:rsidR="00763E1B" w:rsidRDefault="00763E1B" w:rsidP="00BD635F">
      <w:pPr>
        <w:jc w:val="both"/>
      </w:pPr>
    </w:p>
    <w:p w14:paraId="6DCCADEF" w14:textId="77777777" w:rsidR="00082719" w:rsidRDefault="00082719" w:rsidP="00BD635F">
      <w:pPr>
        <w:jc w:val="both"/>
      </w:pPr>
    </w:p>
    <w:p w14:paraId="1CF23AAD" w14:textId="77777777" w:rsidR="00082719" w:rsidRDefault="00082719" w:rsidP="00BD635F">
      <w:pPr>
        <w:jc w:val="both"/>
      </w:pPr>
    </w:p>
    <w:p w14:paraId="095E8644" w14:textId="77777777" w:rsidR="00082719" w:rsidRDefault="00082719" w:rsidP="00BD635F">
      <w:pPr>
        <w:jc w:val="both"/>
      </w:pPr>
    </w:p>
    <w:p w14:paraId="3146C1BD" w14:textId="77777777" w:rsidR="00763E1B" w:rsidRDefault="00763E1B" w:rsidP="00BD635F">
      <w:pPr>
        <w:jc w:val="both"/>
      </w:pPr>
    </w:p>
    <w:p w14:paraId="00F54D32" w14:textId="77777777" w:rsidR="00763E1B" w:rsidRDefault="00763E1B" w:rsidP="00BD635F">
      <w:pPr>
        <w:jc w:val="both"/>
      </w:pPr>
    </w:p>
    <w:p w14:paraId="3C2E5587" w14:textId="77777777" w:rsidR="00763E1B" w:rsidRDefault="00763E1B" w:rsidP="00BD635F">
      <w:pPr>
        <w:jc w:val="both"/>
      </w:pPr>
    </w:p>
    <w:p w14:paraId="3CF10BEF" w14:textId="77777777" w:rsidR="00763E1B" w:rsidRDefault="00763E1B" w:rsidP="00BD635F">
      <w:pPr>
        <w:jc w:val="both"/>
      </w:pPr>
    </w:p>
    <w:p w14:paraId="11318207" w14:textId="77777777" w:rsidR="00763E1B" w:rsidRDefault="00763E1B" w:rsidP="00BD635F">
      <w:pPr>
        <w:jc w:val="both"/>
        <w:rPr>
          <w:rFonts w:ascii="Arial" w:hAnsi="Arial" w:cs="Arial"/>
          <w:b/>
          <w:bCs/>
        </w:rPr>
      </w:pPr>
    </w:p>
    <w:p w14:paraId="35D5CE6F" w14:textId="6B896696" w:rsidR="00763E1B" w:rsidRPr="00763E1B" w:rsidRDefault="00763E1B" w:rsidP="00BD635F">
      <w:pPr>
        <w:jc w:val="both"/>
        <w:rPr>
          <w:rFonts w:ascii="Arial" w:hAnsi="Arial" w:cs="Arial"/>
          <w:b/>
          <w:bCs/>
          <w:u w:val="single"/>
        </w:rPr>
      </w:pPr>
      <w:r w:rsidRPr="00763E1B">
        <w:rPr>
          <w:rFonts w:ascii="Arial" w:hAnsi="Arial" w:cs="Arial"/>
          <w:b/>
          <w:bCs/>
          <w:u w:val="single"/>
        </w:rPr>
        <w:t>Statistics:</w:t>
      </w:r>
    </w:p>
    <w:p w14:paraId="24A1ACE1" w14:textId="77777777" w:rsidR="00763E1B" w:rsidRDefault="00763E1B" w:rsidP="00BD635F">
      <w:pPr>
        <w:jc w:val="both"/>
      </w:pPr>
    </w:p>
    <w:tbl>
      <w:tblPr>
        <w:tblStyle w:val="TableGrid"/>
        <w:tblW w:w="0" w:type="auto"/>
        <w:tblLook w:val="04A0" w:firstRow="1" w:lastRow="0" w:firstColumn="1" w:lastColumn="0" w:noHBand="0" w:noVBand="1"/>
      </w:tblPr>
      <w:tblGrid>
        <w:gridCol w:w="3183"/>
        <w:gridCol w:w="2032"/>
        <w:gridCol w:w="1980"/>
      </w:tblGrid>
      <w:tr w:rsidR="00082719" w14:paraId="6B5FC09A" w14:textId="77777777" w:rsidTr="003F3B3C">
        <w:tc>
          <w:tcPr>
            <w:tcW w:w="3183" w:type="dxa"/>
          </w:tcPr>
          <w:p w14:paraId="559D92D4" w14:textId="4A965761" w:rsidR="00082719" w:rsidRDefault="00082719" w:rsidP="00BD635F">
            <w:pPr>
              <w:jc w:val="both"/>
            </w:pPr>
            <w:r>
              <w:t>Input Trace File</w:t>
            </w:r>
          </w:p>
        </w:tc>
        <w:tc>
          <w:tcPr>
            <w:tcW w:w="2032" w:type="dxa"/>
          </w:tcPr>
          <w:p w14:paraId="1916C51B" w14:textId="77ED7490" w:rsidR="00082719" w:rsidRDefault="00082719" w:rsidP="00BD635F">
            <w:pPr>
              <w:jc w:val="both"/>
            </w:pPr>
            <w:r>
              <w:t>Alpha Predictor</w:t>
            </w:r>
          </w:p>
        </w:tc>
        <w:tc>
          <w:tcPr>
            <w:tcW w:w="1980" w:type="dxa"/>
          </w:tcPr>
          <w:p w14:paraId="19945A7A" w14:textId="58671A5A" w:rsidR="00082719" w:rsidRDefault="00082719" w:rsidP="00BD635F">
            <w:pPr>
              <w:jc w:val="both"/>
            </w:pPr>
            <w:r>
              <w:t>Hybrid Predictor</w:t>
            </w:r>
          </w:p>
        </w:tc>
      </w:tr>
      <w:tr w:rsidR="007D1593" w14:paraId="75D7D9C0" w14:textId="77777777" w:rsidTr="003F3B3C">
        <w:tc>
          <w:tcPr>
            <w:tcW w:w="3183" w:type="dxa"/>
          </w:tcPr>
          <w:p w14:paraId="536CBC52" w14:textId="2B4A3696" w:rsidR="007D1593" w:rsidRDefault="007D1593" w:rsidP="00BD635F">
            <w:pPr>
              <w:jc w:val="both"/>
            </w:pPr>
            <w:r>
              <w:t>DIST-INT-1</w:t>
            </w:r>
          </w:p>
        </w:tc>
        <w:tc>
          <w:tcPr>
            <w:tcW w:w="2032" w:type="dxa"/>
          </w:tcPr>
          <w:p w14:paraId="0D8170AE" w14:textId="77F7FFDF" w:rsidR="007D1593" w:rsidRDefault="007D1593" w:rsidP="00BD635F">
            <w:pPr>
              <w:jc w:val="both"/>
            </w:pPr>
            <w:r>
              <w:t>7.397</w:t>
            </w:r>
          </w:p>
        </w:tc>
        <w:tc>
          <w:tcPr>
            <w:tcW w:w="1980" w:type="dxa"/>
          </w:tcPr>
          <w:p w14:paraId="39CC835A" w14:textId="4F273A47" w:rsidR="007D1593" w:rsidRDefault="007D1593" w:rsidP="00BD635F">
            <w:pPr>
              <w:jc w:val="both"/>
            </w:pPr>
            <w:r>
              <w:t>8.722</w:t>
            </w:r>
          </w:p>
        </w:tc>
      </w:tr>
      <w:tr w:rsidR="007D1593" w14:paraId="0A80F4DC" w14:textId="77777777" w:rsidTr="003F3B3C">
        <w:tc>
          <w:tcPr>
            <w:tcW w:w="3183" w:type="dxa"/>
          </w:tcPr>
          <w:p w14:paraId="74C99495" w14:textId="591CEBA9" w:rsidR="007D1593" w:rsidRDefault="007D1593" w:rsidP="00BD635F">
            <w:pPr>
              <w:jc w:val="both"/>
            </w:pPr>
            <w:r w:rsidRPr="005C757B">
              <w:t>DIST-INT-</w:t>
            </w:r>
            <w:r>
              <w:t>2</w:t>
            </w:r>
          </w:p>
        </w:tc>
        <w:tc>
          <w:tcPr>
            <w:tcW w:w="2032" w:type="dxa"/>
          </w:tcPr>
          <w:p w14:paraId="7455FF74" w14:textId="2F9B7692" w:rsidR="007D1593" w:rsidRDefault="007D1593" w:rsidP="00BD635F">
            <w:pPr>
              <w:jc w:val="both"/>
            </w:pPr>
            <w:r>
              <w:t>9.715</w:t>
            </w:r>
          </w:p>
        </w:tc>
        <w:tc>
          <w:tcPr>
            <w:tcW w:w="1980" w:type="dxa"/>
          </w:tcPr>
          <w:p w14:paraId="2235F190" w14:textId="000AE0DC" w:rsidR="007D1593" w:rsidRDefault="007D1593" w:rsidP="00BD635F">
            <w:pPr>
              <w:jc w:val="both"/>
            </w:pPr>
            <w:r>
              <w:t>9.235</w:t>
            </w:r>
          </w:p>
        </w:tc>
      </w:tr>
      <w:tr w:rsidR="007D1593" w14:paraId="0C475F8C" w14:textId="77777777" w:rsidTr="003F3B3C">
        <w:tc>
          <w:tcPr>
            <w:tcW w:w="3183" w:type="dxa"/>
          </w:tcPr>
          <w:p w14:paraId="103E63B5" w14:textId="4589A410" w:rsidR="007D1593" w:rsidRDefault="007D1593" w:rsidP="00BD635F">
            <w:pPr>
              <w:jc w:val="both"/>
            </w:pPr>
            <w:r w:rsidRPr="005C757B">
              <w:t>DIST-INT-</w:t>
            </w:r>
            <w:r>
              <w:t>3</w:t>
            </w:r>
          </w:p>
        </w:tc>
        <w:tc>
          <w:tcPr>
            <w:tcW w:w="2032" w:type="dxa"/>
          </w:tcPr>
          <w:p w14:paraId="4483CAAE" w14:textId="26EAA7C1" w:rsidR="007D1593" w:rsidRDefault="007D1593" w:rsidP="00BD635F">
            <w:pPr>
              <w:jc w:val="both"/>
            </w:pPr>
            <w:r>
              <w:t>12.050</w:t>
            </w:r>
          </w:p>
        </w:tc>
        <w:tc>
          <w:tcPr>
            <w:tcW w:w="1980" w:type="dxa"/>
          </w:tcPr>
          <w:p w14:paraId="0F034A55" w14:textId="6AEF7773" w:rsidR="007D1593" w:rsidRDefault="007D1593" w:rsidP="00BD635F">
            <w:pPr>
              <w:jc w:val="both"/>
            </w:pPr>
            <w:r>
              <w:t>14.120</w:t>
            </w:r>
          </w:p>
        </w:tc>
      </w:tr>
      <w:tr w:rsidR="007D1593" w14:paraId="682538EF" w14:textId="77777777" w:rsidTr="003F3B3C">
        <w:tc>
          <w:tcPr>
            <w:tcW w:w="3183" w:type="dxa"/>
          </w:tcPr>
          <w:p w14:paraId="292927F9" w14:textId="4C67C258" w:rsidR="007D1593" w:rsidRDefault="007D1593" w:rsidP="00BD635F">
            <w:pPr>
              <w:jc w:val="both"/>
            </w:pPr>
            <w:r w:rsidRPr="005C757B">
              <w:t>DIST-INT-</w:t>
            </w:r>
            <w:r>
              <w:t>4</w:t>
            </w:r>
          </w:p>
        </w:tc>
        <w:tc>
          <w:tcPr>
            <w:tcW w:w="2032" w:type="dxa"/>
          </w:tcPr>
          <w:p w14:paraId="2AEF3215" w14:textId="5356C85B" w:rsidR="007D1593" w:rsidRDefault="007D1593" w:rsidP="00BD635F">
            <w:pPr>
              <w:jc w:val="both"/>
            </w:pPr>
            <w:r>
              <w:t>2.425</w:t>
            </w:r>
          </w:p>
        </w:tc>
        <w:tc>
          <w:tcPr>
            <w:tcW w:w="1980" w:type="dxa"/>
          </w:tcPr>
          <w:p w14:paraId="35611311" w14:textId="173BFF9E" w:rsidR="007D1593" w:rsidRDefault="007D1593" w:rsidP="00BD635F">
            <w:pPr>
              <w:jc w:val="both"/>
            </w:pPr>
            <w:r>
              <w:t>2.728</w:t>
            </w:r>
          </w:p>
        </w:tc>
      </w:tr>
      <w:tr w:rsidR="007D1593" w14:paraId="3AE633F2" w14:textId="77777777" w:rsidTr="003F3B3C">
        <w:tc>
          <w:tcPr>
            <w:tcW w:w="3183" w:type="dxa"/>
          </w:tcPr>
          <w:p w14:paraId="770606C8" w14:textId="43977D37" w:rsidR="007D1593" w:rsidRDefault="007D1593" w:rsidP="00BD635F">
            <w:pPr>
              <w:jc w:val="both"/>
            </w:pPr>
            <w:r w:rsidRPr="005C757B">
              <w:t>DIST-INT-</w:t>
            </w:r>
            <w:r>
              <w:t>5</w:t>
            </w:r>
          </w:p>
        </w:tc>
        <w:tc>
          <w:tcPr>
            <w:tcW w:w="2032" w:type="dxa"/>
          </w:tcPr>
          <w:p w14:paraId="3D3F1E51" w14:textId="4C35DFAE" w:rsidR="007D1593" w:rsidRDefault="007D1593" w:rsidP="00BD635F">
            <w:pPr>
              <w:jc w:val="both"/>
            </w:pPr>
            <w:r>
              <w:t>0.406</w:t>
            </w:r>
          </w:p>
        </w:tc>
        <w:tc>
          <w:tcPr>
            <w:tcW w:w="1980" w:type="dxa"/>
          </w:tcPr>
          <w:p w14:paraId="397AE66A" w14:textId="6605AE27" w:rsidR="007D1593" w:rsidRDefault="007D1593" w:rsidP="00BD635F">
            <w:pPr>
              <w:jc w:val="both"/>
            </w:pPr>
            <w:r>
              <w:t>0.492</w:t>
            </w:r>
          </w:p>
        </w:tc>
      </w:tr>
      <w:tr w:rsidR="007D1593" w14:paraId="70054507" w14:textId="77777777" w:rsidTr="003F3B3C">
        <w:tc>
          <w:tcPr>
            <w:tcW w:w="3183" w:type="dxa"/>
          </w:tcPr>
          <w:p w14:paraId="2C6390AC" w14:textId="41C3A9A4" w:rsidR="007D1593" w:rsidRDefault="007D1593" w:rsidP="00BD635F">
            <w:pPr>
              <w:jc w:val="both"/>
            </w:pPr>
            <w:r>
              <w:t>DIST-FP-1</w:t>
            </w:r>
          </w:p>
        </w:tc>
        <w:tc>
          <w:tcPr>
            <w:tcW w:w="2032" w:type="dxa"/>
          </w:tcPr>
          <w:p w14:paraId="02B1F473" w14:textId="591811E7" w:rsidR="007D1593" w:rsidRDefault="007D1593" w:rsidP="00BD635F">
            <w:pPr>
              <w:jc w:val="both"/>
            </w:pPr>
            <w:r>
              <w:t>3.286</w:t>
            </w:r>
          </w:p>
        </w:tc>
        <w:tc>
          <w:tcPr>
            <w:tcW w:w="1980" w:type="dxa"/>
          </w:tcPr>
          <w:p w14:paraId="7FFB8AB5" w14:textId="54CE5161" w:rsidR="007D1593" w:rsidRDefault="007D1593" w:rsidP="00BD635F">
            <w:pPr>
              <w:jc w:val="both"/>
            </w:pPr>
            <w:r>
              <w:t>4.349</w:t>
            </w:r>
          </w:p>
        </w:tc>
      </w:tr>
      <w:tr w:rsidR="007D1593" w14:paraId="59222130" w14:textId="77777777" w:rsidTr="003F3B3C">
        <w:tc>
          <w:tcPr>
            <w:tcW w:w="3183" w:type="dxa"/>
          </w:tcPr>
          <w:p w14:paraId="15361774" w14:textId="0A4FCE4D" w:rsidR="007D1593" w:rsidRDefault="007D1593" w:rsidP="00BD635F">
            <w:pPr>
              <w:jc w:val="both"/>
            </w:pPr>
            <w:r>
              <w:t>DIST-FP-2</w:t>
            </w:r>
          </w:p>
        </w:tc>
        <w:tc>
          <w:tcPr>
            <w:tcW w:w="2032" w:type="dxa"/>
          </w:tcPr>
          <w:p w14:paraId="572E84FF" w14:textId="37FD3918" w:rsidR="007D1593" w:rsidRDefault="007D1593" w:rsidP="00BD635F">
            <w:pPr>
              <w:jc w:val="both"/>
            </w:pPr>
            <w:r>
              <w:t>1.317</w:t>
            </w:r>
          </w:p>
        </w:tc>
        <w:tc>
          <w:tcPr>
            <w:tcW w:w="1980" w:type="dxa"/>
          </w:tcPr>
          <w:p w14:paraId="2EB10BE5" w14:textId="343A657A" w:rsidR="007D1593" w:rsidRDefault="007D1593" w:rsidP="00BD635F">
            <w:pPr>
              <w:jc w:val="both"/>
            </w:pPr>
            <w:r>
              <w:t>1.211</w:t>
            </w:r>
          </w:p>
        </w:tc>
      </w:tr>
      <w:tr w:rsidR="007D1593" w14:paraId="088584CC" w14:textId="77777777" w:rsidTr="003F3B3C">
        <w:tc>
          <w:tcPr>
            <w:tcW w:w="3183" w:type="dxa"/>
          </w:tcPr>
          <w:p w14:paraId="06902CB2" w14:textId="32AA0BA8" w:rsidR="007D1593" w:rsidRDefault="007D1593" w:rsidP="00BD635F">
            <w:pPr>
              <w:jc w:val="both"/>
            </w:pPr>
            <w:r>
              <w:t>DIST-FP-3</w:t>
            </w:r>
          </w:p>
        </w:tc>
        <w:tc>
          <w:tcPr>
            <w:tcW w:w="2032" w:type="dxa"/>
          </w:tcPr>
          <w:p w14:paraId="640F56E5" w14:textId="29D7A415" w:rsidR="007D1593" w:rsidRDefault="007D1593" w:rsidP="00BD635F">
            <w:pPr>
              <w:jc w:val="both"/>
            </w:pPr>
            <w:r>
              <w:t>0.518</w:t>
            </w:r>
          </w:p>
        </w:tc>
        <w:tc>
          <w:tcPr>
            <w:tcW w:w="1980" w:type="dxa"/>
          </w:tcPr>
          <w:p w14:paraId="3B856BCE" w14:textId="54039267" w:rsidR="007D1593" w:rsidRDefault="007D1593" w:rsidP="00BD635F">
            <w:pPr>
              <w:jc w:val="both"/>
            </w:pPr>
            <w:r>
              <w:t>0.514</w:t>
            </w:r>
          </w:p>
        </w:tc>
      </w:tr>
      <w:tr w:rsidR="007D1593" w14:paraId="1C6B3984" w14:textId="77777777" w:rsidTr="003F3B3C">
        <w:tc>
          <w:tcPr>
            <w:tcW w:w="3183" w:type="dxa"/>
          </w:tcPr>
          <w:p w14:paraId="4E6E2654" w14:textId="408E01E6" w:rsidR="007D1593" w:rsidRDefault="007D1593" w:rsidP="00BD635F">
            <w:pPr>
              <w:jc w:val="both"/>
            </w:pPr>
            <w:r>
              <w:t>DIST-FP-4</w:t>
            </w:r>
          </w:p>
        </w:tc>
        <w:tc>
          <w:tcPr>
            <w:tcW w:w="2032" w:type="dxa"/>
          </w:tcPr>
          <w:p w14:paraId="72C147DE" w14:textId="2C800BA0" w:rsidR="007D1593" w:rsidRDefault="007D1593" w:rsidP="00BD635F">
            <w:pPr>
              <w:jc w:val="both"/>
            </w:pPr>
            <w:r>
              <w:t>0.266</w:t>
            </w:r>
          </w:p>
        </w:tc>
        <w:tc>
          <w:tcPr>
            <w:tcW w:w="1980" w:type="dxa"/>
          </w:tcPr>
          <w:p w14:paraId="7BEF0A4D" w14:textId="389A32D0" w:rsidR="007D1593" w:rsidRDefault="007D1593" w:rsidP="00BD635F">
            <w:pPr>
              <w:jc w:val="both"/>
            </w:pPr>
            <w:r>
              <w:t>0.304</w:t>
            </w:r>
          </w:p>
        </w:tc>
      </w:tr>
      <w:tr w:rsidR="007D1593" w14:paraId="66250EB1" w14:textId="77777777" w:rsidTr="003F3B3C">
        <w:tc>
          <w:tcPr>
            <w:tcW w:w="3183" w:type="dxa"/>
          </w:tcPr>
          <w:p w14:paraId="19D2F688" w14:textId="22EBB48A" w:rsidR="007D1593" w:rsidRDefault="007D1593" w:rsidP="00BD635F">
            <w:pPr>
              <w:jc w:val="both"/>
            </w:pPr>
            <w:r>
              <w:t>DIST-FP-5</w:t>
            </w:r>
          </w:p>
        </w:tc>
        <w:tc>
          <w:tcPr>
            <w:tcW w:w="2032" w:type="dxa"/>
          </w:tcPr>
          <w:p w14:paraId="4D486FE2" w14:textId="4C43B982" w:rsidR="007D1593" w:rsidRDefault="007D1593" w:rsidP="00BD635F">
            <w:pPr>
              <w:jc w:val="both"/>
            </w:pPr>
            <w:r>
              <w:t>1.397</w:t>
            </w:r>
          </w:p>
        </w:tc>
        <w:tc>
          <w:tcPr>
            <w:tcW w:w="1980" w:type="dxa"/>
          </w:tcPr>
          <w:p w14:paraId="6EF91EF2" w14:textId="45280BDA" w:rsidR="007D1593" w:rsidRDefault="007D1593" w:rsidP="00BD635F">
            <w:pPr>
              <w:jc w:val="both"/>
            </w:pPr>
            <w:r>
              <w:t>1.698</w:t>
            </w:r>
          </w:p>
        </w:tc>
      </w:tr>
      <w:tr w:rsidR="007D1593" w14:paraId="71CCEEEB" w14:textId="77777777" w:rsidTr="003F3B3C">
        <w:tc>
          <w:tcPr>
            <w:tcW w:w="3183" w:type="dxa"/>
          </w:tcPr>
          <w:p w14:paraId="6B36F98C" w14:textId="79D0ED80" w:rsidR="007D1593" w:rsidRDefault="007D1593" w:rsidP="00BD635F">
            <w:pPr>
              <w:jc w:val="both"/>
            </w:pPr>
            <w:r>
              <w:t>DIST-MM-1</w:t>
            </w:r>
          </w:p>
        </w:tc>
        <w:tc>
          <w:tcPr>
            <w:tcW w:w="2032" w:type="dxa"/>
          </w:tcPr>
          <w:p w14:paraId="3710564A" w14:textId="3ED62F73" w:rsidR="007D1593" w:rsidRDefault="007D1593" w:rsidP="00BD635F">
            <w:pPr>
              <w:jc w:val="both"/>
            </w:pPr>
            <w:r>
              <w:t>8.299</w:t>
            </w:r>
          </w:p>
        </w:tc>
        <w:tc>
          <w:tcPr>
            <w:tcW w:w="1980" w:type="dxa"/>
          </w:tcPr>
          <w:p w14:paraId="08CB140D" w14:textId="62D8DE6D" w:rsidR="007D1593" w:rsidRDefault="007D1593" w:rsidP="00BD635F">
            <w:pPr>
              <w:jc w:val="both"/>
            </w:pPr>
            <w:r>
              <w:t>8.656</w:t>
            </w:r>
          </w:p>
        </w:tc>
      </w:tr>
      <w:tr w:rsidR="007D1593" w14:paraId="042F2604" w14:textId="77777777" w:rsidTr="003F3B3C">
        <w:tc>
          <w:tcPr>
            <w:tcW w:w="3183" w:type="dxa"/>
          </w:tcPr>
          <w:p w14:paraId="4006E02F" w14:textId="675D5AF8" w:rsidR="007D1593" w:rsidRDefault="007D1593" w:rsidP="00BD635F">
            <w:pPr>
              <w:jc w:val="both"/>
            </w:pPr>
            <w:r w:rsidRPr="00EC6F05">
              <w:t>DIST-MM-</w:t>
            </w:r>
            <w:r>
              <w:t>2</w:t>
            </w:r>
          </w:p>
        </w:tc>
        <w:tc>
          <w:tcPr>
            <w:tcW w:w="2032" w:type="dxa"/>
          </w:tcPr>
          <w:p w14:paraId="62D330C1" w14:textId="3921E474" w:rsidR="007D1593" w:rsidRDefault="007D1593" w:rsidP="00BD635F">
            <w:pPr>
              <w:jc w:val="both"/>
            </w:pPr>
            <w:r>
              <w:t>10.970</w:t>
            </w:r>
          </w:p>
        </w:tc>
        <w:tc>
          <w:tcPr>
            <w:tcW w:w="1980" w:type="dxa"/>
          </w:tcPr>
          <w:p w14:paraId="5B025978" w14:textId="4408DE8A" w:rsidR="007D1593" w:rsidRDefault="00D07632" w:rsidP="00BD635F">
            <w:pPr>
              <w:jc w:val="both"/>
            </w:pPr>
            <w:r>
              <w:t>10.734</w:t>
            </w:r>
          </w:p>
        </w:tc>
      </w:tr>
      <w:tr w:rsidR="007D1593" w14:paraId="29916888" w14:textId="77777777" w:rsidTr="003F3B3C">
        <w:tc>
          <w:tcPr>
            <w:tcW w:w="3183" w:type="dxa"/>
          </w:tcPr>
          <w:p w14:paraId="75138088" w14:textId="236019EE" w:rsidR="007D1593" w:rsidRDefault="007D1593" w:rsidP="00BD635F">
            <w:pPr>
              <w:jc w:val="both"/>
            </w:pPr>
            <w:r w:rsidRPr="00EC6F05">
              <w:t>DIST-MM-</w:t>
            </w:r>
            <w:r>
              <w:t>3</w:t>
            </w:r>
          </w:p>
        </w:tc>
        <w:tc>
          <w:tcPr>
            <w:tcW w:w="2032" w:type="dxa"/>
          </w:tcPr>
          <w:p w14:paraId="0836C8BC" w14:textId="2B08F2EF" w:rsidR="007D1593" w:rsidRDefault="007D1593" w:rsidP="00BD635F">
            <w:pPr>
              <w:jc w:val="both"/>
            </w:pPr>
            <w:r>
              <w:t>2.021</w:t>
            </w:r>
          </w:p>
        </w:tc>
        <w:tc>
          <w:tcPr>
            <w:tcW w:w="1980" w:type="dxa"/>
          </w:tcPr>
          <w:p w14:paraId="38BF9A5B" w14:textId="6B8487DA" w:rsidR="007D1593" w:rsidRDefault="00D07632" w:rsidP="00BD635F">
            <w:pPr>
              <w:jc w:val="both"/>
            </w:pPr>
            <w:r>
              <w:t>5.099</w:t>
            </w:r>
          </w:p>
        </w:tc>
      </w:tr>
      <w:tr w:rsidR="007D1593" w14:paraId="3CB13EB0" w14:textId="77777777" w:rsidTr="003F3B3C">
        <w:tc>
          <w:tcPr>
            <w:tcW w:w="3183" w:type="dxa"/>
          </w:tcPr>
          <w:p w14:paraId="682A4EEB" w14:textId="09B2B047" w:rsidR="007D1593" w:rsidRDefault="007D1593" w:rsidP="00BD635F">
            <w:pPr>
              <w:jc w:val="both"/>
            </w:pPr>
            <w:r w:rsidRPr="00EC6F05">
              <w:t>DIST-MM-</w:t>
            </w:r>
            <w:r>
              <w:t>4</w:t>
            </w:r>
          </w:p>
        </w:tc>
        <w:tc>
          <w:tcPr>
            <w:tcW w:w="2032" w:type="dxa"/>
          </w:tcPr>
          <w:p w14:paraId="3A2278BE" w14:textId="0CFBF219" w:rsidR="007D1593" w:rsidRDefault="007D1593" w:rsidP="00BD635F">
            <w:pPr>
              <w:jc w:val="both"/>
            </w:pPr>
            <w:r>
              <w:t>2.165</w:t>
            </w:r>
          </w:p>
        </w:tc>
        <w:tc>
          <w:tcPr>
            <w:tcW w:w="1980" w:type="dxa"/>
          </w:tcPr>
          <w:p w14:paraId="577EF607" w14:textId="01222FF9" w:rsidR="007D1593" w:rsidRDefault="00D07632" w:rsidP="00BD635F">
            <w:pPr>
              <w:jc w:val="both"/>
            </w:pPr>
            <w:r>
              <w:t>2.085</w:t>
            </w:r>
          </w:p>
        </w:tc>
      </w:tr>
      <w:tr w:rsidR="007D1593" w14:paraId="0CE0D42D" w14:textId="77777777" w:rsidTr="003F3B3C">
        <w:tc>
          <w:tcPr>
            <w:tcW w:w="3183" w:type="dxa"/>
          </w:tcPr>
          <w:p w14:paraId="2D320B55" w14:textId="41CC3E58" w:rsidR="007D1593" w:rsidRDefault="007D1593" w:rsidP="00BD635F">
            <w:pPr>
              <w:jc w:val="both"/>
            </w:pPr>
            <w:r w:rsidRPr="00EC6F05">
              <w:t>DIST-MM-</w:t>
            </w:r>
            <w:r>
              <w:t>5</w:t>
            </w:r>
          </w:p>
        </w:tc>
        <w:tc>
          <w:tcPr>
            <w:tcW w:w="2032" w:type="dxa"/>
          </w:tcPr>
          <w:p w14:paraId="73E97BCA" w14:textId="355B583E" w:rsidR="007D1593" w:rsidRDefault="007D1593" w:rsidP="00BD635F">
            <w:pPr>
              <w:jc w:val="both"/>
            </w:pPr>
            <w:r>
              <w:t>6.436</w:t>
            </w:r>
          </w:p>
        </w:tc>
        <w:tc>
          <w:tcPr>
            <w:tcW w:w="1980" w:type="dxa"/>
          </w:tcPr>
          <w:p w14:paraId="5F3EF243" w14:textId="16C25DC7" w:rsidR="007D1593" w:rsidRDefault="00D07632" w:rsidP="00BD635F">
            <w:pPr>
              <w:jc w:val="both"/>
            </w:pPr>
            <w:r>
              <w:t>6.292</w:t>
            </w:r>
          </w:p>
        </w:tc>
      </w:tr>
      <w:tr w:rsidR="007D1593" w14:paraId="61675436" w14:textId="77777777" w:rsidTr="003F3B3C">
        <w:tc>
          <w:tcPr>
            <w:tcW w:w="3183" w:type="dxa"/>
          </w:tcPr>
          <w:p w14:paraId="1E242B22" w14:textId="772CBADA" w:rsidR="007D1593" w:rsidRDefault="007D1593" w:rsidP="00BD635F">
            <w:pPr>
              <w:jc w:val="both"/>
            </w:pPr>
            <w:r>
              <w:t>DIST-SERV-1</w:t>
            </w:r>
          </w:p>
        </w:tc>
        <w:tc>
          <w:tcPr>
            <w:tcW w:w="2032" w:type="dxa"/>
          </w:tcPr>
          <w:p w14:paraId="6C97886C" w14:textId="53C5D0AE" w:rsidR="007D1593" w:rsidRDefault="007D1593" w:rsidP="00BD635F">
            <w:pPr>
              <w:jc w:val="both"/>
            </w:pPr>
            <w:r>
              <w:t>9.853</w:t>
            </w:r>
          </w:p>
        </w:tc>
        <w:tc>
          <w:tcPr>
            <w:tcW w:w="1980" w:type="dxa"/>
          </w:tcPr>
          <w:p w14:paraId="0C59859B" w14:textId="62967B13" w:rsidR="007D1593" w:rsidRDefault="00D07632" w:rsidP="00BD635F">
            <w:pPr>
              <w:jc w:val="both"/>
            </w:pPr>
            <w:r>
              <w:t>8.819</w:t>
            </w:r>
          </w:p>
        </w:tc>
      </w:tr>
      <w:tr w:rsidR="007D1593" w14:paraId="68D0FA85" w14:textId="77777777" w:rsidTr="003F3B3C">
        <w:tc>
          <w:tcPr>
            <w:tcW w:w="3183" w:type="dxa"/>
          </w:tcPr>
          <w:p w14:paraId="339C9362" w14:textId="651533EE" w:rsidR="007D1593" w:rsidRDefault="007D1593" w:rsidP="00BD635F">
            <w:pPr>
              <w:jc w:val="both"/>
            </w:pPr>
            <w:r w:rsidRPr="00E51417">
              <w:t>DIST-SERV-</w:t>
            </w:r>
            <w:r>
              <w:t>2</w:t>
            </w:r>
          </w:p>
        </w:tc>
        <w:tc>
          <w:tcPr>
            <w:tcW w:w="2032" w:type="dxa"/>
          </w:tcPr>
          <w:p w14:paraId="18CEDA90" w14:textId="146302E7" w:rsidR="007D1593" w:rsidRDefault="007D1593" w:rsidP="00BD635F">
            <w:pPr>
              <w:jc w:val="both"/>
            </w:pPr>
            <w:r>
              <w:t>10.299</w:t>
            </w:r>
          </w:p>
        </w:tc>
        <w:tc>
          <w:tcPr>
            <w:tcW w:w="1980" w:type="dxa"/>
          </w:tcPr>
          <w:p w14:paraId="52A3967C" w14:textId="7756C266" w:rsidR="007D1593" w:rsidRDefault="00D07632" w:rsidP="00BD635F">
            <w:pPr>
              <w:jc w:val="both"/>
            </w:pPr>
            <w:r>
              <w:t>9.208</w:t>
            </w:r>
          </w:p>
        </w:tc>
      </w:tr>
      <w:tr w:rsidR="007D1593" w14:paraId="31E75307" w14:textId="77777777" w:rsidTr="003F3B3C">
        <w:tc>
          <w:tcPr>
            <w:tcW w:w="3183" w:type="dxa"/>
          </w:tcPr>
          <w:p w14:paraId="55D471C5" w14:textId="4592E17C" w:rsidR="007D1593" w:rsidRDefault="007D1593" w:rsidP="00BD635F">
            <w:pPr>
              <w:jc w:val="both"/>
            </w:pPr>
            <w:r w:rsidRPr="00E51417">
              <w:t>DIST-SERV-</w:t>
            </w:r>
            <w:r>
              <w:t>3</w:t>
            </w:r>
          </w:p>
        </w:tc>
        <w:tc>
          <w:tcPr>
            <w:tcW w:w="2032" w:type="dxa"/>
          </w:tcPr>
          <w:p w14:paraId="521D861B" w14:textId="5CD02BB4" w:rsidR="007D1593" w:rsidRDefault="007D1593" w:rsidP="00BD635F">
            <w:pPr>
              <w:jc w:val="both"/>
            </w:pPr>
            <w:r>
              <w:t>7.687</w:t>
            </w:r>
          </w:p>
        </w:tc>
        <w:tc>
          <w:tcPr>
            <w:tcW w:w="1980" w:type="dxa"/>
          </w:tcPr>
          <w:p w14:paraId="51AE9718" w14:textId="3C9DD2AE" w:rsidR="007D1593" w:rsidRDefault="00D07632" w:rsidP="00BD635F">
            <w:pPr>
              <w:jc w:val="both"/>
            </w:pPr>
            <w:r>
              <w:t>7.353</w:t>
            </w:r>
          </w:p>
        </w:tc>
      </w:tr>
      <w:tr w:rsidR="007D1593" w14:paraId="2691BBDF" w14:textId="77777777" w:rsidTr="003F3B3C">
        <w:tc>
          <w:tcPr>
            <w:tcW w:w="3183" w:type="dxa"/>
          </w:tcPr>
          <w:p w14:paraId="2149C02C" w14:textId="0C8915BB" w:rsidR="007D1593" w:rsidRDefault="007D1593" w:rsidP="00BD635F">
            <w:pPr>
              <w:jc w:val="both"/>
            </w:pPr>
            <w:r w:rsidRPr="00E51417">
              <w:t>DIST-SERV-</w:t>
            </w:r>
            <w:r>
              <w:t>4</w:t>
            </w:r>
          </w:p>
        </w:tc>
        <w:tc>
          <w:tcPr>
            <w:tcW w:w="2032" w:type="dxa"/>
          </w:tcPr>
          <w:p w14:paraId="255E2CCE" w14:textId="10E56210" w:rsidR="007D1593" w:rsidRDefault="007D1593" w:rsidP="00BD635F">
            <w:pPr>
              <w:jc w:val="both"/>
            </w:pPr>
            <w:r>
              <w:t>9.492</w:t>
            </w:r>
          </w:p>
        </w:tc>
        <w:tc>
          <w:tcPr>
            <w:tcW w:w="1980" w:type="dxa"/>
          </w:tcPr>
          <w:p w14:paraId="28E9A5FE" w14:textId="49149F76" w:rsidR="007D1593" w:rsidRDefault="00D07632" w:rsidP="00BD635F">
            <w:pPr>
              <w:jc w:val="both"/>
            </w:pPr>
            <w:r>
              <w:t>8.276</w:t>
            </w:r>
          </w:p>
        </w:tc>
      </w:tr>
      <w:tr w:rsidR="007D1593" w14:paraId="2888C4E0" w14:textId="77777777" w:rsidTr="003F3B3C">
        <w:tc>
          <w:tcPr>
            <w:tcW w:w="3183" w:type="dxa"/>
          </w:tcPr>
          <w:p w14:paraId="54EE2AC6" w14:textId="3BD67BF0" w:rsidR="007D1593" w:rsidRDefault="007D1593" w:rsidP="00BD635F">
            <w:pPr>
              <w:jc w:val="both"/>
            </w:pPr>
            <w:r w:rsidRPr="00E51417">
              <w:t>DIST-SERV-</w:t>
            </w:r>
            <w:r>
              <w:t>5</w:t>
            </w:r>
          </w:p>
        </w:tc>
        <w:tc>
          <w:tcPr>
            <w:tcW w:w="2032" w:type="dxa"/>
          </w:tcPr>
          <w:p w14:paraId="4FEBDA0D" w14:textId="6F7D9445" w:rsidR="007D1593" w:rsidRDefault="007D1593" w:rsidP="00BD635F">
            <w:pPr>
              <w:jc w:val="both"/>
            </w:pPr>
            <w:r>
              <w:t>9.788</w:t>
            </w:r>
          </w:p>
        </w:tc>
        <w:tc>
          <w:tcPr>
            <w:tcW w:w="1980" w:type="dxa"/>
          </w:tcPr>
          <w:p w14:paraId="261902AF" w14:textId="2585AAAE" w:rsidR="007D1593" w:rsidRDefault="00D07632" w:rsidP="00BD635F">
            <w:pPr>
              <w:jc w:val="both"/>
            </w:pPr>
            <w:r>
              <w:t>8.400</w:t>
            </w:r>
          </w:p>
        </w:tc>
      </w:tr>
    </w:tbl>
    <w:p w14:paraId="07FD3A1C" w14:textId="77777777" w:rsidR="00082719" w:rsidRDefault="00082719" w:rsidP="00BD635F">
      <w:pPr>
        <w:jc w:val="both"/>
      </w:pPr>
    </w:p>
    <w:p w14:paraId="6FB24695" w14:textId="77777777" w:rsidR="00763E1B" w:rsidRDefault="00763E1B" w:rsidP="00BD635F">
      <w:pPr>
        <w:jc w:val="both"/>
      </w:pPr>
    </w:p>
    <w:tbl>
      <w:tblPr>
        <w:tblStyle w:val="TableGrid"/>
        <w:tblW w:w="0" w:type="auto"/>
        <w:tblLook w:val="04A0" w:firstRow="1" w:lastRow="0" w:firstColumn="1" w:lastColumn="0" w:noHBand="0" w:noVBand="1"/>
      </w:tblPr>
      <w:tblGrid>
        <w:gridCol w:w="3183"/>
        <w:gridCol w:w="3183"/>
        <w:gridCol w:w="3184"/>
      </w:tblGrid>
      <w:tr w:rsidR="00763E1B" w14:paraId="7C122653" w14:textId="77777777" w:rsidTr="00763E1B">
        <w:tc>
          <w:tcPr>
            <w:tcW w:w="3183" w:type="dxa"/>
          </w:tcPr>
          <w:p w14:paraId="15F58CAF" w14:textId="5E1D95B0" w:rsidR="00763E1B" w:rsidRDefault="00763E1B" w:rsidP="00BD635F">
            <w:pPr>
              <w:jc w:val="both"/>
            </w:pPr>
          </w:p>
        </w:tc>
        <w:tc>
          <w:tcPr>
            <w:tcW w:w="3183" w:type="dxa"/>
          </w:tcPr>
          <w:p w14:paraId="0822C575" w14:textId="2DA80EFD" w:rsidR="00763E1B" w:rsidRDefault="00763E1B" w:rsidP="00BD635F">
            <w:pPr>
              <w:jc w:val="both"/>
            </w:pPr>
            <w:r>
              <w:t xml:space="preserve">Geometric Mean of Alpha </w:t>
            </w:r>
          </w:p>
        </w:tc>
        <w:tc>
          <w:tcPr>
            <w:tcW w:w="3184" w:type="dxa"/>
          </w:tcPr>
          <w:p w14:paraId="38FDCF9A" w14:textId="0F9650B0" w:rsidR="00763E1B" w:rsidRDefault="00763E1B" w:rsidP="00BD635F">
            <w:pPr>
              <w:jc w:val="both"/>
            </w:pPr>
            <w:r>
              <w:t>Geometric Mean of Hybrid</w:t>
            </w:r>
          </w:p>
        </w:tc>
      </w:tr>
      <w:tr w:rsidR="00763E1B" w14:paraId="76703319" w14:textId="77777777" w:rsidTr="00763E1B">
        <w:tc>
          <w:tcPr>
            <w:tcW w:w="3183" w:type="dxa"/>
          </w:tcPr>
          <w:p w14:paraId="5F55471F" w14:textId="0A6268B1" w:rsidR="00763E1B" w:rsidRDefault="00763E1B" w:rsidP="00BD635F">
            <w:pPr>
              <w:jc w:val="both"/>
            </w:pPr>
            <w:r>
              <w:t>INT</w:t>
            </w:r>
          </w:p>
        </w:tc>
        <w:tc>
          <w:tcPr>
            <w:tcW w:w="3183" w:type="dxa"/>
          </w:tcPr>
          <w:p w14:paraId="65964B99" w14:textId="2C998FBE" w:rsidR="00763E1B" w:rsidRDefault="00763E1B" w:rsidP="00BD635F">
            <w:pPr>
              <w:jc w:val="both"/>
            </w:pPr>
            <w:r>
              <w:t>3.85</w:t>
            </w:r>
          </w:p>
        </w:tc>
        <w:tc>
          <w:tcPr>
            <w:tcW w:w="3184" w:type="dxa"/>
          </w:tcPr>
          <w:p w14:paraId="51DF1688" w14:textId="0B38909A" w:rsidR="00763E1B" w:rsidRDefault="00763E1B" w:rsidP="00BD635F">
            <w:pPr>
              <w:jc w:val="both"/>
            </w:pPr>
            <w:r>
              <w:t>4.2</w:t>
            </w:r>
          </w:p>
        </w:tc>
      </w:tr>
      <w:tr w:rsidR="00763E1B" w14:paraId="08D667E1" w14:textId="77777777" w:rsidTr="00763E1B">
        <w:tc>
          <w:tcPr>
            <w:tcW w:w="3183" w:type="dxa"/>
          </w:tcPr>
          <w:p w14:paraId="4965422A" w14:textId="310B9F8B" w:rsidR="00763E1B" w:rsidRDefault="00763E1B" w:rsidP="00BD635F">
            <w:pPr>
              <w:jc w:val="both"/>
            </w:pPr>
            <w:r>
              <w:t>FP</w:t>
            </w:r>
          </w:p>
        </w:tc>
        <w:tc>
          <w:tcPr>
            <w:tcW w:w="3183" w:type="dxa"/>
          </w:tcPr>
          <w:p w14:paraId="4CA8174E" w14:textId="3E8AAF13" w:rsidR="00763E1B" w:rsidRDefault="00763E1B" w:rsidP="00BD635F">
            <w:pPr>
              <w:jc w:val="both"/>
            </w:pPr>
            <w:r>
              <w:t>0.96</w:t>
            </w:r>
          </w:p>
        </w:tc>
        <w:tc>
          <w:tcPr>
            <w:tcW w:w="3184" w:type="dxa"/>
          </w:tcPr>
          <w:p w14:paraId="6792E134" w14:textId="555D9506" w:rsidR="00763E1B" w:rsidRDefault="00763E1B" w:rsidP="00BD635F">
            <w:pPr>
              <w:jc w:val="both"/>
            </w:pPr>
            <w:r>
              <w:t>0.99</w:t>
            </w:r>
          </w:p>
        </w:tc>
      </w:tr>
      <w:tr w:rsidR="00763E1B" w14:paraId="551151C6" w14:textId="77777777" w:rsidTr="00763E1B">
        <w:tc>
          <w:tcPr>
            <w:tcW w:w="3183" w:type="dxa"/>
          </w:tcPr>
          <w:p w14:paraId="245BCA01" w14:textId="2C930E97" w:rsidR="00763E1B" w:rsidRDefault="00763E1B" w:rsidP="00BD635F">
            <w:pPr>
              <w:jc w:val="both"/>
            </w:pPr>
            <w:r>
              <w:t>MM</w:t>
            </w:r>
          </w:p>
        </w:tc>
        <w:tc>
          <w:tcPr>
            <w:tcW w:w="3183" w:type="dxa"/>
          </w:tcPr>
          <w:p w14:paraId="706142BB" w14:textId="4B985D3C" w:rsidR="00763E1B" w:rsidRDefault="00763E1B" w:rsidP="00BD635F">
            <w:pPr>
              <w:jc w:val="both"/>
            </w:pPr>
            <w:r>
              <w:t>4.8</w:t>
            </w:r>
          </w:p>
        </w:tc>
        <w:tc>
          <w:tcPr>
            <w:tcW w:w="3184" w:type="dxa"/>
          </w:tcPr>
          <w:p w14:paraId="5E49ECE1" w14:textId="4284F1B8" w:rsidR="00763E1B" w:rsidRDefault="00763E1B" w:rsidP="00BD635F">
            <w:pPr>
              <w:jc w:val="both"/>
            </w:pPr>
            <w:r>
              <w:t>5.7</w:t>
            </w:r>
          </w:p>
        </w:tc>
      </w:tr>
      <w:tr w:rsidR="00763E1B" w14:paraId="595A4D30" w14:textId="77777777" w:rsidTr="00763E1B">
        <w:tc>
          <w:tcPr>
            <w:tcW w:w="3183" w:type="dxa"/>
          </w:tcPr>
          <w:p w14:paraId="147AF133" w14:textId="1AF6D100" w:rsidR="00763E1B" w:rsidRDefault="00763E1B" w:rsidP="00BD635F">
            <w:pPr>
              <w:jc w:val="both"/>
            </w:pPr>
            <w:r>
              <w:t>SERV</w:t>
            </w:r>
          </w:p>
        </w:tc>
        <w:tc>
          <w:tcPr>
            <w:tcW w:w="3183" w:type="dxa"/>
          </w:tcPr>
          <w:p w14:paraId="4B83E3F4" w14:textId="06E85FC1" w:rsidR="00763E1B" w:rsidRDefault="00763E1B" w:rsidP="00BD635F">
            <w:pPr>
              <w:jc w:val="both"/>
            </w:pPr>
            <w:r>
              <w:t>9.3</w:t>
            </w:r>
          </w:p>
        </w:tc>
        <w:tc>
          <w:tcPr>
            <w:tcW w:w="3184" w:type="dxa"/>
          </w:tcPr>
          <w:p w14:paraId="1DCCEAD9" w14:textId="0B66742F" w:rsidR="00763E1B" w:rsidRDefault="00763E1B" w:rsidP="00BD635F">
            <w:pPr>
              <w:jc w:val="both"/>
            </w:pPr>
            <w:r>
              <w:t>8.3</w:t>
            </w:r>
          </w:p>
        </w:tc>
      </w:tr>
      <w:tr w:rsidR="00763E1B" w14:paraId="402A930D" w14:textId="77777777" w:rsidTr="00763E1B">
        <w:tc>
          <w:tcPr>
            <w:tcW w:w="3183" w:type="dxa"/>
          </w:tcPr>
          <w:p w14:paraId="785019C7" w14:textId="47664BB1" w:rsidR="00763E1B" w:rsidRDefault="00763E1B" w:rsidP="00BD635F">
            <w:pPr>
              <w:jc w:val="both"/>
            </w:pPr>
            <w:r>
              <w:t>Overall Geometric Mean</w:t>
            </w:r>
          </w:p>
        </w:tc>
        <w:tc>
          <w:tcPr>
            <w:tcW w:w="3183" w:type="dxa"/>
          </w:tcPr>
          <w:p w14:paraId="33F9E459" w14:textId="1B7D227C" w:rsidR="00763E1B" w:rsidRDefault="00763E1B" w:rsidP="00BD635F">
            <w:pPr>
              <w:jc w:val="both"/>
            </w:pPr>
            <w:r>
              <w:t>3.59</w:t>
            </w:r>
          </w:p>
        </w:tc>
        <w:tc>
          <w:tcPr>
            <w:tcW w:w="3184" w:type="dxa"/>
          </w:tcPr>
          <w:p w14:paraId="14BA0A51" w14:textId="054CB893" w:rsidR="00763E1B" w:rsidRDefault="00763E1B" w:rsidP="00BD635F">
            <w:pPr>
              <w:jc w:val="both"/>
            </w:pPr>
            <w:r>
              <w:t>3.86</w:t>
            </w:r>
          </w:p>
        </w:tc>
      </w:tr>
    </w:tbl>
    <w:p w14:paraId="3738B1EE" w14:textId="2C2FE5D9" w:rsidR="00763E1B" w:rsidRDefault="00763E1B" w:rsidP="00BD635F">
      <w:pPr>
        <w:jc w:val="both"/>
      </w:pPr>
    </w:p>
    <w:p w14:paraId="3BC9B9C5" w14:textId="77777777" w:rsidR="00763E1B" w:rsidRDefault="00763E1B" w:rsidP="00BD635F">
      <w:pPr>
        <w:jc w:val="both"/>
      </w:pPr>
    </w:p>
    <w:p w14:paraId="4D488C4E" w14:textId="77777777" w:rsidR="004108AB" w:rsidRDefault="004108AB" w:rsidP="00BD635F">
      <w:pPr>
        <w:pStyle w:val="BodyText"/>
        <w:spacing w:before="86"/>
        <w:jc w:val="both"/>
        <w:rPr>
          <w:b/>
        </w:rPr>
      </w:pPr>
    </w:p>
    <w:p w14:paraId="733B7588" w14:textId="77777777" w:rsidR="004108AB" w:rsidRDefault="00000000" w:rsidP="00BD635F">
      <w:pPr>
        <w:ind w:left="100"/>
        <w:jc w:val="both"/>
        <w:rPr>
          <w:b/>
          <w:sz w:val="24"/>
        </w:rPr>
      </w:pPr>
      <w:r>
        <w:rPr>
          <w:b/>
          <w:color w:val="0D0D0D"/>
          <w:spacing w:val="-2"/>
          <w:sz w:val="24"/>
        </w:rPr>
        <w:t>References:</w:t>
      </w:r>
    </w:p>
    <w:p w14:paraId="14DCCADF" w14:textId="65148F0F" w:rsidR="004108AB" w:rsidRDefault="00082719" w:rsidP="00BD635F">
      <w:pPr>
        <w:pStyle w:val="ListParagraph"/>
        <w:numPr>
          <w:ilvl w:val="0"/>
          <w:numId w:val="3"/>
        </w:numPr>
        <w:tabs>
          <w:tab w:val="left" w:pos="820"/>
        </w:tabs>
        <w:spacing w:line="381" w:lineRule="auto"/>
        <w:ind w:right="159"/>
        <w:jc w:val="both"/>
        <w:rPr>
          <w:sz w:val="24"/>
        </w:rPr>
      </w:pPr>
      <w:hyperlink r:id="rId6" w:history="1">
        <w:r w:rsidRPr="00A83AC0">
          <w:rPr>
            <w:rStyle w:val="Hyperlink"/>
            <w:sz w:val="24"/>
          </w:rPr>
          <w:t>http://ieeexplore.ieee.org/stamp/stamp.jsp?tp=&amp;arnumber=755465&amp;isnumber=16354</w:t>
        </w:r>
      </w:hyperlink>
    </w:p>
    <w:p w14:paraId="57112443" w14:textId="2BDB5CEC" w:rsidR="00082719" w:rsidRPr="00082719" w:rsidRDefault="007D1593" w:rsidP="00BD635F">
      <w:pPr>
        <w:pStyle w:val="ListParagraph"/>
        <w:numPr>
          <w:ilvl w:val="0"/>
          <w:numId w:val="3"/>
        </w:numPr>
        <w:tabs>
          <w:tab w:val="left" w:pos="820"/>
        </w:tabs>
        <w:spacing w:line="381" w:lineRule="auto"/>
        <w:ind w:right="159"/>
        <w:jc w:val="both"/>
        <w:rPr>
          <w:sz w:val="24"/>
        </w:rPr>
      </w:pPr>
      <w:hyperlink r:id="rId7" w:history="1">
        <w:r>
          <w:rPr>
            <w:rStyle w:val="Hyperlink"/>
          </w:rPr>
          <w:t>Analysis and Optimization of the Branch Prediction Unit of SweRV EH1 | IEEE Conference Publication | IEEE Xplore</w:t>
        </w:r>
      </w:hyperlink>
    </w:p>
    <w:sectPr w:rsidR="00082719" w:rsidRPr="00082719">
      <w:pgSz w:w="12240" w:h="15840"/>
      <w:pgMar w:top="14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D4F54"/>
    <w:multiLevelType w:val="multilevel"/>
    <w:tmpl w:val="2E26E7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72E99"/>
    <w:multiLevelType w:val="hybridMultilevel"/>
    <w:tmpl w:val="DF045378"/>
    <w:lvl w:ilvl="0" w:tplc="267E1A1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C57BB7"/>
    <w:multiLevelType w:val="hybridMultilevel"/>
    <w:tmpl w:val="6AE65B1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 w15:restartNumberingAfterBreak="0">
    <w:nsid w:val="22902688"/>
    <w:multiLevelType w:val="hybridMultilevel"/>
    <w:tmpl w:val="90D6DD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7E0625"/>
    <w:multiLevelType w:val="hybridMultilevel"/>
    <w:tmpl w:val="D96E1252"/>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5" w15:restartNumberingAfterBreak="0">
    <w:nsid w:val="55283719"/>
    <w:multiLevelType w:val="hybridMultilevel"/>
    <w:tmpl w:val="CCE8904A"/>
    <w:lvl w:ilvl="0" w:tplc="DAE898DA">
      <w:start w:val="1"/>
      <w:numFmt w:val="decimal"/>
      <w:lvlText w:val="%1)"/>
      <w:lvlJc w:val="left"/>
      <w:pPr>
        <w:ind w:left="820" w:hanging="360"/>
      </w:pPr>
      <w:rPr>
        <w:rFonts w:ascii="Roboto" w:eastAsia="Roboto" w:hAnsi="Roboto" w:cs="Roboto" w:hint="default"/>
        <w:b w:val="0"/>
        <w:bCs w:val="0"/>
        <w:i w:val="0"/>
        <w:iCs w:val="0"/>
        <w:color w:val="0D0D0D"/>
        <w:spacing w:val="0"/>
        <w:w w:val="99"/>
        <w:sz w:val="24"/>
        <w:szCs w:val="24"/>
        <w:lang w:val="en-US" w:eastAsia="en-US" w:bidi="ar-SA"/>
      </w:rPr>
    </w:lvl>
    <w:lvl w:ilvl="1" w:tplc="4DC29518">
      <w:numFmt w:val="bullet"/>
      <w:lvlText w:val="•"/>
      <w:lvlJc w:val="left"/>
      <w:pPr>
        <w:ind w:left="1694" w:hanging="360"/>
      </w:pPr>
      <w:rPr>
        <w:rFonts w:hint="default"/>
        <w:lang w:val="en-US" w:eastAsia="en-US" w:bidi="ar-SA"/>
      </w:rPr>
    </w:lvl>
    <w:lvl w:ilvl="2" w:tplc="4A0056F2">
      <w:numFmt w:val="bullet"/>
      <w:lvlText w:val="•"/>
      <w:lvlJc w:val="left"/>
      <w:pPr>
        <w:ind w:left="2568" w:hanging="360"/>
      </w:pPr>
      <w:rPr>
        <w:rFonts w:hint="default"/>
        <w:lang w:val="en-US" w:eastAsia="en-US" w:bidi="ar-SA"/>
      </w:rPr>
    </w:lvl>
    <w:lvl w:ilvl="3" w:tplc="1A9C24AA">
      <w:numFmt w:val="bullet"/>
      <w:lvlText w:val="•"/>
      <w:lvlJc w:val="left"/>
      <w:pPr>
        <w:ind w:left="3442" w:hanging="360"/>
      </w:pPr>
      <w:rPr>
        <w:rFonts w:hint="default"/>
        <w:lang w:val="en-US" w:eastAsia="en-US" w:bidi="ar-SA"/>
      </w:rPr>
    </w:lvl>
    <w:lvl w:ilvl="4" w:tplc="0AC81122">
      <w:numFmt w:val="bullet"/>
      <w:lvlText w:val="•"/>
      <w:lvlJc w:val="left"/>
      <w:pPr>
        <w:ind w:left="4316" w:hanging="360"/>
      </w:pPr>
      <w:rPr>
        <w:rFonts w:hint="default"/>
        <w:lang w:val="en-US" w:eastAsia="en-US" w:bidi="ar-SA"/>
      </w:rPr>
    </w:lvl>
    <w:lvl w:ilvl="5" w:tplc="94B450F6">
      <w:numFmt w:val="bullet"/>
      <w:lvlText w:val="•"/>
      <w:lvlJc w:val="left"/>
      <w:pPr>
        <w:ind w:left="5190" w:hanging="360"/>
      </w:pPr>
      <w:rPr>
        <w:rFonts w:hint="default"/>
        <w:lang w:val="en-US" w:eastAsia="en-US" w:bidi="ar-SA"/>
      </w:rPr>
    </w:lvl>
    <w:lvl w:ilvl="6" w:tplc="50FC4F26">
      <w:numFmt w:val="bullet"/>
      <w:lvlText w:val="•"/>
      <w:lvlJc w:val="left"/>
      <w:pPr>
        <w:ind w:left="6064" w:hanging="360"/>
      </w:pPr>
      <w:rPr>
        <w:rFonts w:hint="default"/>
        <w:lang w:val="en-US" w:eastAsia="en-US" w:bidi="ar-SA"/>
      </w:rPr>
    </w:lvl>
    <w:lvl w:ilvl="7" w:tplc="CCD21040">
      <w:numFmt w:val="bullet"/>
      <w:lvlText w:val="•"/>
      <w:lvlJc w:val="left"/>
      <w:pPr>
        <w:ind w:left="6938" w:hanging="360"/>
      </w:pPr>
      <w:rPr>
        <w:rFonts w:hint="default"/>
        <w:lang w:val="en-US" w:eastAsia="en-US" w:bidi="ar-SA"/>
      </w:rPr>
    </w:lvl>
    <w:lvl w:ilvl="8" w:tplc="CFC4287A">
      <w:numFmt w:val="bullet"/>
      <w:lvlText w:val="•"/>
      <w:lvlJc w:val="left"/>
      <w:pPr>
        <w:ind w:left="7812" w:hanging="360"/>
      </w:pPr>
      <w:rPr>
        <w:rFonts w:hint="default"/>
        <w:lang w:val="en-US" w:eastAsia="en-US" w:bidi="ar-SA"/>
      </w:rPr>
    </w:lvl>
  </w:abstractNum>
  <w:abstractNum w:abstractNumId="6" w15:restartNumberingAfterBreak="0">
    <w:nsid w:val="56C6390A"/>
    <w:multiLevelType w:val="hybridMultilevel"/>
    <w:tmpl w:val="A73C1938"/>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7" w15:restartNumberingAfterBreak="0">
    <w:nsid w:val="61EA20E9"/>
    <w:multiLevelType w:val="hybridMultilevel"/>
    <w:tmpl w:val="9328C912"/>
    <w:lvl w:ilvl="0" w:tplc="68341CC2">
      <w:start w:val="1"/>
      <w:numFmt w:val="lowerRoman"/>
      <w:lvlText w:val="%1)"/>
      <w:lvlJc w:val="left"/>
      <w:pPr>
        <w:ind w:left="100" w:hanging="185"/>
      </w:pPr>
      <w:rPr>
        <w:rFonts w:hint="default"/>
        <w:spacing w:val="-1"/>
        <w:w w:val="99"/>
        <w:lang w:val="en-US" w:eastAsia="en-US" w:bidi="ar-SA"/>
      </w:rPr>
    </w:lvl>
    <w:lvl w:ilvl="1" w:tplc="C632F146">
      <w:numFmt w:val="bullet"/>
      <w:lvlText w:val="●"/>
      <w:lvlJc w:val="left"/>
      <w:pPr>
        <w:ind w:left="820" w:hanging="360"/>
      </w:pPr>
      <w:rPr>
        <w:rFonts w:ascii="Arial" w:eastAsia="Arial" w:hAnsi="Arial" w:cs="Arial" w:hint="default"/>
        <w:b w:val="0"/>
        <w:bCs w:val="0"/>
        <w:i w:val="0"/>
        <w:iCs w:val="0"/>
        <w:color w:val="0D0D0D"/>
        <w:spacing w:val="0"/>
        <w:w w:val="100"/>
        <w:sz w:val="24"/>
        <w:szCs w:val="24"/>
        <w:lang w:val="en-US" w:eastAsia="en-US" w:bidi="ar-SA"/>
      </w:rPr>
    </w:lvl>
    <w:lvl w:ilvl="2" w:tplc="CF6627C8">
      <w:numFmt w:val="bullet"/>
      <w:lvlText w:val="•"/>
      <w:lvlJc w:val="left"/>
      <w:pPr>
        <w:ind w:left="1791" w:hanging="360"/>
      </w:pPr>
      <w:rPr>
        <w:rFonts w:hint="default"/>
        <w:lang w:val="en-US" w:eastAsia="en-US" w:bidi="ar-SA"/>
      </w:rPr>
    </w:lvl>
    <w:lvl w:ilvl="3" w:tplc="A1EC695C">
      <w:numFmt w:val="bullet"/>
      <w:lvlText w:val="•"/>
      <w:lvlJc w:val="left"/>
      <w:pPr>
        <w:ind w:left="2762" w:hanging="360"/>
      </w:pPr>
      <w:rPr>
        <w:rFonts w:hint="default"/>
        <w:lang w:val="en-US" w:eastAsia="en-US" w:bidi="ar-SA"/>
      </w:rPr>
    </w:lvl>
    <w:lvl w:ilvl="4" w:tplc="6F86F7BE">
      <w:numFmt w:val="bullet"/>
      <w:lvlText w:val="•"/>
      <w:lvlJc w:val="left"/>
      <w:pPr>
        <w:ind w:left="3733" w:hanging="360"/>
      </w:pPr>
      <w:rPr>
        <w:rFonts w:hint="default"/>
        <w:lang w:val="en-US" w:eastAsia="en-US" w:bidi="ar-SA"/>
      </w:rPr>
    </w:lvl>
    <w:lvl w:ilvl="5" w:tplc="C30ADB7C">
      <w:numFmt w:val="bullet"/>
      <w:lvlText w:val="•"/>
      <w:lvlJc w:val="left"/>
      <w:pPr>
        <w:ind w:left="4704" w:hanging="360"/>
      </w:pPr>
      <w:rPr>
        <w:rFonts w:hint="default"/>
        <w:lang w:val="en-US" w:eastAsia="en-US" w:bidi="ar-SA"/>
      </w:rPr>
    </w:lvl>
    <w:lvl w:ilvl="6" w:tplc="B3684B7C">
      <w:numFmt w:val="bullet"/>
      <w:lvlText w:val="•"/>
      <w:lvlJc w:val="left"/>
      <w:pPr>
        <w:ind w:left="5675" w:hanging="360"/>
      </w:pPr>
      <w:rPr>
        <w:rFonts w:hint="default"/>
        <w:lang w:val="en-US" w:eastAsia="en-US" w:bidi="ar-SA"/>
      </w:rPr>
    </w:lvl>
    <w:lvl w:ilvl="7" w:tplc="5914E266">
      <w:numFmt w:val="bullet"/>
      <w:lvlText w:val="•"/>
      <w:lvlJc w:val="left"/>
      <w:pPr>
        <w:ind w:left="6646" w:hanging="360"/>
      </w:pPr>
      <w:rPr>
        <w:rFonts w:hint="default"/>
        <w:lang w:val="en-US" w:eastAsia="en-US" w:bidi="ar-SA"/>
      </w:rPr>
    </w:lvl>
    <w:lvl w:ilvl="8" w:tplc="E7ECF7B6">
      <w:numFmt w:val="bullet"/>
      <w:lvlText w:val="•"/>
      <w:lvlJc w:val="left"/>
      <w:pPr>
        <w:ind w:left="7617" w:hanging="360"/>
      </w:pPr>
      <w:rPr>
        <w:rFonts w:hint="default"/>
        <w:lang w:val="en-US" w:eastAsia="en-US" w:bidi="ar-SA"/>
      </w:rPr>
    </w:lvl>
  </w:abstractNum>
  <w:abstractNum w:abstractNumId="8" w15:restartNumberingAfterBreak="0">
    <w:nsid w:val="752A0E06"/>
    <w:multiLevelType w:val="multilevel"/>
    <w:tmpl w:val="46C4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4034526">
    <w:abstractNumId w:val="5"/>
  </w:num>
  <w:num w:numId="2" w16cid:durableId="855465845">
    <w:abstractNumId w:val="7"/>
  </w:num>
  <w:num w:numId="3" w16cid:durableId="1043599916">
    <w:abstractNumId w:val="3"/>
  </w:num>
  <w:num w:numId="4" w16cid:durableId="1256128515">
    <w:abstractNumId w:val="1"/>
  </w:num>
  <w:num w:numId="5" w16cid:durableId="738868237">
    <w:abstractNumId w:val="0"/>
  </w:num>
  <w:num w:numId="6" w16cid:durableId="1868367472">
    <w:abstractNumId w:val="8"/>
  </w:num>
  <w:num w:numId="7" w16cid:durableId="1329290966">
    <w:abstractNumId w:val="2"/>
  </w:num>
  <w:num w:numId="8" w16cid:durableId="1189950538">
    <w:abstractNumId w:val="4"/>
  </w:num>
  <w:num w:numId="9" w16cid:durableId="18528361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8AB"/>
    <w:rsid w:val="00082719"/>
    <w:rsid w:val="00390BE3"/>
    <w:rsid w:val="003F3B3C"/>
    <w:rsid w:val="00407A94"/>
    <w:rsid w:val="004108AB"/>
    <w:rsid w:val="00432288"/>
    <w:rsid w:val="00482EF8"/>
    <w:rsid w:val="006A3C69"/>
    <w:rsid w:val="00763E1B"/>
    <w:rsid w:val="007D1593"/>
    <w:rsid w:val="008829B4"/>
    <w:rsid w:val="009955E5"/>
    <w:rsid w:val="009C12A5"/>
    <w:rsid w:val="00B02060"/>
    <w:rsid w:val="00BD635F"/>
    <w:rsid w:val="00CB7346"/>
    <w:rsid w:val="00D07632"/>
    <w:rsid w:val="00DD6375"/>
    <w:rsid w:val="00F07A9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8829A"/>
  <w15:docId w15:val="{4EB5D1B5-D6A6-4AB3-82E7-0B1BDB35D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paragraph" w:styleId="Heading1">
    <w:name w:val="heading 1"/>
    <w:basedOn w:val="Normal"/>
    <w:uiPriority w:val="9"/>
    <w:qFormat/>
    <w:pPr>
      <w:spacing w:before="2"/>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0"/>
      <w:ind w:left="68" w:right="68"/>
      <w:jc w:val="center"/>
    </w:pPr>
    <w:rPr>
      <w:rFonts w:ascii="Arial" w:eastAsia="Arial" w:hAnsi="Arial" w:cs="Arial"/>
      <w:b/>
      <w:bCs/>
      <w:sz w:val="28"/>
      <w:szCs w:val="28"/>
    </w:rPr>
  </w:style>
  <w:style w:type="paragraph" w:styleId="ListParagraph">
    <w:name w:val="List Paragraph"/>
    <w:basedOn w:val="Normal"/>
    <w:uiPriority w:val="1"/>
    <w:qFormat/>
    <w:pPr>
      <w:spacing w:before="2"/>
      <w:ind w:left="820" w:hanging="360"/>
    </w:pPr>
  </w:style>
  <w:style w:type="paragraph" w:customStyle="1" w:styleId="TableParagraph">
    <w:name w:val="Table Paragraph"/>
    <w:basedOn w:val="Normal"/>
    <w:uiPriority w:val="1"/>
    <w:qFormat/>
  </w:style>
  <w:style w:type="table" w:styleId="TableGrid">
    <w:name w:val="Table Grid"/>
    <w:basedOn w:val="TableNormal"/>
    <w:uiPriority w:val="39"/>
    <w:rsid w:val="000827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2719"/>
    <w:rPr>
      <w:color w:val="0000FF" w:themeColor="hyperlink"/>
      <w:u w:val="single"/>
    </w:rPr>
  </w:style>
  <w:style w:type="character" w:styleId="UnresolvedMention">
    <w:name w:val="Unresolved Mention"/>
    <w:basedOn w:val="DefaultParagraphFont"/>
    <w:uiPriority w:val="99"/>
    <w:semiHidden/>
    <w:unhideWhenUsed/>
    <w:rsid w:val="00082719"/>
    <w:rPr>
      <w:color w:val="605E5C"/>
      <w:shd w:val="clear" w:color="auto" w:fill="E1DFDD"/>
    </w:rPr>
  </w:style>
  <w:style w:type="paragraph" w:styleId="NormalWeb">
    <w:name w:val="Normal (Web)"/>
    <w:basedOn w:val="Normal"/>
    <w:uiPriority w:val="99"/>
    <w:semiHidden/>
    <w:unhideWhenUsed/>
    <w:rsid w:val="00DD6375"/>
    <w:pPr>
      <w:widowControl/>
      <w:autoSpaceDE/>
      <w:autoSpaceDN/>
      <w:spacing w:before="100" w:beforeAutospacing="1" w:after="100" w:afterAutospacing="1"/>
    </w:pPr>
    <w:rPr>
      <w:rFonts w:ascii="Times New Roman" w:eastAsia="Times New Roman" w:hAnsi="Times New Roman" w:cs="Times New Roman"/>
      <w:sz w:val="24"/>
      <w:szCs w:val="24"/>
      <w:lang w:val="en-IN" w:eastAsia="en-IN" w:bidi="ta-IN"/>
    </w:rPr>
  </w:style>
  <w:style w:type="character" w:styleId="Strong">
    <w:name w:val="Strong"/>
    <w:basedOn w:val="DefaultParagraphFont"/>
    <w:uiPriority w:val="22"/>
    <w:qFormat/>
    <w:rsid w:val="00DD63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66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document/99960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eeexplore.ieee.org/stamp/stamp.jsp?tp=&amp;arnumber=755465&amp;isnumber=16354"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3</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ECE 586 Final Project Report</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586 Final Project Report</dc:title>
  <dc:creator>Dreamer</dc:creator>
  <cp:lastModifiedBy>Ganeshkumar Sanke</cp:lastModifiedBy>
  <cp:revision>18</cp:revision>
  <dcterms:created xsi:type="dcterms:W3CDTF">2024-03-19T15:40:00Z</dcterms:created>
  <dcterms:modified xsi:type="dcterms:W3CDTF">2024-03-19T18:58:00Z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2024-03-19T00:00:00Z</vt:filetime>
  </property>
  <property fmtid="{D5CDD505-2E9C-101B-9397-08002B2CF9AE}" pid="3" name="Producer">
    <vt:lpwstr>3-Heights(TM) PDF Security Shell 4.8.25.2 (http://www.pdf-tools.com)</vt:lpwstr>
  </property>
</Properties>
</file>