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28" w:rsidRDefault="00BC3F28" w:rsidP="00BC3F28">
      <w:pPr>
        <w:pStyle w:val="Title"/>
      </w:pPr>
      <w:r>
        <w:t>.NET Types</w:t>
      </w:r>
    </w:p>
    <w:p w:rsidR="00367518" w:rsidRPr="002C504C" w:rsidRDefault="002C504C" w:rsidP="002C504C">
      <w:pPr>
        <w:pStyle w:val="Heading1"/>
        <w:numPr>
          <w:ilvl w:val="0"/>
          <w:numId w:val="0"/>
        </w:numPr>
      </w:pPr>
      <w:r>
        <w:t>Value types and Reference types</w:t>
      </w:r>
    </w:p>
    <w:p w:rsidR="002C504C" w:rsidRDefault="002C504C" w:rsidP="002C504C">
      <w:pPr>
        <w:rPr>
          <w:shd w:val="clear" w:color="auto" w:fill="FFFFFF"/>
        </w:rPr>
      </w:pPr>
      <w:r w:rsidRPr="002C504C">
        <w:rPr>
          <w:rStyle w:val="BookTitle"/>
        </w:rPr>
        <w:t>Value types</w:t>
      </w:r>
      <w:r>
        <w:rPr>
          <w:shd w:val="clear" w:color="auto" w:fill="FFFFFF"/>
        </w:rPr>
        <w:t xml:space="preserve">: </w:t>
      </w:r>
      <w:r w:rsidR="00367518" w:rsidRPr="00241795">
        <w:rPr>
          <w:shd w:val="clear" w:color="auto" w:fill="FFFFFF"/>
        </w:rPr>
        <w:t xml:space="preserve">Value types are </w:t>
      </w:r>
      <w:r w:rsidR="00367518" w:rsidRPr="00241795">
        <w:rPr>
          <w:color w:val="0070C0"/>
          <w:shd w:val="clear" w:color="auto" w:fill="FFFFFF"/>
        </w:rPr>
        <w:t xml:space="preserve">data types </w:t>
      </w:r>
      <w:r w:rsidR="00367518" w:rsidRPr="00241795">
        <w:rPr>
          <w:shd w:val="clear" w:color="auto" w:fill="FFFFFF"/>
        </w:rPr>
        <w:t xml:space="preserve">that </w:t>
      </w:r>
      <w:r w:rsidR="00367518" w:rsidRPr="00241795">
        <w:rPr>
          <w:color w:val="0070C0"/>
          <w:shd w:val="clear" w:color="auto" w:fill="FFFFFF"/>
        </w:rPr>
        <w:t>stor</w:t>
      </w:r>
      <w:bookmarkStart w:id="0" w:name="_GoBack"/>
      <w:bookmarkEnd w:id="0"/>
      <w:r w:rsidR="00367518" w:rsidRPr="00241795">
        <w:rPr>
          <w:color w:val="0070C0"/>
          <w:shd w:val="clear" w:color="auto" w:fill="FFFFFF"/>
        </w:rPr>
        <w:t xml:space="preserve">e data directly </w:t>
      </w:r>
      <w:r w:rsidR="00367518" w:rsidRPr="00241795">
        <w:rPr>
          <w:shd w:val="clear" w:color="auto" w:fill="FFFFFF"/>
        </w:rPr>
        <w:t xml:space="preserve">in their </w:t>
      </w:r>
      <w:r w:rsidR="00367518" w:rsidRPr="00241795">
        <w:rPr>
          <w:color w:val="0070C0"/>
          <w:shd w:val="clear" w:color="auto" w:fill="FFFFFF"/>
        </w:rPr>
        <w:t>placeholders</w:t>
      </w:r>
      <w:r w:rsidR="00367518">
        <w:rPr>
          <w:shd w:val="clear" w:color="auto" w:fill="FFFFFF"/>
        </w:rPr>
        <w:t xml:space="preserve">.  </w:t>
      </w:r>
    </w:p>
    <w:p w:rsidR="002C504C" w:rsidRDefault="002C504C" w:rsidP="002C504C">
      <w:pPr>
        <w:rPr>
          <w:shd w:val="clear" w:color="auto" w:fill="FFFFFF"/>
        </w:rPr>
      </w:pPr>
      <w:r w:rsidRPr="002C504C">
        <w:rPr>
          <w:rStyle w:val="BookTitle"/>
        </w:rPr>
        <w:t>Reference types</w:t>
      </w:r>
      <w:r>
        <w:rPr>
          <w:shd w:val="clear" w:color="auto" w:fill="FFFFFF"/>
        </w:rPr>
        <w:t xml:space="preserve">: </w:t>
      </w:r>
      <w:r w:rsidR="00367518">
        <w:rPr>
          <w:shd w:val="clear" w:color="auto" w:fill="FFFFFF"/>
        </w:rPr>
        <w:t xml:space="preserve">Reference types are data types that store the </w:t>
      </w:r>
      <w:r w:rsidR="00367518" w:rsidRPr="008041C6">
        <w:rPr>
          <w:color w:val="0070C0"/>
          <w:shd w:val="clear" w:color="auto" w:fill="FFFFFF"/>
        </w:rPr>
        <w:t xml:space="preserve">address </w:t>
      </w:r>
      <w:r w:rsidR="00367518">
        <w:rPr>
          <w:shd w:val="clear" w:color="auto" w:fill="FFFFFF"/>
        </w:rPr>
        <w:t xml:space="preserve">of the </w:t>
      </w:r>
      <w:r w:rsidR="00367518" w:rsidRPr="008041C6">
        <w:rPr>
          <w:color w:val="0070C0"/>
          <w:shd w:val="clear" w:color="auto" w:fill="FFFFFF"/>
        </w:rPr>
        <w:t xml:space="preserve">variable </w:t>
      </w:r>
      <w:r w:rsidR="00367518">
        <w:rPr>
          <w:shd w:val="clear" w:color="auto" w:fill="FFFFFF"/>
        </w:rPr>
        <w:t xml:space="preserve">in their </w:t>
      </w:r>
      <w:r w:rsidR="00367518" w:rsidRPr="008041C6">
        <w:rPr>
          <w:color w:val="0070C0"/>
          <w:shd w:val="clear" w:color="auto" w:fill="FFFFFF"/>
        </w:rPr>
        <w:t>placeholders</w:t>
      </w:r>
      <w:r w:rsidR="00367518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367518" w:rsidRDefault="00367518" w:rsidP="002C504C">
      <w:pPr>
        <w:rPr>
          <w:shd w:val="clear" w:color="auto" w:fill="FFFFFF"/>
        </w:rPr>
      </w:pPr>
      <w:r>
        <w:rPr>
          <w:shd w:val="clear" w:color="auto" w:fill="FFFFFF"/>
        </w:rPr>
        <w:t>Fig.1 illustrates this in C-pointer syntax.</w:t>
      </w:r>
    </w:p>
    <w:p w:rsidR="00367518" w:rsidRDefault="00367518" w:rsidP="00367518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noProof/>
          <w:color w:val="181717"/>
          <w:shd w:val="clear" w:color="auto" w:fill="FFFFFF"/>
        </w:rPr>
        <w:drawing>
          <wp:inline distT="0" distB="0" distL="0" distR="0" wp14:anchorId="49FEA423" wp14:editId="48EBA2E3">
            <wp:extent cx="5943600" cy="219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_reference_ty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18" w:rsidRDefault="00367518" w:rsidP="002C504C">
      <w:pPr>
        <w:ind w:left="2160" w:firstLine="720"/>
        <w:rPr>
          <w:shd w:val="clear" w:color="auto" w:fill="FFFFFF"/>
        </w:rPr>
      </w:pPr>
      <w:r w:rsidRPr="008041C6">
        <w:rPr>
          <w:b/>
          <w:shd w:val="clear" w:color="auto" w:fill="FFFFFF"/>
        </w:rPr>
        <w:t>Fig.1</w:t>
      </w:r>
      <w:r w:rsidR="002C504C">
        <w:rPr>
          <w:shd w:val="clear" w:color="auto" w:fill="FFFFFF"/>
        </w:rPr>
        <w:t xml:space="preserve"> Value &amp; </w:t>
      </w:r>
      <w:r>
        <w:rPr>
          <w:shd w:val="clear" w:color="auto" w:fill="FFFFFF"/>
        </w:rPr>
        <w:t>reference types.</w:t>
      </w:r>
    </w:p>
    <w:p w:rsidR="00367518" w:rsidRDefault="00367518" w:rsidP="002C504C">
      <w:pPr>
        <w:rPr>
          <w:shd w:val="clear" w:color="auto" w:fill="FFFFFF"/>
        </w:rPr>
      </w:pPr>
      <w:r w:rsidRPr="00241795">
        <w:rPr>
          <w:shd w:val="clear" w:color="auto" w:fill="FFFFFF"/>
        </w:rPr>
        <w:t>In the case of .NET</w:t>
      </w:r>
      <w:r>
        <w:rPr>
          <w:shd w:val="clear" w:color="auto" w:fill="FFFFFF"/>
        </w:rPr>
        <w:t>,</w:t>
      </w:r>
      <w:r w:rsidRPr="0024179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value types </w:t>
      </w:r>
      <w:r w:rsidRPr="00241795">
        <w:rPr>
          <w:shd w:val="clear" w:color="auto" w:fill="FFFFFF"/>
        </w:rPr>
        <w:t xml:space="preserve">are stored in the </w:t>
      </w:r>
      <w:r w:rsidRPr="008A43B1">
        <w:rPr>
          <w:color w:val="0070C0"/>
          <w:shd w:val="clear" w:color="auto" w:fill="FFFFFF"/>
        </w:rPr>
        <w:t xml:space="preserve">memory area </w:t>
      </w:r>
      <w:r w:rsidRPr="00241795">
        <w:rPr>
          <w:shd w:val="clear" w:color="auto" w:fill="FFFFFF"/>
        </w:rPr>
        <w:t xml:space="preserve">called as the </w:t>
      </w:r>
      <w:r w:rsidRPr="008A43B1">
        <w:rPr>
          <w:color w:val="0070C0"/>
          <w:shd w:val="clear" w:color="auto" w:fill="FFFFFF"/>
        </w:rPr>
        <w:t xml:space="preserve">stack </w:t>
      </w:r>
      <w:r w:rsidRPr="00241795">
        <w:rPr>
          <w:shd w:val="clear" w:color="auto" w:fill="FFFFFF"/>
        </w:rPr>
        <w:t xml:space="preserve">(the other one being </w:t>
      </w:r>
      <w:r w:rsidRPr="008A43B1">
        <w:rPr>
          <w:color w:val="0070C0"/>
          <w:shd w:val="clear" w:color="auto" w:fill="FFFFFF"/>
        </w:rPr>
        <w:t>heap</w:t>
      </w:r>
      <w:r w:rsidRPr="00241795">
        <w:rPr>
          <w:shd w:val="clear" w:color="auto" w:fill="FFFFFF"/>
        </w:rPr>
        <w:t>).</w:t>
      </w:r>
    </w:p>
    <w:p w:rsidR="00FF4F0A" w:rsidRDefault="00FF4F0A" w:rsidP="002C504C">
      <w:pPr>
        <w:rPr>
          <w:shd w:val="clear" w:color="auto" w:fill="FFFFFF"/>
        </w:rPr>
      </w:pPr>
    </w:p>
    <w:p w:rsidR="002C504C" w:rsidRDefault="002C504C" w:rsidP="002C504C">
      <w:pPr>
        <w:pStyle w:val="Heading1"/>
        <w:numPr>
          <w:ilvl w:val="0"/>
          <w:numId w:val="0"/>
        </w:numPr>
        <w:ind w:left="432" w:hanging="432"/>
      </w:pPr>
      <w:r>
        <w:t>Strongly typed vs weakly typed data types</w:t>
      </w:r>
    </w:p>
    <w:p w:rsidR="002C504C" w:rsidRDefault="002C504C" w:rsidP="002C504C">
      <w:pPr>
        <w:rPr>
          <w:shd w:val="clear" w:color="auto" w:fill="FFFFFF"/>
        </w:rPr>
      </w:pPr>
      <w:r>
        <w:rPr>
          <w:shd w:val="clear" w:color="auto" w:fill="FFFFFF"/>
        </w:rPr>
        <w:t xml:space="preserve">.NET Languages (and hence C#) is a </w:t>
      </w:r>
      <w:r w:rsidRPr="008A43B1">
        <w:rPr>
          <w:color w:val="0070C0"/>
          <w:shd w:val="clear" w:color="auto" w:fill="FFFFFF"/>
        </w:rPr>
        <w:t>strongly-typed language</w:t>
      </w:r>
      <w:r>
        <w:rPr>
          <w:shd w:val="clear" w:color="auto" w:fill="FFFFFF"/>
        </w:rPr>
        <w:t xml:space="preserve">. It means we must declare the type of a variable which indicates the kind of values it is going to store such as </w:t>
      </w:r>
      <w:r w:rsidRPr="008A43B1">
        <w:rPr>
          <w:color w:val="0070C0"/>
          <w:shd w:val="clear" w:color="auto" w:fill="FFFFFF"/>
        </w:rPr>
        <w:t>integer</w:t>
      </w:r>
      <w:r>
        <w:rPr>
          <w:shd w:val="clear" w:color="auto" w:fill="FFFFFF"/>
        </w:rPr>
        <w:t xml:space="preserve">, </w:t>
      </w:r>
      <w:r w:rsidRPr="008A43B1">
        <w:rPr>
          <w:color w:val="0070C0"/>
          <w:shd w:val="clear" w:color="auto" w:fill="FFFFFF"/>
        </w:rPr>
        <w:t>float</w:t>
      </w:r>
      <w:r>
        <w:rPr>
          <w:shd w:val="clear" w:color="auto" w:fill="FFFFFF"/>
        </w:rPr>
        <w:t xml:space="preserve">, </w:t>
      </w:r>
      <w:r w:rsidRPr="008A43B1">
        <w:rPr>
          <w:color w:val="0070C0"/>
          <w:shd w:val="clear" w:color="auto" w:fill="FFFFFF"/>
        </w:rPr>
        <w:t>decimal</w:t>
      </w:r>
      <w:r>
        <w:rPr>
          <w:shd w:val="clear" w:color="auto" w:fill="FFFFFF"/>
        </w:rPr>
        <w:t xml:space="preserve">, </w:t>
      </w:r>
      <w:r w:rsidRPr="008A43B1">
        <w:rPr>
          <w:color w:val="0070C0"/>
          <w:shd w:val="clear" w:color="auto" w:fill="FFFFFF"/>
        </w:rPr>
        <w:t>bool</w:t>
      </w:r>
      <w:r>
        <w:rPr>
          <w:shd w:val="clear" w:color="auto" w:fill="FFFFFF"/>
        </w:rPr>
        <w:t xml:space="preserve">, etc. </w:t>
      </w:r>
    </w:p>
    <w:p w:rsidR="00FF4F0A" w:rsidRDefault="008A43B1" w:rsidP="00FF4F0A">
      <w:pPr>
        <w:rPr>
          <w:shd w:val="clear" w:color="auto" w:fill="FFFFFF"/>
        </w:rPr>
      </w:pPr>
      <w:r w:rsidRPr="008A43B1">
        <w:rPr>
          <w:rStyle w:val="Strong"/>
        </w:rPr>
        <w:t>Javascript</w:t>
      </w:r>
      <w:r w:rsidRPr="00D35B59">
        <w:rPr>
          <w:color w:val="0070C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is </w:t>
      </w:r>
      <w:r w:rsidRPr="008A43B1">
        <w:rPr>
          <w:color w:val="0070C0"/>
          <w:shd w:val="clear" w:color="auto" w:fill="FFFFFF"/>
        </w:rPr>
        <w:t xml:space="preserve">not strongly typed </w:t>
      </w:r>
      <w:r>
        <w:rPr>
          <w:shd w:val="clear" w:color="auto" w:fill="FFFFFF"/>
        </w:rPr>
        <w:t>as for every variable (weather the literal is ‘</w:t>
      </w:r>
      <w:proofErr w:type="spellStart"/>
      <w:r w:rsidRPr="008A43B1">
        <w:rPr>
          <w:color w:val="0070C0"/>
          <w:shd w:val="clear" w:color="auto" w:fill="FFFFFF"/>
        </w:rPr>
        <w:t>ganesh</w:t>
      </w:r>
      <w:proofErr w:type="spellEnd"/>
      <w:r w:rsidRPr="008A43B1">
        <w:rPr>
          <w:color w:val="0070C0"/>
          <w:shd w:val="clear" w:color="auto" w:fill="FFFFFF"/>
        </w:rPr>
        <w:t xml:space="preserve">’ </w:t>
      </w:r>
      <w:r>
        <w:rPr>
          <w:shd w:val="clear" w:color="auto" w:fill="FFFFFF"/>
        </w:rPr>
        <w:t xml:space="preserve">or </w:t>
      </w:r>
      <w:r w:rsidRPr="008A43B1">
        <w:rPr>
          <w:color w:val="0070C0"/>
          <w:shd w:val="clear" w:color="auto" w:fill="FFFFFF"/>
        </w:rPr>
        <w:t xml:space="preserve">108 </w:t>
      </w:r>
      <w:r>
        <w:rPr>
          <w:shd w:val="clear" w:color="auto" w:fill="FFFFFF"/>
        </w:rPr>
        <w:t xml:space="preserve">or </w:t>
      </w:r>
      <w:r w:rsidRPr="008A43B1">
        <w:rPr>
          <w:color w:val="0070C0"/>
          <w:shd w:val="clear" w:color="auto" w:fill="FFFFFF"/>
        </w:rPr>
        <w:t>true</w:t>
      </w:r>
      <w:r>
        <w:rPr>
          <w:shd w:val="clear" w:color="auto" w:fill="FFFFFF"/>
        </w:rPr>
        <w:t xml:space="preserve">) it is going to be stored in a </w:t>
      </w:r>
      <w:proofErr w:type="spellStart"/>
      <w:r w:rsidRPr="008A43B1">
        <w:rPr>
          <w:color w:val="0070C0"/>
          <w:shd w:val="clear" w:color="auto" w:fill="FFFFFF"/>
        </w:rPr>
        <w:t>var</w:t>
      </w:r>
      <w:proofErr w:type="spellEnd"/>
      <w:r w:rsidRPr="008A43B1">
        <w:rPr>
          <w:color w:val="0070C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not in </w:t>
      </w:r>
      <w:r w:rsidRPr="008A43B1">
        <w:rPr>
          <w:color w:val="0070C0"/>
          <w:shd w:val="clear" w:color="auto" w:fill="FFFFFF"/>
        </w:rPr>
        <w:t xml:space="preserve">int </w:t>
      </w:r>
      <w:r>
        <w:rPr>
          <w:shd w:val="clear" w:color="auto" w:fill="FFFFFF"/>
        </w:rPr>
        <w:t xml:space="preserve">or </w:t>
      </w:r>
      <w:r w:rsidRPr="008A43B1">
        <w:rPr>
          <w:color w:val="0070C0"/>
          <w:shd w:val="clear" w:color="auto" w:fill="FFFFFF"/>
        </w:rPr>
        <w:t xml:space="preserve">string </w:t>
      </w:r>
      <w:r>
        <w:rPr>
          <w:shd w:val="clear" w:color="auto" w:fill="FFFFFF"/>
        </w:rPr>
        <w:t xml:space="preserve">or </w:t>
      </w:r>
      <w:r w:rsidRPr="008A43B1">
        <w:rPr>
          <w:color w:val="0070C0"/>
          <w:shd w:val="clear" w:color="auto" w:fill="FFFFFF"/>
        </w:rPr>
        <w:t>bool</w:t>
      </w:r>
      <w:r>
        <w:rPr>
          <w:shd w:val="clear" w:color="auto" w:fill="FFFFFF"/>
        </w:rPr>
        <w:t>.</w:t>
      </w:r>
    </w:p>
    <w:p w:rsidR="00FF4F0A" w:rsidRPr="00FF4F0A" w:rsidRDefault="00FF4F0A" w:rsidP="00FF4F0A">
      <w:pPr>
        <w:rPr>
          <w:shd w:val="clear" w:color="auto" w:fill="FFFFFF"/>
        </w:rPr>
      </w:pPr>
    </w:p>
    <w:p w:rsidR="001E2930" w:rsidRDefault="008A43B1" w:rsidP="001E2930">
      <w:pPr>
        <w:pStyle w:val="Heading1"/>
        <w:numPr>
          <w:ilvl w:val="0"/>
          <w:numId w:val="0"/>
        </w:numPr>
      </w:pPr>
      <w:r>
        <w:t xml:space="preserve">.NET </w:t>
      </w:r>
      <w:r w:rsidR="001E2930">
        <w:t>Data types</w:t>
      </w:r>
    </w:p>
    <w:p w:rsidR="001E2930" w:rsidRDefault="001E2930" w:rsidP="001E2930">
      <w:pPr>
        <w:rPr>
          <w:shd w:val="clear" w:color="auto" w:fill="FFFFFF"/>
        </w:rPr>
      </w:pPr>
      <w:r>
        <w:rPr>
          <w:shd w:val="clear" w:color="auto" w:fill="FFFFFF"/>
        </w:rPr>
        <w:t xml:space="preserve">Most of the </w:t>
      </w:r>
      <w:r w:rsidRPr="008041C6">
        <w:rPr>
          <w:color w:val="0070C0"/>
          <w:shd w:val="clear" w:color="auto" w:fill="FFFFFF"/>
        </w:rPr>
        <w:t xml:space="preserve">basic data types </w:t>
      </w:r>
      <w:r>
        <w:rPr>
          <w:shd w:val="clear" w:color="auto" w:fill="FFFFFF"/>
        </w:rPr>
        <w:t>(</w:t>
      </w:r>
      <w:r w:rsidRPr="008041C6">
        <w:rPr>
          <w:color w:val="0070C0"/>
          <w:shd w:val="clear" w:color="auto" w:fill="FFFFFF"/>
        </w:rPr>
        <w:t>pre-defined</w:t>
      </w:r>
      <w:r>
        <w:rPr>
          <w:shd w:val="clear" w:color="auto" w:fill="FFFFFF"/>
        </w:rPr>
        <w:t xml:space="preserve">) are </w:t>
      </w:r>
      <w:r w:rsidRPr="008041C6">
        <w:rPr>
          <w:color w:val="0070C0"/>
          <w:shd w:val="clear" w:color="auto" w:fill="FFFFFF"/>
        </w:rPr>
        <w:t>value types</w:t>
      </w:r>
      <w:r>
        <w:rPr>
          <w:shd w:val="clear" w:color="auto" w:fill="FFFFFF"/>
        </w:rPr>
        <w:t xml:space="preserve">. </w:t>
      </w:r>
      <w:proofErr w:type="gramStart"/>
      <w:r w:rsidRPr="008041C6">
        <w:rPr>
          <w:color w:val="0070C0"/>
          <w:shd w:val="clear" w:color="auto" w:fill="FFFFFF"/>
        </w:rPr>
        <w:t>object</w:t>
      </w:r>
      <w:proofErr w:type="gramEnd"/>
      <w:r w:rsidRPr="008041C6">
        <w:rPr>
          <w:color w:val="0070C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and </w:t>
      </w:r>
      <w:r w:rsidRPr="008041C6">
        <w:rPr>
          <w:color w:val="0070C0"/>
          <w:shd w:val="clear" w:color="auto" w:fill="FFFFFF"/>
        </w:rPr>
        <w:t xml:space="preserve">string </w:t>
      </w:r>
      <w:r>
        <w:rPr>
          <w:shd w:val="clear" w:color="auto" w:fill="FFFFFF"/>
        </w:rPr>
        <w:t xml:space="preserve">which are </w:t>
      </w:r>
      <w:r w:rsidRPr="008041C6">
        <w:rPr>
          <w:color w:val="0070C0"/>
          <w:shd w:val="clear" w:color="auto" w:fill="FFFFFF"/>
        </w:rPr>
        <w:t xml:space="preserve">basic data </w:t>
      </w:r>
      <w:r>
        <w:rPr>
          <w:shd w:val="clear" w:color="auto" w:fill="FFFFFF"/>
        </w:rPr>
        <w:t xml:space="preserve">types are </w:t>
      </w:r>
      <w:r w:rsidRPr="008041C6">
        <w:rPr>
          <w:color w:val="0070C0"/>
          <w:shd w:val="clear" w:color="auto" w:fill="FFFFFF"/>
        </w:rPr>
        <w:t xml:space="preserve">reference types </w:t>
      </w:r>
      <w:r>
        <w:rPr>
          <w:shd w:val="clear" w:color="auto" w:fill="FFFFFF"/>
        </w:rPr>
        <w:t xml:space="preserve">and are created in the heap. </w:t>
      </w:r>
    </w:p>
    <w:p w:rsidR="001E2930" w:rsidRDefault="001E2930" w:rsidP="001E293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Instances of </w:t>
      </w:r>
      <w:r w:rsidRPr="00D35B59">
        <w:rPr>
          <w:color w:val="0070C0"/>
          <w:shd w:val="clear" w:color="auto" w:fill="FFFFFF"/>
        </w:rPr>
        <w:t>classes</w:t>
      </w:r>
      <w:r>
        <w:rPr>
          <w:shd w:val="clear" w:color="auto" w:fill="FFFFFF"/>
        </w:rPr>
        <w:t xml:space="preserve">, which are </w:t>
      </w:r>
      <w:r w:rsidRPr="00D35B59">
        <w:rPr>
          <w:color w:val="0070C0"/>
          <w:shd w:val="clear" w:color="auto" w:fill="FFFFFF"/>
        </w:rPr>
        <w:t>user defined data types</w:t>
      </w:r>
      <w:r>
        <w:rPr>
          <w:shd w:val="clear" w:color="auto" w:fill="FFFFFF"/>
        </w:rPr>
        <w:t xml:space="preserve">, are </w:t>
      </w:r>
      <w:r w:rsidRPr="00D35B59">
        <w:rPr>
          <w:color w:val="0070C0"/>
          <w:shd w:val="clear" w:color="auto" w:fill="FFFFFF"/>
        </w:rPr>
        <w:t xml:space="preserve">reference types </w:t>
      </w:r>
      <w:r w:rsidRPr="00D35B59">
        <w:rPr>
          <w:color w:val="000000" w:themeColor="text1"/>
          <w:shd w:val="clear" w:color="auto" w:fill="FFFFFF"/>
        </w:rPr>
        <w:t xml:space="preserve">and are created in the </w:t>
      </w:r>
      <w:r w:rsidRPr="00D35B59">
        <w:rPr>
          <w:color w:val="0070C0"/>
          <w:shd w:val="clear" w:color="auto" w:fill="FFFFFF"/>
        </w:rPr>
        <w:t>managed heap</w:t>
      </w:r>
      <w:r>
        <w:rPr>
          <w:color w:val="0070C0"/>
          <w:shd w:val="clear" w:color="auto" w:fill="FFFFFF"/>
        </w:rPr>
        <w:t xml:space="preserve">. </w:t>
      </w:r>
      <w:r w:rsidRPr="00D35B59">
        <w:rPr>
          <w:shd w:val="clear" w:color="auto" w:fill="FFFFFF"/>
        </w:rPr>
        <w:t xml:space="preserve">Instances of </w:t>
      </w:r>
      <w:r>
        <w:rPr>
          <w:color w:val="0070C0"/>
          <w:shd w:val="clear" w:color="auto" w:fill="FFFFFF"/>
        </w:rPr>
        <w:t xml:space="preserve">structs </w:t>
      </w:r>
      <w:r w:rsidRPr="00D35B59">
        <w:rPr>
          <w:shd w:val="clear" w:color="auto" w:fill="FFFFFF"/>
        </w:rPr>
        <w:t xml:space="preserve">and </w:t>
      </w:r>
      <w:r>
        <w:rPr>
          <w:color w:val="0070C0"/>
          <w:shd w:val="clear" w:color="auto" w:fill="FFFFFF"/>
        </w:rPr>
        <w:t xml:space="preserve">enums </w:t>
      </w:r>
      <w:r w:rsidRPr="00D35B59">
        <w:rPr>
          <w:shd w:val="clear" w:color="auto" w:fill="FFFFFF"/>
        </w:rPr>
        <w:t xml:space="preserve">which </w:t>
      </w:r>
      <w:r w:rsidRPr="00D35B59">
        <w:rPr>
          <w:color w:val="0070C0"/>
          <w:shd w:val="clear" w:color="auto" w:fill="FFFFFF"/>
        </w:rPr>
        <w:t>are user defined types</w:t>
      </w:r>
      <w:r>
        <w:rPr>
          <w:shd w:val="clear" w:color="auto" w:fill="FFFFFF"/>
        </w:rPr>
        <w:t xml:space="preserve"> are </w:t>
      </w:r>
      <w:r w:rsidRPr="00D35B59">
        <w:rPr>
          <w:color w:val="0070C0"/>
          <w:shd w:val="clear" w:color="auto" w:fill="FFFFFF"/>
        </w:rPr>
        <w:t xml:space="preserve">value types </w:t>
      </w:r>
      <w:r>
        <w:rPr>
          <w:shd w:val="clear" w:color="auto" w:fill="FFFFFF"/>
        </w:rPr>
        <w:t xml:space="preserve">and are created in the </w:t>
      </w:r>
      <w:r w:rsidRPr="00D35B59">
        <w:rPr>
          <w:color w:val="0070C0"/>
          <w:shd w:val="clear" w:color="auto" w:fill="FFFFFF"/>
        </w:rPr>
        <w:t>stack</w:t>
      </w:r>
      <w:r>
        <w:rPr>
          <w:shd w:val="clear" w:color="auto" w:fill="FFFFFF"/>
        </w:rPr>
        <w:t>. Fig.2 shows the types versus allocation place matrix.</w:t>
      </w:r>
    </w:p>
    <w:p w:rsidR="00367518" w:rsidRDefault="00367518" w:rsidP="00FF4F0A">
      <w:pPr>
        <w:rPr>
          <w:rFonts w:ascii="Verdana" w:hAnsi="Verdana"/>
          <w:shd w:val="clear" w:color="auto" w:fill="FFFFFF"/>
        </w:rPr>
      </w:pPr>
      <w:r>
        <w:rPr>
          <w:rFonts w:ascii="Verdana" w:hAnsi="Verdana"/>
          <w:noProof/>
          <w:color w:val="181717"/>
          <w:shd w:val="clear" w:color="auto" w:fill="FFFFFF"/>
        </w:rPr>
        <w:drawing>
          <wp:inline distT="0" distB="0" distL="0" distR="0" wp14:anchorId="12D4C5F2" wp14:editId="07BA82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_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18" w:rsidRPr="00FF4F0A" w:rsidRDefault="00367518" w:rsidP="00FF4F0A">
      <w:pPr>
        <w:jc w:val="center"/>
      </w:pPr>
      <w:r w:rsidRPr="00FF4F0A">
        <w:t>Fig.2</w:t>
      </w:r>
      <w:r w:rsidR="00FF4F0A">
        <w:t>.</w:t>
      </w:r>
      <w:r w:rsidRPr="00FF4F0A">
        <w:t xml:space="preserve"> </w:t>
      </w:r>
      <w:proofErr w:type="gramStart"/>
      <w:r w:rsidRPr="00FF4F0A">
        <w:t>The</w:t>
      </w:r>
      <w:proofErr w:type="gramEnd"/>
      <w:r w:rsidRPr="00FF4F0A">
        <w:t xml:space="preserve"> Types Matrix.</w:t>
      </w:r>
    </w:p>
    <w:p w:rsidR="00367518" w:rsidRDefault="00367518" w:rsidP="00FF4F0A">
      <w:pPr>
        <w:rPr>
          <w:shd w:val="clear" w:color="auto" w:fill="FFFFFF"/>
        </w:rPr>
      </w:pPr>
      <w:r>
        <w:rPr>
          <w:shd w:val="clear" w:color="auto" w:fill="FFFFFF"/>
        </w:rPr>
        <w:t>Fig.3 below shows a detailed table about the predefined data types and their allocations.</w:t>
      </w:r>
    </w:p>
    <w:p w:rsidR="00367518" w:rsidRDefault="00367518" w:rsidP="00367518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noProof/>
          <w:color w:val="181717"/>
          <w:shd w:val="clear" w:color="auto" w:fill="FFFFFF"/>
        </w:rPr>
        <w:drawing>
          <wp:inline distT="0" distB="0" distL="0" distR="0" wp14:anchorId="192C2038" wp14:editId="4CDCCA07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harp_C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18" w:rsidRPr="00945351" w:rsidRDefault="00367518" w:rsidP="00FF4F0A">
      <w:pPr>
        <w:jc w:val="center"/>
      </w:pPr>
      <w:r>
        <w:rPr>
          <w:shd w:val="clear" w:color="auto" w:fill="FFFFFF"/>
        </w:rPr>
        <w:t>Fig.3. Pre-defined types of the .NET Framework</w:t>
      </w:r>
    </w:p>
    <w:p w:rsidR="00614DBC" w:rsidRPr="00367518" w:rsidRDefault="00614DBC" w:rsidP="00367518"/>
    <w:sectPr w:rsidR="00614DBC" w:rsidRPr="0036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F594DC2"/>
    <w:multiLevelType w:val="hybridMultilevel"/>
    <w:tmpl w:val="8D28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900103"/>
    <w:multiLevelType w:val="hybridMultilevel"/>
    <w:tmpl w:val="DBA86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27123"/>
    <w:rsid w:val="0003204D"/>
    <w:rsid w:val="00091F71"/>
    <w:rsid w:val="0011296C"/>
    <w:rsid w:val="001E1B67"/>
    <w:rsid w:val="001E2930"/>
    <w:rsid w:val="002437C9"/>
    <w:rsid w:val="00294AF7"/>
    <w:rsid w:val="00295D72"/>
    <w:rsid w:val="002C504C"/>
    <w:rsid w:val="002D0961"/>
    <w:rsid w:val="00301CD6"/>
    <w:rsid w:val="00332050"/>
    <w:rsid w:val="00367518"/>
    <w:rsid w:val="00410314"/>
    <w:rsid w:val="00425B57"/>
    <w:rsid w:val="00443C20"/>
    <w:rsid w:val="004A7F7B"/>
    <w:rsid w:val="005759D2"/>
    <w:rsid w:val="005E1710"/>
    <w:rsid w:val="006102D5"/>
    <w:rsid w:val="00614DBC"/>
    <w:rsid w:val="00626740"/>
    <w:rsid w:val="007A7725"/>
    <w:rsid w:val="007E433A"/>
    <w:rsid w:val="008A43B1"/>
    <w:rsid w:val="00914287"/>
    <w:rsid w:val="00A323CC"/>
    <w:rsid w:val="00AA5EDF"/>
    <w:rsid w:val="00AE6526"/>
    <w:rsid w:val="00B2634D"/>
    <w:rsid w:val="00B270A2"/>
    <w:rsid w:val="00B310BB"/>
    <w:rsid w:val="00B762D0"/>
    <w:rsid w:val="00B943F9"/>
    <w:rsid w:val="00BA4887"/>
    <w:rsid w:val="00BC3F28"/>
    <w:rsid w:val="00C40616"/>
    <w:rsid w:val="00D47A46"/>
    <w:rsid w:val="00D80EC8"/>
    <w:rsid w:val="00DA2DEE"/>
    <w:rsid w:val="00DC4784"/>
    <w:rsid w:val="00DF5302"/>
    <w:rsid w:val="00E8757A"/>
    <w:rsid w:val="00E96026"/>
    <w:rsid w:val="00EC2DA9"/>
    <w:rsid w:val="00FC2349"/>
    <w:rsid w:val="00FE24F9"/>
    <w:rsid w:val="00FE68ED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E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D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6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8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5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E652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29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4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2D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F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4F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13</cp:revision>
  <dcterms:created xsi:type="dcterms:W3CDTF">2020-07-22T11:53:00Z</dcterms:created>
  <dcterms:modified xsi:type="dcterms:W3CDTF">2020-08-13T12:50:00Z</dcterms:modified>
</cp:coreProperties>
</file>