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72" w:rsidRPr="00092C72" w:rsidRDefault="00346A00" w:rsidP="00092C72">
      <w:pPr>
        <w:pStyle w:val="Title"/>
      </w:pPr>
      <w:r>
        <w:t>XML Support</w:t>
      </w:r>
    </w:p>
    <w:p w:rsidR="007A0775" w:rsidRDefault="007A0775" w:rsidP="007A0775">
      <w:pPr>
        <w:pStyle w:val="Heading1"/>
      </w:pPr>
      <w:r>
        <w:t>XML Standards Support in .NET</w:t>
      </w:r>
    </w:p>
    <w:p w:rsidR="007A0775" w:rsidRDefault="007A0775" w:rsidP="007A0775">
      <w:pPr>
        <w:rPr>
          <w:rFonts w:ascii="Times New Roman" w:hAnsi="Times New Roman"/>
        </w:rPr>
      </w:pPr>
      <w:r>
        <w:t>Although many programming languages and environments have provided XML support as an add-on, .NET’s support is integrated into the framework more tightly than most. The .NET development team decided to use XML extensively within the framework in order to meet its design goals. Accordingly, they built in XML support from the beginning.</w:t>
      </w:r>
    </w:p>
    <w:p w:rsidR="007A0775" w:rsidRDefault="007A0775" w:rsidP="007A0775">
      <w:r>
        <w:t>The .NET Framework contains five main assemblies that implement the core XML standards. </w:t>
      </w:r>
      <w:r>
        <w:rPr>
          <w:sz w:val="30"/>
          <w:szCs w:val="30"/>
          <w:bdr w:val="none" w:sz="0" w:space="0" w:color="auto" w:frame="1"/>
        </w:rPr>
        <w:t xml:space="preserve">The below mentioned </w:t>
      </w:r>
      <w:r>
        <w:t>five assemblies, along with a description of the functionality contained in each.</w:t>
      </w:r>
    </w:p>
    <w:p w:rsidR="007A0775" w:rsidRDefault="007A0775" w:rsidP="007A0775"/>
    <w:tbl>
      <w:tblPr>
        <w:tblW w:w="1006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2980"/>
        <w:gridCol w:w="7084"/>
      </w:tblGrid>
      <w:tr w:rsidR="007A0775" w:rsidRPr="007A0775" w:rsidTr="007A0775">
        <w:trPr>
          <w:trHeight w:val="377"/>
          <w:tblHeader/>
        </w:trPr>
        <w:tc>
          <w:tcPr>
            <w:tcW w:w="0" w:type="auto"/>
            <w:shd w:val="clear" w:color="auto" w:fill="548DD4" w:themeFill="text2" w:themeFillTint="99"/>
            <w:tcMar>
              <w:top w:w="72" w:type="dxa"/>
              <w:left w:w="72" w:type="dxa"/>
              <w:bottom w:w="72" w:type="dxa"/>
              <w:right w:w="72" w:type="dxa"/>
            </w:tcMar>
            <w:vAlign w:val="bottom"/>
            <w:hideMark/>
          </w:tcPr>
          <w:p w:rsidR="007A0775" w:rsidRPr="007A0775" w:rsidRDefault="007A0775" w:rsidP="007A0775">
            <w:pPr>
              <w:spacing w:after="0" w:line="396" w:lineRule="atLeast"/>
              <w:textAlignment w:val="baseline"/>
              <w:rPr>
                <w:rFonts w:ascii="Helvetica" w:eastAsia="Times New Roman" w:hAnsi="Helvetica" w:cs="Times New Roman"/>
                <w:b/>
                <w:bCs/>
                <w:color w:val="000000"/>
                <w:sz w:val="24"/>
                <w:szCs w:val="24"/>
              </w:rPr>
            </w:pPr>
            <w:r w:rsidRPr="007A0775">
              <w:rPr>
                <w:rFonts w:ascii="Helvetica" w:eastAsia="Times New Roman" w:hAnsi="Helvetica" w:cs="Times New Roman"/>
                <w:b/>
                <w:bCs/>
                <w:color w:val="000000"/>
                <w:sz w:val="24"/>
                <w:szCs w:val="24"/>
              </w:rPr>
              <w:t>Assembly</w:t>
            </w:r>
          </w:p>
        </w:tc>
        <w:tc>
          <w:tcPr>
            <w:tcW w:w="0" w:type="auto"/>
            <w:shd w:val="clear" w:color="auto" w:fill="548DD4" w:themeFill="text2" w:themeFillTint="99"/>
            <w:tcMar>
              <w:top w:w="72" w:type="dxa"/>
              <w:left w:w="72" w:type="dxa"/>
              <w:bottom w:w="72" w:type="dxa"/>
              <w:right w:w="72" w:type="dxa"/>
            </w:tcMar>
            <w:vAlign w:val="bottom"/>
            <w:hideMark/>
          </w:tcPr>
          <w:p w:rsidR="007A0775" w:rsidRPr="007A0775" w:rsidRDefault="007A0775" w:rsidP="007A0775">
            <w:pPr>
              <w:spacing w:after="0" w:line="396" w:lineRule="atLeast"/>
              <w:textAlignment w:val="baseline"/>
              <w:rPr>
                <w:rFonts w:ascii="Helvetica" w:eastAsia="Times New Roman" w:hAnsi="Helvetica" w:cs="Times New Roman"/>
                <w:b/>
                <w:bCs/>
                <w:color w:val="000000"/>
                <w:sz w:val="24"/>
                <w:szCs w:val="24"/>
              </w:rPr>
            </w:pPr>
            <w:r w:rsidRPr="007A0775">
              <w:rPr>
                <w:rFonts w:ascii="Helvetica" w:eastAsia="Times New Roman" w:hAnsi="Helvetica" w:cs="Times New Roman"/>
                <w:b/>
                <w:bCs/>
                <w:color w:val="000000"/>
                <w:sz w:val="24"/>
                <w:szCs w:val="24"/>
              </w:rPr>
              <w:t>Description</w:t>
            </w:r>
          </w:p>
        </w:tc>
      </w:tr>
      <w:tr w:rsidR="007A0775" w:rsidRPr="007A0775" w:rsidTr="007A0775">
        <w:trPr>
          <w:trHeight w:val="1523"/>
        </w:trPr>
        <w:tc>
          <w:tcPr>
            <w:tcW w:w="0" w:type="auto"/>
            <w:shd w:val="clear" w:color="auto" w:fill="auto"/>
            <w:vAlign w:val="bottom"/>
            <w:hideMark/>
          </w:tcPr>
          <w:p w:rsidR="007A0775" w:rsidRPr="007A0775" w:rsidRDefault="007A0775" w:rsidP="007A0775">
            <w:pPr>
              <w:rPr>
                <w:rFonts w:ascii="Helvetica" w:hAnsi="Helvetica" w:cs="Times New Roman"/>
                <w:sz w:val="24"/>
                <w:szCs w:val="24"/>
              </w:rPr>
            </w:pPr>
            <w:proofErr w:type="spellStart"/>
            <w:r w:rsidRPr="007A0775">
              <w:rPr>
                <w:bdr w:val="none" w:sz="0" w:space="0" w:color="auto" w:frame="1"/>
              </w:rPr>
              <w:t>System.Xml</w:t>
            </w:r>
            <w:proofErr w:type="spellEnd"/>
          </w:p>
        </w:tc>
        <w:tc>
          <w:tcPr>
            <w:tcW w:w="0" w:type="auto"/>
            <w:shd w:val="clear" w:color="auto" w:fill="auto"/>
            <w:vAlign w:val="bottom"/>
            <w:hideMark/>
          </w:tcPr>
          <w:p w:rsidR="007A0775" w:rsidRPr="007A0775" w:rsidRDefault="007A0775" w:rsidP="007A0775">
            <w:pPr>
              <w:rPr>
                <w:rFonts w:ascii="Helvetica" w:hAnsi="Helvetica" w:cs="Times New Roman"/>
                <w:sz w:val="24"/>
                <w:szCs w:val="24"/>
              </w:rPr>
            </w:pPr>
            <w:r w:rsidRPr="007A0775">
              <w:rPr>
                <w:rFonts w:ascii="Helvetica" w:hAnsi="Helvetica" w:cs="Times New Roman"/>
                <w:sz w:val="24"/>
                <w:szCs w:val="24"/>
              </w:rPr>
              <w:t>Basic XML input and output with </w:t>
            </w:r>
            <w:proofErr w:type="spellStart"/>
            <w:r w:rsidRPr="007A0775">
              <w:rPr>
                <w:bdr w:val="none" w:sz="0" w:space="0" w:color="auto" w:frame="1"/>
              </w:rPr>
              <w:t>XmlReader</w:t>
            </w:r>
            <w:proofErr w:type="spellEnd"/>
            <w:r w:rsidRPr="007A0775">
              <w:rPr>
                <w:rFonts w:ascii="Helvetica" w:hAnsi="Helvetica" w:cs="Times New Roman"/>
                <w:sz w:val="24"/>
                <w:szCs w:val="24"/>
              </w:rPr>
              <w:t> and </w:t>
            </w:r>
            <w:proofErr w:type="spellStart"/>
            <w:r w:rsidRPr="007A0775">
              <w:rPr>
                <w:bdr w:val="none" w:sz="0" w:space="0" w:color="auto" w:frame="1"/>
              </w:rPr>
              <w:t>XmlWriter</w:t>
            </w:r>
            <w:proofErr w:type="spellEnd"/>
            <w:r w:rsidRPr="007A0775">
              <w:rPr>
                <w:rFonts w:ascii="Helvetica" w:hAnsi="Helvetica" w:cs="Times New Roman"/>
                <w:sz w:val="24"/>
                <w:szCs w:val="24"/>
              </w:rPr>
              <w:t>, DOM with </w:t>
            </w:r>
            <w:proofErr w:type="spellStart"/>
            <w:r w:rsidRPr="007A0775">
              <w:rPr>
                <w:bdr w:val="none" w:sz="0" w:space="0" w:color="auto" w:frame="1"/>
              </w:rPr>
              <w:t>XmlNode</w:t>
            </w:r>
            <w:proofErr w:type="spellEnd"/>
            <w:r w:rsidRPr="007A0775">
              <w:rPr>
                <w:rFonts w:ascii="Helvetica" w:hAnsi="Helvetica" w:cs="Times New Roman"/>
                <w:sz w:val="24"/>
                <w:szCs w:val="24"/>
              </w:rPr>
              <w:t> and its subclasses, many XML utility classes</w:t>
            </w:r>
          </w:p>
        </w:tc>
      </w:tr>
      <w:tr w:rsidR="007A0775" w:rsidRPr="007A0775" w:rsidTr="007A0775">
        <w:trPr>
          <w:trHeight w:val="768"/>
        </w:trPr>
        <w:tc>
          <w:tcPr>
            <w:tcW w:w="0" w:type="auto"/>
            <w:shd w:val="clear" w:color="auto" w:fill="auto"/>
            <w:vAlign w:val="bottom"/>
            <w:hideMark/>
          </w:tcPr>
          <w:p w:rsidR="007A0775" w:rsidRPr="007A0775" w:rsidRDefault="007A0775" w:rsidP="007A0775">
            <w:pPr>
              <w:rPr>
                <w:rFonts w:ascii="Helvetica" w:hAnsi="Helvetica" w:cs="Times New Roman"/>
                <w:sz w:val="24"/>
                <w:szCs w:val="24"/>
              </w:rPr>
            </w:pPr>
            <w:proofErr w:type="spellStart"/>
            <w:r w:rsidRPr="007A0775">
              <w:rPr>
                <w:bdr w:val="none" w:sz="0" w:space="0" w:color="auto" w:frame="1"/>
              </w:rPr>
              <w:t>System.Xml.Schema</w:t>
            </w:r>
            <w:proofErr w:type="spellEnd"/>
          </w:p>
        </w:tc>
        <w:tc>
          <w:tcPr>
            <w:tcW w:w="0" w:type="auto"/>
            <w:shd w:val="clear" w:color="auto" w:fill="auto"/>
            <w:vAlign w:val="bottom"/>
            <w:hideMark/>
          </w:tcPr>
          <w:p w:rsidR="007A0775" w:rsidRPr="007A0775" w:rsidRDefault="007A0775" w:rsidP="007A0775">
            <w:pPr>
              <w:rPr>
                <w:rFonts w:ascii="Helvetica" w:hAnsi="Helvetica" w:cs="Times New Roman"/>
                <w:sz w:val="24"/>
                <w:szCs w:val="24"/>
              </w:rPr>
            </w:pPr>
            <w:r w:rsidRPr="007A0775">
              <w:rPr>
                <w:rFonts w:ascii="Helvetica" w:hAnsi="Helvetica" w:cs="Times New Roman"/>
                <w:sz w:val="24"/>
                <w:szCs w:val="24"/>
              </w:rPr>
              <w:t>Constraint of XML via XML Schema with </w:t>
            </w:r>
            <w:proofErr w:type="spellStart"/>
            <w:r w:rsidRPr="007A0775">
              <w:rPr>
                <w:bdr w:val="none" w:sz="0" w:space="0" w:color="auto" w:frame="1"/>
              </w:rPr>
              <w:t>XmlSchemaObject</w:t>
            </w:r>
            <w:proofErr w:type="spellEnd"/>
            <w:r w:rsidRPr="007A0775">
              <w:rPr>
                <w:rFonts w:ascii="Helvetica" w:hAnsi="Helvetica" w:cs="Times New Roman"/>
                <w:sz w:val="24"/>
                <w:szCs w:val="24"/>
              </w:rPr>
              <w:t> and its subclasses</w:t>
            </w:r>
          </w:p>
        </w:tc>
      </w:tr>
      <w:tr w:rsidR="007A0775" w:rsidRPr="007A0775" w:rsidTr="007A0775">
        <w:trPr>
          <w:trHeight w:val="768"/>
        </w:trPr>
        <w:tc>
          <w:tcPr>
            <w:tcW w:w="0" w:type="auto"/>
            <w:shd w:val="clear" w:color="auto" w:fill="auto"/>
            <w:vAlign w:val="bottom"/>
            <w:hideMark/>
          </w:tcPr>
          <w:p w:rsidR="007A0775" w:rsidRPr="007A0775" w:rsidRDefault="007A0775" w:rsidP="007A0775">
            <w:pPr>
              <w:rPr>
                <w:rFonts w:ascii="Helvetica" w:hAnsi="Helvetica" w:cs="Times New Roman"/>
                <w:sz w:val="24"/>
                <w:szCs w:val="24"/>
              </w:rPr>
            </w:pPr>
            <w:proofErr w:type="spellStart"/>
            <w:r w:rsidRPr="007A0775">
              <w:rPr>
                <w:bdr w:val="none" w:sz="0" w:space="0" w:color="auto" w:frame="1"/>
              </w:rPr>
              <w:t>System.Xml.Serialization</w:t>
            </w:r>
            <w:proofErr w:type="spellEnd"/>
          </w:p>
        </w:tc>
        <w:tc>
          <w:tcPr>
            <w:tcW w:w="0" w:type="auto"/>
            <w:shd w:val="clear" w:color="auto" w:fill="auto"/>
            <w:vAlign w:val="bottom"/>
            <w:hideMark/>
          </w:tcPr>
          <w:p w:rsidR="007A0775" w:rsidRPr="007A0775" w:rsidRDefault="007A0775" w:rsidP="007A0775">
            <w:pPr>
              <w:rPr>
                <w:rFonts w:ascii="Helvetica" w:hAnsi="Helvetica" w:cs="Times New Roman"/>
                <w:sz w:val="24"/>
                <w:szCs w:val="24"/>
              </w:rPr>
            </w:pPr>
            <w:r w:rsidRPr="007A0775">
              <w:rPr>
                <w:rFonts w:ascii="Helvetica" w:hAnsi="Helvetica" w:cs="Times New Roman"/>
                <w:sz w:val="24"/>
                <w:szCs w:val="24"/>
              </w:rPr>
              <w:t>Serialization to plain XML and SOAP with </w:t>
            </w:r>
            <w:proofErr w:type="spellStart"/>
            <w:r w:rsidRPr="007A0775">
              <w:rPr>
                <w:bdr w:val="none" w:sz="0" w:space="0" w:color="auto" w:frame="1"/>
              </w:rPr>
              <w:t>XmlSerializer</w:t>
            </w:r>
            <w:proofErr w:type="spellEnd"/>
          </w:p>
        </w:tc>
      </w:tr>
      <w:tr w:rsidR="007A0775" w:rsidRPr="007A0775" w:rsidTr="007A0775">
        <w:trPr>
          <w:trHeight w:val="1145"/>
        </w:trPr>
        <w:tc>
          <w:tcPr>
            <w:tcW w:w="0" w:type="auto"/>
            <w:shd w:val="clear" w:color="auto" w:fill="auto"/>
            <w:vAlign w:val="bottom"/>
            <w:hideMark/>
          </w:tcPr>
          <w:p w:rsidR="007A0775" w:rsidRPr="007A0775" w:rsidRDefault="007A0775" w:rsidP="007A0775">
            <w:pPr>
              <w:rPr>
                <w:rFonts w:ascii="Helvetica" w:hAnsi="Helvetica" w:cs="Times New Roman"/>
                <w:sz w:val="24"/>
                <w:szCs w:val="24"/>
              </w:rPr>
            </w:pPr>
            <w:proofErr w:type="spellStart"/>
            <w:r w:rsidRPr="007A0775">
              <w:rPr>
                <w:bdr w:val="none" w:sz="0" w:space="0" w:color="auto" w:frame="1"/>
              </w:rPr>
              <w:t>System.Xml.XPath</w:t>
            </w:r>
            <w:proofErr w:type="spellEnd"/>
          </w:p>
        </w:tc>
        <w:tc>
          <w:tcPr>
            <w:tcW w:w="0" w:type="auto"/>
            <w:shd w:val="clear" w:color="auto" w:fill="auto"/>
            <w:vAlign w:val="bottom"/>
            <w:hideMark/>
          </w:tcPr>
          <w:p w:rsidR="007A0775" w:rsidRPr="007A0775" w:rsidRDefault="007A0775" w:rsidP="007A0775">
            <w:pPr>
              <w:rPr>
                <w:rFonts w:ascii="Helvetica" w:hAnsi="Helvetica" w:cs="Times New Roman"/>
                <w:sz w:val="24"/>
                <w:szCs w:val="24"/>
              </w:rPr>
            </w:pPr>
            <w:r w:rsidRPr="007A0775">
              <w:rPr>
                <w:rFonts w:ascii="Helvetica" w:hAnsi="Helvetica" w:cs="Times New Roman"/>
                <w:sz w:val="24"/>
                <w:szCs w:val="24"/>
              </w:rPr>
              <w:t xml:space="preserve">Navigation of XML via </w:t>
            </w:r>
            <w:proofErr w:type="spellStart"/>
            <w:r w:rsidRPr="007A0775">
              <w:rPr>
                <w:rFonts w:ascii="Helvetica" w:hAnsi="Helvetica" w:cs="Times New Roman"/>
                <w:sz w:val="24"/>
                <w:szCs w:val="24"/>
              </w:rPr>
              <w:t>XPath</w:t>
            </w:r>
            <w:proofErr w:type="spellEnd"/>
            <w:r w:rsidRPr="007A0775">
              <w:rPr>
                <w:rFonts w:ascii="Helvetica" w:hAnsi="Helvetica" w:cs="Times New Roman"/>
                <w:sz w:val="24"/>
                <w:szCs w:val="24"/>
              </w:rPr>
              <w:t xml:space="preserve"> with </w:t>
            </w:r>
            <w:proofErr w:type="spellStart"/>
            <w:r w:rsidRPr="007A0775">
              <w:rPr>
                <w:bdr w:val="none" w:sz="0" w:space="0" w:color="auto" w:frame="1"/>
              </w:rPr>
              <w:t>XPathDocument</w:t>
            </w:r>
            <w:proofErr w:type="spellEnd"/>
            <w:r w:rsidRPr="007A0775">
              <w:rPr>
                <w:rFonts w:ascii="Helvetica" w:hAnsi="Helvetica" w:cs="Times New Roman"/>
                <w:sz w:val="24"/>
                <w:szCs w:val="24"/>
              </w:rPr>
              <w:t>, </w:t>
            </w:r>
            <w:proofErr w:type="spellStart"/>
            <w:r w:rsidRPr="007A0775">
              <w:rPr>
                <w:bdr w:val="none" w:sz="0" w:space="0" w:color="auto" w:frame="1"/>
              </w:rPr>
              <w:t>XPathExpression</w:t>
            </w:r>
            <w:proofErr w:type="spellEnd"/>
            <w:r w:rsidRPr="007A0775">
              <w:rPr>
                <w:rFonts w:ascii="Helvetica" w:hAnsi="Helvetica" w:cs="Times New Roman"/>
                <w:sz w:val="24"/>
                <w:szCs w:val="24"/>
              </w:rPr>
              <w:t>, and </w:t>
            </w:r>
            <w:proofErr w:type="spellStart"/>
            <w:r w:rsidRPr="007A0775">
              <w:rPr>
                <w:bdr w:val="none" w:sz="0" w:space="0" w:color="auto" w:frame="1"/>
              </w:rPr>
              <w:t>XPathNavigator</w:t>
            </w:r>
            <w:proofErr w:type="spellEnd"/>
          </w:p>
        </w:tc>
      </w:tr>
      <w:tr w:rsidR="007A0775" w:rsidRPr="007A0775" w:rsidTr="007A0775">
        <w:trPr>
          <w:trHeight w:val="768"/>
        </w:trPr>
        <w:tc>
          <w:tcPr>
            <w:tcW w:w="0" w:type="auto"/>
            <w:shd w:val="clear" w:color="auto" w:fill="auto"/>
            <w:vAlign w:val="bottom"/>
            <w:hideMark/>
          </w:tcPr>
          <w:p w:rsidR="007A0775" w:rsidRPr="007A0775" w:rsidRDefault="007A0775" w:rsidP="007A0775">
            <w:pPr>
              <w:rPr>
                <w:rFonts w:ascii="Helvetica" w:hAnsi="Helvetica" w:cs="Times New Roman"/>
                <w:sz w:val="24"/>
                <w:szCs w:val="24"/>
              </w:rPr>
            </w:pPr>
            <w:proofErr w:type="spellStart"/>
            <w:r w:rsidRPr="007A0775">
              <w:rPr>
                <w:bdr w:val="none" w:sz="0" w:space="0" w:color="auto" w:frame="1"/>
              </w:rPr>
              <w:t>System.Xml.Xsl</w:t>
            </w:r>
            <w:proofErr w:type="spellEnd"/>
          </w:p>
        </w:tc>
        <w:tc>
          <w:tcPr>
            <w:tcW w:w="0" w:type="auto"/>
            <w:shd w:val="clear" w:color="auto" w:fill="auto"/>
            <w:vAlign w:val="bottom"/>
            <w:hideMark/>
          </w:tcPr>
          <w:p w:rsidR="007A0775" w:rsidRPr="007A0775" w:rsidRDefault="007A0775" w:rsidP="007A0775">
            <w:pPr>
              <w:rPr>
                <w:rFonts w:ascii="Helvetica" w:hAnsi="Helvetica" w:cs="Times New Roman"/>
                <w:sz w:val="24"/>
                <w:szCs w:val="24"/>
              </w:rPr>
            </w:pPr>
            <w:r w:rsidRPr="007A0775">
              <w:rPr>
                <w:rFonts w:ascii="Helvetica" w:hAnsi="Helvetica" w:cs="Times New Roman"/>
                <w:sz w:val="24"/>
                <w:szCs w:val="24"/>
              </w:rPr>
              <w:t>Transformation of XML documents via XSLT with </w:t>
            </w:r>
            <w:proofErr w:type="spellStart"/>
            <w:r w:rsidRPr="007A0775">
              <w:rPr>
                <w:bdr w:val="none" w:sz="0" w:space="0" w:color="auto" w:frame="1"/>
              </w:rPr>
              <w:t>XslTransform</w:t>
            </w:r>
            <w:proofErr w:type="spellEnd"/>
          </w:p>
        </w:tc>
      </w:tr>
    </w:tbl>
    <w:p w:rsidR="000674BD" w:rsidRPr="000674BD" w:rsidRDefault="000674BD" w:rsidP="000674BD">
      <w:r>
        <w:lastRenderedPageBreak/>
        <w:t>In addition, the </w:t>
      </w:r>
      <w:proofErr w:type="spellStart"/>
      <w:r w:rsidRPr="000674BD">
        <w:t>System.Web.Services</w:t>
      </w:r>
      <w:proofErr w:type="spellEnd"/>
      <w:r>
        <w:t> and </w:t>
      </w:r>
      <w:proofErr w:type="spellStart"/>
      <w:r w:rsidRPr="000674BD">
        <w:t>System.Data</w:t>
      </w:r>
      <w:proofErr w:type="spellEnd"/>
      <w:r>
        <w:t> assemblies contain classes that interact with the XML assemblies. The XML assemblies used internally in the .NET Framework are also available for use directly in your applications.</w:t>
      </w:r>
    </w:p>
    <w:p w:rsidR="000674BD" w:rsidRDefault="000674BD" w:rsidP="000674BD">
      <w:r>
        <w:t>For example, the </w:t>
      </w:r>
      <w:proofErr w:type="spellStart"/>
      <w:r w:rsidRPr="000674BD">
        <w:t>System.Data</w:t>
      </w:r>
      <w:proofErr w:type="spellEnd"/>
      <w:r>
        <w:t> assembly handles database operations. Its </w:t>
      </w:r>
      <w:proofErr w:type="spellStart"/>
      <w:r w:rsidRPr="000674BD">
        <w:t>DataSet</w:t>
      </w:r>
      <w:proofErr w:type="spellEnd"/>
      <w:r>
        <w:t> class provides a mechanism to transmit database changes using XML. But you can also access the XML generated by the </w:t>
      </w:r>
      <w:proofErr w:type="spellStart"/>
      <w:r w:rsidRPr="000674BD">
        <w:t>DataSet</w:t>
      </w:r>
      <w:proofErr w:type="spellEnd"/>
      <w:r>
        <w:t> and manipulate it just as you would any XML file, using classes in the </w:t>
      </w:r>
      <w:proofErr w:type="spellStart"/>
      <w:r w:rsidRPr="000674BD">
        <w:t>System.Xml</w:t>
      </w:r>
      <w:proofErr w:type="spellEnd"/>
      <w:r>
        <w:t> namespace.</w:t>
      </w:r>
    </w:p>
    <w:p w:rsidR="000674BD" w:rsidRDefault="000674BD" w:rsidP="000674BD">
      <w:r>
        <w:t>Besides the .NET Framework’s XML assemblies, there are several tools integrated into Visual Studio .NET and shipped with the .NET Framework SDK that can make your life easier when dealing with XML. These tools include </w:t>
      </w:r>
      <w:r w:rsidRPr="000674BD">
        <w:t>xsd.exe</w:t>
      </w:r>
      <w:r>
        <w:t>, </w:t>
      </w:r>
      <w:r w:rsidRPr="000674BD">
        <w:t>wsdl.exe</w:t>
      </w:r>
      <w:r>
        <w:t>, and </w:t>
      </w:r>
      <w:r w:rsidRPr="000674BD">
        <w:t>disco.exe</w:t>
      </w:r>
      <w:r>
        <w:t>, among others.</w:t>
      </w:r>
    </w:p>
    <w:p w:rsidR="007A0775" w:rsidRDefault="007A0775" w:rsidP="007A0775"/>
    <w:p w:rsidR="007A0775" w:rsidRDefault="000674BD" w:rsidP="007A0775">
      <w:pPr>
        <w:pStyle w:val="Heading1"/>
      </w:pPr>
      <w:proofErr w:type="spellStart"/>
      <w:r>
        <w:t>S</w:t>
      </w:r>
      <w:r w:rsidR="007A0775">
        <w:t>ystem.Xml</w:t>
      </w:r>
      <w:proofErr w:type="spellEnd"/>
      <w:r w:rsidR="007A0775">
        <w:t xml:space="preserve"> Namespace and related Classes</w:t>
      </w:r>
    </w:p>
    <w:p w:rsidR="00861EFD" w:rsidRPr="00861EFD" w:rsidRDefault="00861EFD" w:rsidP="00861EFD"/>
    <w:tbl>
      <w:tblPr>
        <w:tblStyle w:val="TableGrid"/>
        <w:tblW w:w="0" w:type="auto"/>
        <w:tblLook w:val="04A0" w:firstRow="1" w:lastRow="0" w:firstColumn="1" w:lastColumn="0" w:noHBand="0" w:noVBand="1"/>
      </w:tblPr>
      <w:tblGrid>
        <w:gridCol w:w="625"/>
        <w:gridCol w:w="2520"/>
        <w:gridCol w:w="6205"/>
      </w:tblGrid>
      <w:tr w:rsidR="00861EFD" w:rsidTr="00B220CA">
        <w:tc>
          <w:tcPr>
            <w:tcW w:w="625" w:type="dxa"/>
            <w:shd w:val="clear" w:color="auto" w:fill="548DD4" w:themeFill="text2" w:themeFillTint="99"/>
          </w:tcPr>
          <w:p w:rsidR="00861EFD" w:rsidRPr="00861EFD" w:rsidRDefault="00861EFD" w:rsidP="000674BD">
            <w:pPr>
              <w:rPr>
                <w:b/>
              </w:rPr>
            </w:pPr>
            <w:r w:rsidRPr="00861EFD">
              <w:rPr>
                <w:b/>
              </w:rPr>
              <w:t>Sl.</w:t>
            </w:r>
          </w:p>
        </w:tc>
        <w:tc>
          <w:tcPr>
            <w:tcW w:w="2520" w:type="dxa"/>
            <w:shd w:val="clear" w:color="auto" w:fill="548DD4" w:themeFill="text2" w:themeFillTint="99"/>
          </w:tcPr>
          <w:p w:rsidR="00861EFD" w:rsidRPr="00861EFD" w:rsidRDefault="00861EFD" w:rsidP="000674BD">
            <w:pPr>
              <w:rPr>
                <w:b/>
              </w:rPr>
            </w:pPr>
            <w:r w:rsidRPr="00861EFD">
              <w:rPr>
                <w:b/>
              </w:rPr>
              <w:t>Class Name</w:t>
            </w:r>
          </w:p>
        </w:tc>
        <w:tc>
          <w:tcPr>
            <w:tcW w:w="6205" w:type="dxa"/>
            <w:shd w:val="clear" w:color="auto" w:fill="548DD4" w:themeFill="text2" w:themeFillTint="99"/>
          </w:tcPr>
          <w:p w:rsidR="00861EFD" w:rsidRPr="00861EFD" w:rsidRDefault="00861EFD" w:rsidP="000674BD">
            <w:pPr>
              <w:rPr>
                <w:b/>
              </w:rPr>
            </w:pPr>
            <w:r w:rsidRPr="00861EFD">
              <w:rPr>
                <w:b/>
              </w:rPr>
              <w:t>Description</w:t>
            </w:r>
          </w:p>
        </w:tc>
      </w:tr>
      <w:tr w:rsidR="00861EFD" w:rsidTr="00B220CA">
        <w:tc>
          <w:tcPr>
            <w:tcW w:w="625" w:type="dxa"/>
          </w:tcPr>
          <w:p w:rsidR="00861EFD" w:rsidRDefault="00861EFD" w:rsidP="000674BD">
            <w:r>
              <w:t>1</w:t>
            </w:r>
          </w:p>
        </w:tc>
        <w:tc>
          <w:tcPr>
            <w:tcW w:w="2520" w:type="dxa"/>
          </w:tcPr>
          <w:p w:rsidR="00861EFD" w:rsidRDefault="00861EFD" w:rsidP="000674BD">
            <w:proofErr w:type="spellStart"/>
            <w:r>
              <w:t>XmlReader</w:t>
            </w:r>
            <w:proofErr w:type="spellEnd"/>
          </w:p>
        </w:tc>
        <w:tc>
          <w:tcPr>
            <w:tcW w:w="6205" w:type="dxa"/>
          </w:tcPr>
          <w:p w:rsidR="00861EFD" w:rsidRDefault="00B220CA" w:rsidP="000674BD">
            <w:r>
              <w:t xml:space="preserve">An abstract reader class that provides fast, </w:t>
            </w:r>
            <w:proofErr w:type="spellStart"/>
            <w:r>
              <w:t>non cached</w:t>
            </w:r>
            <w:proofErr w:type="spellEnd"/>
            <w:r>
              <w:t xml:space="preserve"> xml data </w:t>
            </w:r>
            <w:proofErr w:type="spellStart"/>
            <w:r>
              <w:t>XMLReader</w:t>
            </w:r>
            <w:proofErr w:type="spellEnd"/>
            <w:r>
              <w:t xml:space="preserve"> is forward only. </w:t>
            </w:r>
          </w:p>
        </w:tc>
      </w:tr>
      <w:tr w:rsidR="00861EFD" w:rsidTr="00B220CA">
        <w:tc>
          <w:tcPr>
            <w:tcW w:w="625" w:type="dxa"/>
          </w:tcPr>
          <w:p w:rsidR="00861EFD" w:rsidRDefault="00861EFD" w:rsidP="000674BD">
            <w:r>
              <w:t>2</w:t>
            </w:r>
          </w:p>
        </w:tc>
        <w:tc>
          <w:tcPr>
            <w:tcW w:w="2520" w:type="dxa"/>
          </w:tcPr>
          <w:p w:rsidR="00861EFD" w:rsidRDefault="00861EFD" w:rsidP="000674BD">
            <w:proofErr w:type="spellStart"/>
            <w:r>
              <w:t>XmlWriter</w:t>
            </w:r>
            <w:proofErr w:type="spellEnd"/>
          </w:p>
        </w:tc>
        <w:tc>
          <w:tcPr>
            <w:tcW w:w="6205" w:type="dxa"/>
          </w:tcPr>
          <w:p w:rsidR="00861EFD" w:rsidRDefault="00B220CA" w:rsidP="00B220CA">
            <w:r>
              <w:t xml:space="preserve">An abstract </w:t>
            </w:r>
            <w:r>
              <w:t>writer</w:t>
            </w:r>
            <w:r>
              <w:t xml:space="preserve"> class that provides fast,</w:t>
            </w:r>
            <w:r>
              <w:t xml:space="preserve"> </w:t>
            </w:r>
            <w:proofErr w:type="spellStart"/>
            <w:r>
              <w:t>non cached</w:t>
            </w:r>
            <w:proofErr w:type="spellEnd"/>
            <w:r>
              <w:t xml:space="preserve"> xml data</w:t>
            </w:r>
            <w:r>
              <w:t xml:space="preserve"> in stream or file format.</w:t>
            </w:r>
          </w:p>
        </w:tc>
      </w:tr>
      <w:tr w:rsidR="00861EFD" w:rsidTr="00B220CA">
        <w:tc>
          <w:tcPr>
            <w:tcW w:w="625" w:type="dxa"/>
          </w:tcPr>
          <w:p w:rsidR="00861EFD" w:rsidRDefault="00861EFD" w:rsidP="000674BD">
            <w:r>
              <w:t>3</w:t>
            </w:r>
          </w:p>
        </w:tc>
        <w:tc>
          <w:tcPr>
            <w:tcW w:w="2520" w:type="dxa"/>
          </w:tcPr>
          <w:p w:rsidR="00861EFD" w:rsidRDefault="00861EFD" w:rsidP="000674BD">
            <w:proofErr w:type="spellStart"/>
            <w:r>
              <w:t>XmlTextReader</w:t>
            </w:r>
            <w:proofErr w:type="spellEnd"/>
          </w:p>
        </w:tc>
        <w:tc>
          <w:tcPr>
            <w:tcW w:w="6205" w:type="dxa"/>
          </w:tcPr>
          <w:p w:rsidR="00861EFD" w:rsidRDefault="00F204D3" w:rsidP="000674BD">
            <w:r>
              <w:t xml:space="preserve">Extends </w:t>
            </w:r>
            <w:proofErr w:type="spellStart"/>
            <w:r>
              <w:t>XmlReader</w:t>
            </w:r>
            <w:proofErr w:type="spellEnd"/>
            <w:r>
              <w:t>. Provides FF only Stream access to XML Data.</w:t>
            </w:r>
          </w:p>
        </w:tc>
      </w:tr>
      <w:tr w:rsidR="00861EFD" w:rsidTr="00B220CA">
        <w:tc>
          <w:tcPr>
            <w:tcW w:w="625" w:type="dxa"/>
          </w:tcPr>
          <w:p w:rsidR="00861EFD" w:rsidRDefault="00861EFD" w:rsidP="000674BD">
            <w:r>
              <w:t>4</w:t>
            </w:r>
          </w:p>
        </w:tc>
        <w:tc>
          <w:tcPr>
            <w:tcW w:w="2520" w:type="dxa"/>
          </w:tcPr>
          <w:p w:rsidR="00861EFD" w:rsidRDefault="00861EFD" w:rsidP="000674BD">
            <w:proofErr w:type="spellStart"/>
            <w:r>
              <w:t>XmlTextWriter</w:t>
            </w:r>
            <w:proofErr w:type="spellEnd"/>
          </w:p>
        </w:tc>
        <w:tc>
          <w:tcPr>
            <w:tcW w:w="6205" w:type="dxa"/>
          </w:tcPr>
          <w:p w:rsidR="00861EFD" w:rsidRDefault="00F204D3" w:rsidP="000674BD">
            <w:r>
              <w:t xml:space="preserve">Extends </w:t>
            </w:r>
            <w:proofErr w:type="spellStart"/>
            <w:r>
              <w:t>XmlWriter</w:t>
            </w:r>
            <w:proofErr w:type="spellEnd"/>
            <w:r>
              <w:t>. Provides Forward only generation of XML Streams.</w:t>
            </w:r>
          </w:p>
        </w:tc>
      </w:tr>
      <w:tr w:rsidR="00861EFD" w:rsidTr="00B220CA">
        <w:tc>
          <w:tcPr>
            <w:tcW w:w="625" w:type="dxa"/>
          </w:tcPr>
          <w:p w:rsidR="00861EFD" w:rsidRDefault="00861EFD" w:rsidP="000674BD">
            <w:r>
              <w:t>5</w:t>
            </w:r>
          </w:p>
        </w:tc>
        <w:tc>
          <w:tcPr>
            <w:tcW w:w="2520" w:type="dxa"/>
          </w:tcPr>
          <w:p w:rsidR="00861EFD" w:rsidRDefault="00861EFD" w:rsidP="000674BD">
            <w:proofErr w:type="spellStart"/>
            <w:r>
              <w:t>XmlNode</w:t>
            </w:r>
            <w:proofErr w:type="spellEnd"/>
          </w:p>
        </w:tc>
        <w:tc>
          <w:tcPr>
            <w:tcW w:w="6205" w:type="dxa"/>
          </w:tcPr>
          <w:p w:rsidR="00861EFD" w:rsidRDefault="00F204D3" w:rsidP="000674BD">
            <w:r>
              <w:t>An abstract class that represents a single node in a XML document. Base class for several classes in Xml namespace.</w:t>
            </w:r>
          </w:p>
        </w:tc>
      </w:tr>
      <w:tr w:rsidR="00861EFD" w:rsidTr="00B220CA">
        <w:tc>
          <w:tcPr>
            <w:tcW w:w="625" w:type="dxa"/>
          </w:tcPr>
          <w:p w:rsidR="00861EFD" w:rsidRDefault="00861EFD" w:rsidP="000674BD">
            <w:r>
              <w:t>6</w:t>
            </w:r>
          </w:p>
        </w:tc>
        <w:tc>
          <w:tcPr>
            <w:tcW w:w="2520" w:type="dxa"/>
          </w:tcPr>
          <w:p w:rsidR="00861EFD" w:rsidRDefault="00861EFD" w:rsidP="000674BD">
            <w:proofErr w:type="spellStart"/>
            <w:r>
              <w:t>XmlDocument</w:t>
            </w:r>
            <w:proofErr w:type="spellEnd"/>
          </w:p>
        </w:tc>
        <w:tc>
          <w:tcPr>
            <w:tcW w:w="6205" w:type="dxa"/>
          </w:tcPr>
          <w:p w:rsidR="00861EFD" w:rsidRDefault="00F204D3" w:rsidP="000674BD">
            <w:r>
              <w:t xml:space="preserve">Extends </w:t>
            </w:r>
            <w:proofErr w:type="spellStart"/>
            <w:r>
              <w:t>XmlNode</w:t>
            </w:r>
            <w:proofErr w:type="spellEnd"/>
            <w:r>
              <w:t>. This is the W3C DOM implementation. It represents a Tree representation of In memory of an XML document, enabling navigation and editing.</w:t>
            </w:r>
          </w:p>
        </w:tc>
      </w:tr>
      <w:tr w:rsidR="00861EFD" w:rsidTr="00B220CA">
        <w:tc>
          <w:tcPr>
            <w:tcW w:w="625" w:type="dxa"/>
          </w:tcPr>
          <w:p w:rsidR="00861EFD" w:rsidRDefault="00861EFD" w:rsidP="000674BD">
            <w:r>
              <w:t>7</w:t>
            </w:r>
          </w:p>
        </w:tc>
        <w:tc>
          <w:tcPr>
            <w:tcW w:w="2520" w:type="dxa"/>
          </w:tcPr>
          <w:p w:rsidR="00861EFD" w:rsidRDefault="00861EFD" w:rsidP="000674BD">
            <w:proofErr w:type="spellStart"/>
            <w:r>
              <w:t>XmlDataDocument</w:t>
            </w:r>
            <w:proofErr w:type="spellEnd"/>
          </w:p>
        </w:tc>
        <w:tc>
          <w:tcPr>
            <w:tcW w:w="6205" w:type="dxa"/>
          </w:tcPr>
          <w:p w:rsidR="00861EFD" w:rsidRDefault="002D76A7" w:rsidP="000674BD">
            <w:r>
              <w:t>Ext</w:t>
            </w:r>
            <w:r>
              <w:t xml:space="preserve">ends </w:t>
            </w:r>
            <w:proofErr w:type="spellStart"/>
            <w:r>
              <w:t>XmlDocument</w:t>
            </w:r>
            <w:proofErr w:type="spellEnd"/>
            <w:r>
              <w:t xml:space="preserve">. This is document that can be loaded from XML data or from </w:t>
            </w:r>
            <w:proofErr w:type="gramStart"/>
            <w:r>
              <w:t>an</w:t>
            </w:r>
            <w:proofErr w:type="gramEnd"/>
            <w:r>
              <w:t xml:space="preserve"> relational data in an ADO.NET dataset. Allows the mixing of XML and relational data in the same view.</w:t>
            </w:r>
          </w:p>
        </w:tc>
      </w:tr>
    </w:tbl>
    <w:p w:rsidR="007A0775" w:rsidRDefault="007A0775" w:rsidP="007A0775">
      <w:pPr>
        <w:pStyle w:val="Heading1"/>
      </w:pPr>
      <w:r>
        <w:lastRenderedPageBreak/>
        <w:t>Reading and Writing Streamed XML</w:t>
      </w:r>
    </w:p>
    <w:p w:rsidR="00493F92" w:rsidRDefault="00493F92" w:rsidP="00493F92"/>
    <w:p w:rsidR="00493F92" w:rsidRDefault="00493F92" w:rsidP="00493F92">
      <w:bookmarkStart w:id="0" w:name="_GoBack"/>
      <w:r>
        <w:rPr>
          <w:noProof/>
        </w:rPr>
        <w:drawing>
          <wp:inline distT="0" distB="0" distL="0" distR="0">
            <wp:extent cx="59436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bookmarkEnd w:id="0"/>
    </w:p>
    <w:p w:rsidR="00752155" w:rsidRDefault="00752155" w:rsidP="00493F92">
      <w:proofErr w:type="spellStart"/>
      <w:r>
        <w:t>XmlTextReader</w:t>
      </w:r>
      <w:proofErr w:type="spellEnd"/>
      <w:r>
        <w:t xml:space="preserve"> and </w:t>
      </w:r>
      <w:proofErr w:type="spellStart"/>
      <w:r>
        <w:t>XmlTextWriter</w:t>
      </w:r>
      <w:proofErr w:type="spellEnd"/>
      <w:r>
        <w:t xml:space="preserve"> (Text based classes) work with either a stream based object from the System.IO or </w:t>
      </w:r>
      <w:proofErr w:type="spellStart"/>
      <w:r>
        <w:t>TextReader</w:t>
      </w:r>
      <w:proofErr w:type="spellEnd"/>
      <w:r>
        <w:t xml:space="preserve"> / </w:t>
      </w:r>
      <w:proofErr w:type="spellStart"/>
      <w:r>
        <w:t>TextWriter</w:t>
      </w:r>
      <w:proofErr w:type="spellEnd"/>
      <w:r>
        <w:t xml:space="preserve"> objects.</w:t>
      </w:r>
    </w:p>
    <w:p w:rsidR="00493F92" w:rsidRDefault="00752155" w:rsidP="00493F92">
      <w:proofErr w:type="spellStart"/>
      <w:proofErr w:type="gramStart"/>
      <w:r>
        <w:t>XmlNodeReader</w:t>
      </w:r>
      <w:proofErr w:type="spellEnd"/>
      <w:r>
        <w:t xml:space="preserve">  uses</w:t>
      </w:r>
      <w:proofErr w:type="gramEnd"/>
      <w:r>
        <w:t xml:space="preserve"> an </w:t>
      </w:r>
      <w:proofErr w:type="spellStart"/>
      <w:r>
        <w:t>XmlNode</w:t>
      </w:r>
      <w:proofErr w:type="spellEnd"/>
      <w:r>
        <w:t xml:space="preserve"> as its source instead of a stream.     </w:t>
      </w:r>
    </w:p>
    <w:p w:rsidR="00493F92" w:rsidRPr="00493F92" w:rsidRDefault="00493F92" w:rsidP="00493F92"/>
    <w:p w:rsidR="007A0775" w:rsidRDefault="007A0775" w:rsidP="007A0775">
      <w:pPr>
        <w:pStyle w:val="Heading1"/>
      </w:pPr>
      <w:r>
        <w:t>Using the DOM in .NET</w:t>
      </w:r>
    </w:p>
    <w:p w:rsidR="007A0775" w:rsidRDefault="007A0775" w:rsidP="007A0775">
      <w:pPr>
        <w:pStyle w:val="Heading1"/>
      </w:pPr>
      <w:r>
        <w:t xml:space="preserve">Using </w:t>
      </w:r>
      <w:proofErr w:type="spellStart"/>
      <w:r>
        <w:t>XPathNavigators</w:t>
      </w:r>
      <w:proofErr w:type="spellEnd"/>
    </w:p>
    <w:p w:rsidR="007A0775" w:rsidRDefault="007A0775" w:rsidP="007A0775">
      <w:pPr>
        <w:pStyle w:val="Heading1"/>
      </w:pPr>
      <w:r>
        <w:t>XML and ADO.NET</w:t>
      </w:r>
    </w:p>
    <w:p w:rsidR="007A0775" w:rsidRDefault="007A0775" w:rsidP="007A0775">
      <w:pPr>
        <w:pStyle w:val="Heading1"/>
      </w:pPr>
      <w:r>
        <w:t>Serializing Objects in XML</w:t>
      </w:r>
    </w:p>
    <w:p w:rsidR="007A0775" w:rsidRDefault="007A0775" w:rsidP="007A0775">
      <w:pPr>
        <w:pStyle w:val="Heading1"/>
      </w:pPr>
      <w:r>
        <w:t>LINQ to XML and .NET</w:t>
      </w:r>
    </w:p>
    <w:p w:rsidR="007A0775" w:rsidRDefault="007A0775" w:rsidP="007A0775">
      <w:pPr>
        <w:pStyle w:val="Heading1"/>
      </w:pPr>
      <w:r>
        <w:t>Working with Different XML Objects</w:t>
      </w:r>
    </w:p>
    <w:p w:rsidR="007A0775" w:rsidRDefault="007A0775" w:rsidP="007A0775">
      <w:pPr>
        <w:pStyle w:val="Heading1"/>
      </w:pPr>
      <w:r>
        <w:t>Using LINQ to Query XML Documents</w:t>
      </w:r>
    </w:p>
    <w:p w:rsidR="009F10FE" w:rsidRDefault="007A0775" w:rsidP="007A0775">
      <w:pPr>
        <w:pStyle w:val="Heading1"/>
        <w:numPr>
          <w:ilvl w:val="0"/>
          <w:numId w:val="0"/>
        </w:numPr>
        <w:ind w:left="432" w:hanging="432"/>
      </w:pPr>
      <w:r>
        <w:t>More Query Techniques for XML Documents</w:t>
      </w:r>
    </w:p>
    <w:p w:rsidR="00346A00" w:rsidRDefault="00346A00" w:rsidP="00346A00"/>
    <w:p w:rsidR="00346A00" w:rsidRDefault="00346A00" w:rsidP="00346A00"/>
    <w:p w:rsidR="00346A00" w:rsidRDefault="00346A00" w:rsidP="00346A00"/>
    <w:p w:rsidR="00346A00" w:rsidRPr="00346A00" w:rsidRDefault="00346A00" w:rsidP="00346A00"/>
    <w:p w:rsidR="00196FE2" w:rsidRDefault="00196FE2" w:rsidP="00346A00">
      <w:pPr>
        <w:pStyle w:val="Heading1"/>
        <w:numPr>
          <w:ilvl w:val="0"/>
          <w:numId w:val="0"/>
        </w:numPr>
        <w:ind w:left="432"/>
      </w:pPr>
    </w:p>
    <w:p w:rsidR="00196FE2" w:rsidRDefault="00196FE2" w:rsidP="00196FE2">
      <w:pPr>
        <w:pStyle w:val="ListParagraph"/>
        <w:numPr>
          <w:ilvl w:val="0"/>
          <w:numId w:val="48"/>
        </w:numPr>
      </w:pPr>
      <w:r>
        <w:t xml:space="preserve">Asynchronous Patterns - </w:t>
      </w:r>
    </w:p>
    <w:p w:rsidR="00196FE2" w:rsidRDefault="00752155" w:rsidP="00DC17C5">
      <w:hyperlink r:id="rId6" w:history="1">
        <w:r w:rsidR="00196FE2" w:rsidRPr="002F375D">
          <w:rPr>
            <w:rStyle w:val="Hyperlink"/>
          </w:rPr>
          <w:t>https://docs.microsoft.com/en-us/dotnet/standard/asynchronous-programming-patterns/</w:t>
        </w:r>
      </w:hyperlink>
    </w:p>
    <w:p w:rsidR="00196FE2" w:rsidRDefault="00196FE2" w:rsidP="00196FE2">
      <w:pPr>
        <w:pStyle w:val="ListParagraph"/>
        <w:numPr>
          <w:ilvl w:val="0"/>
          <w:numId w:val="48"/>
        </w:numPr>
      </w:pPr>
      <w:r>
        <w:t>Delegates and Async Programming</w:t>
      </w:r>
    </w:p>
    <w:p w:rsidR="00196FE2" w:rsidRPr="00697106" w:rsidRDefault="00752155" w:rsidP="00DC17C5">
      <w:hyperlink r:id="rId7" w:history="1">
        <w:r w:rsidR="00196FE2" w:rsidRPr="002F375D">
          <w:rPr>
            <w:rStyle w:val="Hyperlink"/>
          </w:rPr>
          <w:t>https://www.c-sharpcorner.com/uploadfile/vendettamit/delegates-and-async-programming/</w:t>
        </w:r>
      </w:hyperlink>
    </w:p>
    <w:sectPr w:rsidR="00196FE2" w:rsidRPr="0069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3E00"/>
    <w:multiLevelType w:val="hybridMultilevel"/>
    <w:tmpl w:val="2F7ACA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0E4637"/>
    <w:multiLevelType w:val="hybridMultilevel"/>
    <w:tmpl w:val="E266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A5F6E"/>
    <w:multiLevelType w:val="hybridMultilevel"/>
    <w:tmpl w:val="89C01E7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08902AB0"/>
    <w:multiLevelType w:val="hybridMultilevel"/>
    <w:tmpl w:val="B648752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940C4"/>
    <w:multiLevelType w:val="hybridMultilevel"/>
    <w:tmpl w:val="9CC26A3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C53BFA"/>
    <w:multiLevelType w:val="hybridMultilevel"/>
    <w:tmpl w:val="F1D2C384"/>
    <w:lvl w:ilvl="0" w:tplc="EC866194">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232879"/>
    <w:multiLevelType w:val="hybridMultilevel"/>
    <w:tmpl w:val="A6CED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F3AEC"/>
    <w:multiLevelType w:val="hybridMultilevel"/>
    <w:tmpl w:val="126E42A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0926CCB"/>
    <w:multiLevelType w:val="hybridMultilevel"/>
    <w:tmpl w:val="1118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A773FC"/>
    <w:multiLevelType w:val="hybridMultilevel"/>
    <w:tmpl w:val="D4E61CA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16CF2731"/>
    <w:multiLevelType w:val="hybridMultilevel"/>
    <w:tmpl w:val="5F3E3A1A"/>
    <w:lvl w:ilvl="0" w:tplc="080E43AA">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682B99"/>
    <w:multiLevelType w:val="hybridMultilevel"/>
    <w:tmpl w:val="6E866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9424AD"/>
    <w:multiLevelType w:val="hybridMultilevel"/>
    <w:tmpl w:val="536CA596"/>
    <w:lvl w:ilvl="0" w:tplc="2C02D1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8107B8"/>
    <w:multiLevelType w:val="hybridMultilevel"/>
    <w:tmpl w:val="212636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E7D4E2C"/>
    <w:multiLevelType w:val="hybridMultilevel"/>
    <w:tmpl w:val="8B6E7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EC7FB3"/>
    <w:multiLevelType w:val="hybridMultilevel"/>
    <w:tmpl w:val="7CE039E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26860C7D"/>
    <w:multiLevelType w:val="hybridMultilevel"/>
    <w:tmpl w:val="7BCA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8A22A3"/>
    <w:multiLevelType w:val="hybridMultilevel"/>
    <w:tmpl w:val="18A25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0046FD"/>
    <w:multiLevelType w:val="hybridMultilevel"/>
    <w:tmpl w:val="56DCA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A105E8"/>
    <w:multiLevelType w:val="hybridMultilevel"/>
    <w:tmpl w:val="AA66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3D5BDC"/>
    <w:multiLevelType w:val="hybridMultilevel"/>
    <w:tmpl w:val="8812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87323F"/>
    <w:multiLevelType w:val="hybridMultilevel"/>
    <w:tmpl w:val="917C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156344"/>
    <w:multiLevelType w:val="hybridMultilevel"/>
    <w:tmpl w:val="FFC2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312D3B4D"/>
    <w:multiLevelType w:val="hybridMultilevel"/>
    <w:tmpl w:val="74E2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6D4F35"/>
    <w:multiLevelType w:val="hybridMultilevel"/>
    <w:tmpl w:val="CBA6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1A7A6E"/>
    <w:multiLevelType w:val="hybridMultilevel"/>
    <w:tmpl w:val="C8A27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9E2428E"/>
    <w:multiLevelType w:val="hybridMultilevel"/>
    <w:tmpl w:val="6FE04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B757B0"/>
    <w:multiLevelType w:val="hybridMultilevel"/>
    <w:tmpl w:val="98BC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4C57DE"/>
    <w:multiLevelType w:val="hybridMultilevel"/>
    <w:tmpl w:val="4D763EB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4F594DC2"/>
    <w:multiLevelType w:val="hybridMultilevel"/>
    <w:tmpl w:val="8D28B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11A2860"/>
    <w:multiLevelType w:val="hybridMultilevel"/>
    <w:tmpl w:val="6ECE4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21B1EED"/>
    <w:multiLevelType w:val="hybridMultilevel"/>
    <w:tmpl w:val="F9A865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3AA6D13"/>
    <w:multiLevelType w:val="hybridMultilevel"/>
    <w:tmpl w:val="6D12AC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4C127F6"/>
    <w:multiLevelType w:val="hybridMultilevel"/>
    <w:tmpl w:val="7DCCA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751924"/>
    <w:multiLevelType w:val="hybridMultilevel"/>
    <w:tmpl w:val="232A88EC"/>
    <w:lvl w:ilvl="0" w:tplc="B4304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A7153A"/>
    <w:multiLevelType w:val="hybridMultilevel"/>
    <w:tmpl w:val="F98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DF3B01"/>
    <w:multiLevelType w:val="hybridMultilevel"/>
    <w:tmpl w:val="A022E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931420"/>
    <w:multiLevelType w:val="hybridMultilevel"/>
    <w:tmpl w:val="5E1260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DF8397C"/>
    <w:multiLevelType w:val="multilevel"/>
    <w:tmpl w:val="022C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EC372E"/>
    <w:multiLevelType w:val="hybridMultilevel"/>
    <w:tmpl w:val="35CC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AF63DE"/>
    <w:multiLevelType w:val="hybridMultilevel"/>
    <w:tmpl w:val="18223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2AD5109"/>
    <w:multiLevelType w:val="hybridMultilevel"/>
    <w:tmpl w:val="3C00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316FC1"/>
    <w:multiLevelType w:val="hybridMultilevel"/>
    <w:tmpl w:val="2E18BC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900103"/>
    <w:multiLevelType w:val="hybridMultilevel"/>
    <w:tmpl w:val="DBA86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7722060"/>
    <w:multiLevelType w:val="hybridMultilevel"/>
    <w:tmpl w:val="BAF27F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7BD52F3"/>
    <w:multiLevelType w:val="hybridMultilevel"/>
    <w:tmpl w:val="E78C61E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DB0CAF"/>
    <w:multiLevelType w:val="hybridMultilevel"/>
    <w:tmpl w:val="8B34A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4"/>
  </w:num>
  <w:num w:numId="3">
    <w:abstractNumId w:val="23"/>
  </w:num>
  <w:num w:numId="4">
    <w:abstractNumId w:val="35"/>
  </w:num>
  <w:num w:numId="5">
    <w:abstractNumId w:val="39"/>
  </w:num>
  <w:num w:numId="6">
    <w:abstractNumId w:val="0"/>
  </w:num>
  <w:num w:numId="7">
    <w:abstractNumId w:val="7"/>
  </w:num>
  <w:num w:numId="8">
    <w:abstractNumId w:val="5"/>
  </w:num>
  <w:num w:numId="9">
    <w:abstractNumId w:val="13"/>
  </w:num>
  <w:num w:numId="10">
    <w:abstractNumId w:val="33"/>
  </w:num>
  <w:num w:numId="11">
    <w:abstractNumId w:val="10"/>
  </w:num>
  <w:num w:numId="12">
    <w:abstractNumId w:val="22"/>
  </w:num>
  <w:num w:numId="13">
    <w:abstractNumId w:val="41"/>
  </w:num>
  <w:num w:numId="14">
    <w:abstractNumId w:val="29"/>
  </w:num>
  <w:num w:numId="15">
    <w:abstractNumId w:val="14"/>
  </w:num>
  <w:num w:numId="16">
    <w:abstractNumId w:val="40"/>
  </w:num>
  <w:num w:numId="17">
    <w:abstractNumId w:val="28"/>
  </w:num>
  <w:num w:numId="18">
    <w:abstractNumId w:val="4"/>
  </w:num>
  <w:num w:numId="19">
    <w:abstractNumId w:val="3"/>
  </w:num>
  <w:num w:numId="20">
    <w:abstractNumId w:val="25"/>
  </w:num>
  <w:num w:numId="21">
    <w:abstractNumId w:val="16"/>
  </w:num>
  <w:num w:numId="22">
    <w:abstractNumId w:val="36"/>
  </w:num>
  <w:num w:numId="23">
    <w:abstractNumId w:val="20"/>
  </w:num>
  <w:num w:numId="24">
    <w:abstractNumId w:val="1"/>
  </w:num>
  <w:num w:numId="25">
    <w:abstractNumId w:val="24"/>
  </w:num>
  <w:num w:numId="26">
    <w:abstractNumId w:val="19"/>
  </w:num>
  <w:num w:numId="27">
    <w:abstractNumId w:val="47"/>
  </w:num>
  <w:num w:numId="28">
    <w:abstractNumId w:val="37"/>
  </w:num>
  <w:num w:numId="29">
    <w:abstractNumId w:val="34"/>
  </w:num>
  <w:num w:numId="30">
    <w:abstractNumId w:val="17"/>
  </w:num>
  <w:num w:numId="31">
    <w:abstractNumId w:val="43"/>
  </w:num>
  <w:num w:numId="32">
    <w:abstractNumId w:val="46"/>
  </w:num>
  <w:num w:numId="33">
    <w:abstractNumId w:val="6"/>
  </w:num>
  <w:num w:numId="34">
    <w:abstractNumId w:val="15"/>
  </w:num>
  <w:num w:numId="35">
    <w:abstractNumId w:val="2"/>
  </w:num>
  <w:num w:numId="36">
    <w:abstractNumId w:val="11"/>
  </w:num>
  <w:num w:numId="37">
    <w:abstractNumId w:val="18"/>
  </w:num>
  <w:num w:numId="38">
    <w:abstractNumId w:val="42"/>
  </w:num>
  <w:num w:numId="39">
    <w:abstractNumId w:val="21"/>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27"/>
  </w:num>
  <w:num w:numId="44">
    <w:abstractNumId w:val="38"/>
  </w:num>
  <w:num w:numId="45">
    <w:abstractNumId w:val="32"/>
  </w:num>
  <w:num w:numId="46">
    <w:abstractNumId w:val="31"/>
  </w:num>
  <w:num w:numId="47">
    <w:abstractNumId w:val="12"/>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2"/>
    <w:rsid w:val="00001884"/>
    <w:rsid w:val="00020170"/>
    <w:rsid w:val="00027123"/>
    <w:rsid w:val="0003204D"/>
    <w:rsid w:val="00043CB1"/>
    <w:rsid w:val="000674BD"/>
    <w:rsid w:val="00080DD0"/>
    <w:rsid w:val="00091F71"/>
    <w:rsid w:val="000920E8"/>
    <w:rsid w:val="00092C72"/>
    <w:rsid w:val="00095E38"/>
    <w:rsid w:val="000B1E23"/>
    <w:rsid w:val="000B29DE"/>
    <w:rsid w:val="000C2E84"/>
    <w:rsid w:val="000D1994"/>
    <w:rsid w:val="000D3415"/>
    <w:rsid w:val="000D35A5"/>
    <w:rsid w:val="000F7AA7"/>
    <w:rsid w:val="0011296C"/>
    <w:rsid w:val="00112E71"/>
    <w:rsid w:val="00123FEF"/>
    <w:rsid w:val="00145D26"/>
    <w:rsid w:val="00151699"/>
    <w:rsid w:val="0016679D"/>
    <w:rsid w:val="001865C2"/>
    <w:rsid w:val="00192CF4"/>
    <w:rsid w:val="00196FE2"/>
    <w:rsid w:val="001975F5"/>
    <w:rsid w:val="001A0B6D"/>
    <w:rsid w:val="001A270F"/>
    <w:rsid w:val="001A583E"/>
    <w:rsid w:val="001A6520"/>
    <w:rsid w:val="001B0C73"/>
    <w:rsid w:val="001D327A"/>
    <w:rsid w:val="001E1B67"/>
    <w:rsid w:val="001E1FD7"/>
    <w:rsid w:val="001F1D73"/>
    <w:rsid w:val="00223E9B"/>
    <w:rsid w:val="002300C2"/>
    <w:rsid w:val="00232C2A"/>
    <w:rsid w:val="00234361"/>
    <w:rsid w:val="002437C9"/>
    <w:rsid w:val="00262584"/>
    <w:rsid w:val="002823E0"/>
    <w:rsid w:val="00294AF7"/>
    <w:rsid w:val="00295D72"/>
    <w:rsid w:val="002A2260"/>
    <w:rsid w:val="002B0227"/>
    <w:rsid w:val="002B14C8"/>
    <w:rsid w:val="002C370C"/>
    <w:rsid w:val="002C5139"/>
    <w:rsid w:val="002D0961"/>
    <w:rsid w:val="002D76A7"/>
    <w:rsid w:val="002E242B"/>
    <w:rsid w:val="002E6ED5"/>
    <w:rsid w:val="00330211"/>
    <w:rsid w:val="00332050"/>
    <w:rsid w:val="00335849"/>
    <w:rsid w:val="0034174F"/>
    <w:rsid w:val="00346A00"/>
    <w:rsid w:val="00357B91"/>
    <w:rsid w:val="00361508"/>
    <w:rsid w:val="00362CCB"/>
    <w:rsid w:val="00376EE9"/>
    <w:rsid w:val="00394281"/>
    <w:rsid w:val="003979B1"/>
    <w:rsid w:val="003A1A82"/>
    <w:rsid w:val="003A3064"/>
    <w:rsid w:val="003B04DD"/>
    <w:rsid w:val="003B174F"/>
    <w:rsid w:val="003F0581"/>
    <w:rsid w:val="00410314"/>
    <w:rsid w:val="00420FD1"/>
    <w:rsid w:val="00425B57"/>
    <w:rsid w:val="00443C20"/>
    <w:rsid w:val="004440C4"/>
    <w:rsid w:val="00460F6B"/>
    <w:rsid w:val="00482F36"/>
    <w:rsid w:val="00493F92"/>
    <w:rsid w:val="004A2008"/>
    <w:rsid w:val="004A7F7B"/>
    <w:rsid w:val="004B1851"/>
    <w:rsid w:val="004C59F3"/>
    <w:rsid w:val="00502F06"/>
    <w:rsid w:val="00507873"/>
    <w:rsid w:val="00513C3F"/>
    <w:rsid w:val="005274F0"/>
    <w:rsid w:val="00534AD1"/>
    <w:rsid w:val="00544AB0"/>
    <w:rsid w:val="005759D2"/>
    <w:rsid w:val="005902FE"/>
    <w:rsid w:val="005E1710"/>
    <w:rsid w:val="0060088E"/>
    <w:rsid w:val="006102D5"/>
    <w:rsid w:val="00614DBC"/>
    <w:rsid w:val="00626740"/>
    <w:rsid w:val="0064269C"/>
    <w:rsid w:val="0064749C"/>
    <w:rsid w:val="006543BF"/>
    <w:rsid w:val="006614AB"/>
    <w:rsid w:val="00695998"/>
    <w:rsid w:val="00697106"/>
    <w:rsid w:val="006B0982"/>
    <w:rsid w:val="006C500E"/>
    <w:rsid w:val="006D22D4"/>
    <w:rsid w:val="006D4D2F"/>
    <w:rsid w:val="006D5ADA"/>
    <w:rsid w:val="00714962"/>
    <w:rsid w:val="0074793C"/>
    <w:rsid w:val="00752155"/>
    <w:rsid w:val="00771731"/>
    <w:rsid w:val="007775E8"/>
    <w:rsid w:val="007A0775"/>
    <w:rsid w:val="007A7725"/>
    <w:rsid w:val="007B4B38"/>
    <w:rsid w:val="007D2EE2"/>
    <w:rsid w:val="007D54FF"/>
    <w:rsid w:val="007E3C0F"/>
    <w:rsid w:val="007E433A"/>
    <w:rsid w:val="00851A5E"/>
    <w:rsid w:val="00854D84"/>
    <w:rsid w:val="00861EFD"/>
    <w:rsid w:val="008808EB"/>
    <w:rsid w:val="008A2251"/>
    <w:rsid w:val="008A615C"/>
    <w:rsid w:val="008D2F63"/>
    <w:rsid w:val="00914287"/>
    <w:rsid w:val="009159F1"/>
    <w:rsid w:val="009364C8"/>
    <w:rsid w:val="00951944"/>
    <w:rsid w:val="00971B26"/>
    <w:rsid w:val="0099173E"/>
    <w:rsid w:val="009938E2"/>
    <w:rsid w:val="009B3315"/>
    <w:rsid w:val="009D1290"/>
    <w:rsid w:val="009D22CD"/>
    <w:rsid w:val="009F10FE"/>
    <w:rsid w:val="009F385F"/>
    <w:rsid w:val="00A15609"/>
    <w:rsid w:val="00A20099"/>
    <w:rsid w:val="00A2442E"/>
    <w:rsid w:val="00A2798B"/>
    <w:rsid w:val="00A323CC"/>
    <w:rsid w:val="00A418CB"/>
    <w:rsid w:val="00A701D0"/>
    <w:rsid w:val="00AA5EDF"/>
    <w:rsid w:val="00AC7C71"/>
    <w:rsid w:val="00AD7318"/>
    <w:rsid w:val="00AE391A"/>
    <w:rsid w:val="00AE6526"/>
    <w:rsid w:val="00B220CA"/>
    <w:rsid w:val="00B2634D"/>
    <w:rsid w:val="00B270A2"/>
    <w:rsid w:val="00B310BB"/>
    <w:rsid w:val="00B40941"/>
    <w:rsid w:val="00B445F5"/>
    <w:rsid w:val="00B4631A"/>
    <w:rsid w:val="00B506B8"/>
    <w:rsid w:val="00B65803"/>
    <w:rsid w:val="00B664DE"/>
    <w:rsid w:val="00B709F8"/>
    <w:rsid w:val="00B762D0"/>
    <w:rsid w:val="00B943F9"/>
    <w:rsid w:val="00BA4887"/>
    <w:rsid w:val="00BA566B"/>
    <w:rsid w:val="00BC767B"/>
    <w:rsid w:val="00BC7998"/>
    <w:rsid w:val="00BD272A"/>
    <w:rsid w:val="00BD3B33"/>
    <w:rsid w:val="00BD7398"/>
    <w:rsid w:val="00BF0E9F"/>
    <w:rsid w:val="00BF137D"/>
    <w:rsid w:val="00BF549C"/>
    <w:rsid w:val="00BF5AAC"/>
    <w:rsid w:val="00BF6CAB"/>
    <w:rsid w:val="00C30C02"/>
    <w:rsid w:val="00C36169"/>
    <w:rsid w:val="00C36CF4"/>
    <w:rsid w:val="00C37FD2"/>
    <w:rsid w:val="00C40616"/>
    <w:rsid w:val="00C50C27"/>
    <w:rsid w:val="00C626E8"/>
    <w:rsid w:val="00C73205"/>
    <w:rsid w:val="00C878F8"/>
    <w:rsid w:val="00CA36E2"/>
    <w:rsid w:val="00CA72A8"/>
    <w:rsid w:val="00CC0014"/>
    <w:rsid w:val="00CC68D8"/>
    <w:rsid w:val="00CD1E38"/>
    <w:rsid w:val="00CD4987"/>
    <w:rsid w:val="00CF232D"/>
    <w:rsid w:val="00D11580"/>
    <w:rsid w:val="00D13CDF"/>
    <w:rsid w:val="00D200FA"/>
    <w:rsid w:val="00D25172"/>
    <w:rsid w:val="00D33C38"/>
    <w:rsid w:val="00D345AB"/>
    <w:rsid w:val="00D440B9"/>
    <w:rsid w:val="00D4449B"/>
    <w:rsid w:val="00D53FFF"/>
    <w:rsid w:val="00D577D0"/>
    <w:rsid w:val="00D6078B"/>
    <w:rsid w:val="00D80EC8"/>
    <w:rsid w:val="00D90144"/>
    <w:rsid w:val="00DA2DEE"/>
    <w:rsid w:val="00DC17C5"/>
    <w:rsid w:val="00DC439E"/>
    <w:rsid w:val="00DC4784"/>
    <w:rsid w:val="00DC6B34"/>
    <w:rsid w:val="00DE5C89"/>
    <w:rsid w:val="00DF5302"/>
    <w:rsid w:val="00E22806"/>
    <w:rsid w:val="00E27CEB"/>
    <w:rsid w:val="00E3758E"/>
    <w:rsid w:val="00E5702B"/>
    <w:rsid w:val="00E8757A"/>
    <w:rsid w:val="00E96026"/>
    <w:rsid w:val="00E977AD"/>
    <w:rsid w:val="00EC2DA9"/>
    <w:rsid w:val="00ED5F2D"/>
    <w:rsid w:val="00EE7973"/>
    <w:rsid w:val="00F000B7"/>
    <w:rsid w:val="00F204D3"/>
    <w:rsid w:val="00F24D13"/>
    <w:rsid w:val="00F4493C"/>
    <w:rsid w:val="00F5103C"/>
    <w:rsid w:val="00F7492E"/>
    <w:rsid w:val="00F905D6"/>
    <w:rsid w:val="00F96386"/>
    <w:rsid w:val="00FC2349"/>
    <w:rsid w:val="00FE24F9"/>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4BD7D-DF2A-4066-A3E4-402A3BD3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3C"/>
    <w:rPr>
      <w:rFonts w:ascii="Garamond" w:hAnsi="Garamond"/>
      <w:sz w:val="28"/>
    </w:rPr>
  </w:style>
  <w:style w:type="paragraph" w:styleId="Heading1">
    <w:name w:val="heading 1"/>
    <w:basedOn w:val="Normal"/>
    <w:next w:val="Normal"/>
    <w:link w:val="Heading1Char"/>
    <w:uiPriority w:val="9"/>
    <w:qFormat/>
    <w:rsid w:val="009D22CD"/>
    <w:pPr>
      <w:keepNext/>
      <w:keepLines/>
      <w:numPr>
        <w:numId w:val="3"/>
      </w:numPr>
      <w:spacing w:before="240" w:after="0"/>
      <w:outlineLvl w:val="0"/>
    </w:pPr>
    <w:rPr>
      <w:rFonts w:eastAsiaTheme="majorEastAsia" w:cstheme="majorBidi"/>
      <w:b/>
      <w:color w:val="1F497D" w:themeColor="text2"/>
      <w:sz w:val="40"/>
      <w:szCs w:val="32"/>
    </w:rPr>
  </w:style>
  <w:style w:type="paragraph" w:styleId="Heading2">
    <w:name w:val="heading 2"/>
    <w:basedOn w:val="Normal"/>
    <w:next w:val="Normal"/>
    <w:link w:val="Heading2Char"/>
    <w:uiPriority w:val="9"/>
    <w:unhideWhenUsed/>
    <w:qFormat/>
    <w:rsid w:val="00482F36"/>
    <w:pPr>
      <w:keepNext/>
      <w:keepLines/>
      <w:numPr>
        <w:ilvl w:val="1"/>
        <w:numId w:val="3"/>
      </w:numPr>
      <w:spacing w:before="200" w:after="0"/>
      <w:outlineLvl w:val="1"/>
    </w:pPr>
    <w:rPr>
      <w:rFonts w:eastAsiaTheme="majorEastAsia" w:cstheme="majorBidi"/>
      <w:b/>
      <w:bCs/>
      <w:color w:val="0070C0"/>
      <w:sz w:val="32"/>
      <w:szCs w:val="26"/>
    </w:rPr>
  </w:style>
  <w:style w:type="paragraph" w:styleId="Heading3">
    <w:name w:val="heading 3"/>
    <w:basedOn w:val="Normal"/>
    <w:next w:val="Normal"/>
    <w:link w:val="Heading3Char"/>
    <w:uiPriority w:val="9"/>
    <w:unhideWhenUsed/>
    <w:qFormat/>
    <w:rsid w:val="009D22CD"/>
    <w:pPr>
      <w:keepNext/>
      <w:keepLines/>
      <w:numPr>
        <w:ilvl w:val="2"/>
        <w:numId w:val="3"/>
      </w:numPr>
      <w:spacing w:before="200" w:after="0"/>
      <w:outlineLvl w:val="2"/>
    </w:pPr>
    <w:rPr>
      <w:rFonts w:eastAsiaTheme="majorEastAsia" w:cstheme="majorBidi"/>
      <w:b/>
      <w:bCs/>
      <w:color w:val="262626" w:themeColor="text1" w:themeTint="D9"/>
    </w:rPr>
  </w:style>
  <w:style w:type="paragraph" w:styleId="Heading4">
    <w:name w:val="heading 4"/>
    <w:basedOn w:val="Normal"/>
    <w:next w:val="Normal"/>
    <w:link w:val="Heading4Char"/>
    <w:uiPriority w:val="9"/>
    <w:unhideWhenUsed/>
    <w:qFormat/>
    <w:rsid w:val="0074793C"/>
    <w:pPr>
      <w:keepNext/>
      <w:keepLines/>
      <w:numPr>
        <w:ilvl w:val="3"/>
        <w:numId w:val="3"/>
      </w:numPr>
      <w:spacing w:before="200" w:after="0"/>
      <w:outlineLvl w:val="3"/>
    </w:pPr>
    <w:rPr>
      <w:rFonts w:asciiTheme="majorHAnsi" w:eastAsiaTheme="majorEastAsia" w:hAnsiTheme="majorHAnsi" w:cstheme="majorBidi"/>
      <w:bCs/>
      <w:iCs/>
      <w:color w:val="0070C0"/>
    </w:rPr>
  </w:style>
  <w:style w:type="paragraph" w:styleId="Heading5">
    <w:name w:val="heading 5"/>
    <w:basedOn w:val="Normal"/>
    <w:next w:val="Normal"/>
    <w:link w:val="Heading5Char"/>
    <w:uiPriority w:val="9"/>
    <w:semiHidden/>
    <w:unhideWhenUsed/>
    <w:qFormat/>
    <w:rsid w:val="0074793C"/>
    <w:pPr>
      <w:keepNext/>
      <w:keepLines/>
      <w:numPr>
        <w:ilvl w:val="4"/>
        <w:numId w:val="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7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82F36"/>
    <w:rPr>
      <w:rFonts w:ascii="Garamond" w:eastAsiaTheme="majorEastAsia" w:hAnsi="Garamond" w:cstheme="majorBidi"/>
      <w:b/>
      <w:bCs/>
      <w:color w:val="0070C0"/>
      <w:sz w:val="32"/>
      <w:szCs w:val="26"/>
    </w:rPr>
  </w:style>
  <w:style w:type="paragraph" w:styleId="NoSpacing">
    <w:name w:val="No Spacing"/>
    <w:uiPriority w:val="1"/>
    <w:qFormat/>
    <w:rsid w:val="0074793C"/>
    <w:pPr>
      <w:spacing w:after="0" w:line="240" w:lineRule="auto"/>
    </w:pPr>
    <w:rPr>
      <w:rFonts w:ascii="Garamond" w:hAnsi="Garamond"/>
      <w:sz w:val="28"/>
    </w:rPr>
  </w:style>
  <w:style w:type="character" w:customStyle="1" w:styleId="Heading3Char">
    <w:name w:val="Heading 3 Char"/>
    <w:basedOn w:val="DefaultParagraphFont"/>
    <w:link w:val="Heading3"/>
    <w:uiPriority w:val="9"/>
    <w:rsid w:val="009D22CD"/>
    <w:rPr>
      <w:rFonts w:ascii="Garamond" w:eastAsiaTheme="majorEastAsia" w:hAnsi="Garamond" w:cstheme="majorBidi"/>
      <w:b/>
      <w:bCs/>
      <w:color w:val="262626" w:themeColor="text1" w:themeTint="D9"/>
      <w:sz w:val="28"/>
    </w:rPr>
  </w:style>
  <w:style w:type="character" w:customStyle="1" w:styleId="Heading4Char">
    <w:name w:val="Heading 4 Char"/>
    <w:basedOn w:val="DefaultParagraphFont"/>
    <w:link w:val="Heading4"/>
    <w:uiPriority w:val="9"/>
    <w:rsid w:val="0074793C"/>
    <w:rPr>
      <w:rFonts w:asciiTheme="majorHAnsi" w:eastAsiaTheme="majorEastAsia" w:hAnsiTheme="majorHAnsi" w:cstheme="majorBidi"/>
      <w:bCs/>
      <w:iCs/>
      <w:color w:val="0070C0"/>
      <w:sz w:val="28"/>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9D22CD"/>
    <w:rPr>
      <w:rFonts w:ascii="Garamond" w:eastAsiaTheme="majorEastAsia" w:hAnsi="Garamond" w:cstheme="majorBidi"/>
      <w:b/>
      <w:color w:val="1F497D" w:themeColor="text2"/>
      <w:sz w:val="40"/>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74793C"/>
    <w:rPr>
      <w:rFonts w:ascii="Garamond" w:eastAsiaTheme="majorEastAsia" w:hAnsi="Garamond" w:cstheme="majorBidi"/>
      <w:color w:val="365F91" w:themeColor="accent1" w:themeShade="BF"/>
      <w:sz w:val="28"/>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 w:type="paragraph" w:styleId="ListParagraph">
    <w:name w:val="List Paragraph"/>
    <w:basedOn w:val="Normal"/>
    <w:uiPriority w:val="34"/>
    <w:qFormat/>
    <w:rsid w:val="002B14C8"/>
    <w:pPr>
      <w:spacing w:after="160" w:line="259" w:lineRule="auto"/>
      <w:ind w:left="720"/>
      <w:contextualSpacing/>
    </w:pPr>
  </w:style>
  <w:style w:type="table" w:styleId="TableGrid">
    <w:name w:val="Table Grid"/>
    <w:basedOn w:val="TableNormal"/>
    <w:uiPriority w:val="39"/>
    <w:rsid w:val="002B1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A1A82"/>
    <w:rPr>
      <w:i/>
      <w:iCs/>
      <w:color w:val="E36C0A" w:themeColor="accent6" w:themeShade="BF"/>
    </w:rPr>
  </w:style>
  <w:style w:type="character" w:styleId="CommentReference">
    <w:name w:val="annotation reference"/>
    <w:basedOn w:val="DefaultParagraphFont"/>
    <w:uiPriority w:val="99"/>
    <w:semiHidden/>
    <w:unhideWhenUsed/>
    <w:rsid w:val="00020170"/>
    <w:rPr>
      <w:sz w:val="16"/>
      <w:szCs w:val="16"/>
    </w:rPr>
  </w:style>
  <w:style w:type="paragraph" w:styleId="CommentText">
    <w:name w:val="annotation text"/>
    <w:basedOn w:val="Normal"/>
    <w:link w:val="CommentTextChar"/>
    <w:uiPriority w:val="99"/>
    <w:semiHidden/>
    <w:unhideWhenUsed/>
    <w:rsid w:val="00020170"/>
    <w:pPr>
      <w:spacing w:line="240" w:lineRule="auto"/>
    </w:pPr>
    <w:rPr>
      <w:sz w:val="20"/>
      <w:szCs w:val="20"/>
    </w:rPr>
  </w:style>
  <w:style w:type="character" w:customStyle="1" w:styleId="CommentTextChar">
    <w:name w:val="Comment Text Char"/>
    <w:basedOn w:val="DefaultParagraphFont"/>
    <w:link w:val="CommentText"/>
    <w:uiPriority w:val="99"/>
    <w:semiHidden/>
    <w:rsid w:val="00020170"/>
    <w:rPr>
      <w:sz w:val="20"/>
      <w:szCs w:val="20"/>
    </w:rPr>
  </w:style>
  <w:style w:type="paragraph" w:styleId="CommentSubject">
    <w:name w:val="annotation subject"/>
    <w:basedOn w:val="CommentText"/>
    <w:next w:val="CommentText"/>
    <w:link w:val="CommentSubjectChar"/>
    <w:uiPriority w:val="99"/>
    <w:semiHidden/>
    <w:unhideWhenUsed/>
    <w:rsid w:val="00020170"/>
    <w:rPr>
      <w:b/>
      <w:bCs/>
    </w:rPr>
  </w:style>
  <w:style w:type="character" w:customStyle="1" w:styleId="CommentSubjectChar">
    <w:name w:val="Comment Subject Char"/>
    <w:basedOn w:val="CommentTextChar"/>
    <w:link w:val="CommentSubject"/>
    <w:uiPriority w:val="99"/>
    <w:semiHidden/>
    <w:rsid w:val="00020170"/>
    <w:rPr>
      <w:b/>
      <w:bCs/>
      <w:sz w:val="20"/>
      <w:szCs w:val="20"/>
    </w:rPr>
  </w:style>
  <w:style w:type="character" w:styleId="Hyperlink">
    <w:name w:val="Hyperlink"/>
    <w:basedOn w:val="DefaultParagraphFont"/>
    <w:uiPriority w:val="99"/>
    <w:unhideWhenUsed/>
    <w:rsid w:val="002A2260"/>
    <w:rPr>
      <w:color w:val="0000FF" w:themeColor="hyperlink"/>
      <w:u w:val="single"/>
    </w:rPr>
  </w:style>
  <w:style w:type="character" w:styleId="HTMLCode">
    <w:name w:val="HTML Code"/>
    <w:basedOn w:val="DefaultParagraphFont"/>
    <w:uiPriority w:val="99"/>
    <w:semiHidden/>
    <w:unhideWhenUsed/>
    <w:rsid w:val="000F7AA7"/>
    <w:rPr>
      <w:rFonts w:ascii="Courier New" w:eastAsia="Times New Roman" w:hAnsi="Courier New" w:cs="Courier New"/>
      <w:sz w:val="20"/>
      <w:szCs w:val="20"/>
    </w:rPr>
  </w:style>
  <w:style w:type="paragraph" w:styleId="NormalWeb">
    <w:name w:val="Normal (Web)"/>
    <w:basedOn w:val="Normal"/>
    <w:uiPriority w:val="99"/>
    <w:semiHidden/>
    <w:unhideWhenUsed/>
    <w:rsid w:val="007A07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3427">
      <w:bodyDiv w:val="1"/>
      <w:marLeft w:val="0"/>
      <w:marRight w:val="0"/>
      <w:marTop w:val="0"/>
      <w:marBottom w:val="0"/>
      <w:divBdr>
        <w:top w:val="none" w:sz="0" w:space="0" w:color="auto"/>
        <w:left w:val="none" w:sz="0" w:space="0" w:color="auto"/>
        <w:bottom w:val="none" w:sz="0" w:space="0" w:color="auto"/>
        <w:right w:val="none" w:sz="0" w:space="0" w:color="auto"/>
      </w:divBdr>
    </w:div>
    <w:div w:id="426079025">
      <w:bodyDiv w:val="1"/>
      <w:marLeft w:val="0"/>
      <w:marRight w:val="0"/>
      <w:marTop w:val="0"/>
      <w:marBottom w:val="0"/>
      <w:divBdr>
        <w:top w:val="none" w:sz="0" w:space="0" w:color="auto"/>
        <w:left w:val="none" w:sz="0" w:space="0" w:color="auto"/>
        <w:bottom w:val="none" w:sz="0" w:space="0" w:color="auto"/>
        <w:right w:val="none" w:sz="0" w:space="0" w:color="auto"/>
      </w:divBdr>
    </w:div>
    <w:div w:id="993920621">
      <w:bodyDiv w:val="1"/>
      <w:marLeft w:val="0"/>
      <w:marRight w:val="0"/>
      <w:marTop w:val="0"/>
      <w:marBottom w:val="0"/>
      <w:divBdr>
        <w:top w:val="none" w:sz="0" w:space="0" w:color="auto"/>
        <w:left w:val="none" w:sz="0" w:space="0" w:color="auto"/>
        <w:bottom w:val="none" w:sz="0" w:space="0" w:color="auto"/>
        <w:right w:val="none" w:sz="0" w:space="0" w:color="auto"/>
      </w:divBdr>
    </w:div>
    <w:div w:id="1252742473">
      <w:bodyDiv w:val="1"/>
      <w:marLeft w:val="0"/>
      <w:marRight w:val="0"/>
      <w:marTop w:val="0"/>
      <w:marBottom w:val="0"/>
      <w:divBdr>
        <w:top w:val="none" w:sz="0" w:space="0" w:color="auto"/>
        <w:left w:val="none" w:sz="0" w:space="0" w:color="auto"/>
        <w:bottom w:val="none" w:sz="0" w:space="0" w:color="auto"/>
        <w:right w:val="none" w:sz="0" w:space="0" w:color="auto"/>
      </w:divBdr>
    </w:div>
    <w:div w:id="1977833572">
      <w:bodyDiv w:val="1"/>
      <w:marLeft w:val="0"/>
      <w:marRight w:val="0"/>
      <w:marTop w:val="0"/>
      <w:marBottom w:val="0"/>
      <w:divBdr>
        <w:top w:val="none" w:sz="0" w:space="0" w:color="auto"/>
        <w:left w:val="none" w:sz="0" w:space="0" w:color="auto"/>
        <w:bottom w:val="none" w:sz="0" w:space="0" w:color="auto"/>
        <w:right w:val="none" w:sz="0" w:space="0" w:color="auto"/>
      </w:divBdr>
    </w:div>
    <w:div w:id="20016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harpcorner.com/uploadfile/vendettamit/delegates-and-async-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standard/asynchronous-programming-pattern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6</cp:revision>
  <dcterms:created xsi:type="dcterms:W3CDTF">2022-01-31T08:02:00Z</dcterms:created>
  <dcterms:modified xsi:type="dcterms:W3CDTF">2022-02-11T17:12:00Z</dcterms:modified>
</cp:coreProperties>
</file>