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67C80"/>
          <w:sz w:val="17"/>
        </w:rPr>
        <w:t>PROJECT DOCUMENTATION  /  PROJECT PLANNING &amp; SPRINT SCHEDULE</w:t>
      </w:r>
    </w:p>
    <w:p>
      <w:pPr>
        <w:pStyle w:val="Title"/>
        <w:spacing w:after="60"/>
      </w:pPr>
      <w:r>
        <w:t>Project Planning &amp; Sprint Schedule</w:t>
      </w:r>
    </w:p>
    <w:p>
      <w:pPr>
        <w:spacing w:after="180"/>
      </w:pPr>
      <w:r>
        <w:rPr>
          <w:i/>
          <w:color w:val="60717E"/>
          <w:sz w:val="20"/>
        </w:rPr>
        <w:t>Product backlog, sprint planning, story points and delivery sequence</w:t>
      </w:r>
    </w:p>
    <w:tbl>
      <w:tblPr>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3384"/>
            <w:shd w:fill="E8F4F4"/>
          </w:tcPr>
          <w:p>
            <w:r/>
            <w:r>
              <w:rPr>
                <w:b/>
                <w:color w:val="167C80"/>
                <w:sz w:val="15"/>
              </w:rPr>
              <w:t>DATE</w:t>
              <w:br/>
            </w:r>
            <w:r>
              <w:rPr>
                <w:b/>
                <w:color w:val="17324D"/>
                <w:sz w:val="20"/>
              </w:rPr>
              <w:t>07 October 2026</w:t>
            </w:r>
          </w:p>
        </w:tc>
        <w:tc>
          <w:tcPr>
            <w:tcW w:type="dxa" w:w="3384"/>
            <w:shd w:fill="E8F4F4"/>
          </w:tcPr>
          <w:p>
            <w:r/>
            <w:r>
              <w:rPr>
                <w:b/>
                <w:color w:val="167C80"/>
                <w:sz w:val="15"/>
              </w:rPr>
              <w:t>STUDENT NAME</w:t>
              <w:br/>
            </w:r>
            <w:r>
              <w:rPr>
                <w:b/>
                <w:color w:val="17324D"/>
                <w:sz w:val="20"/>
              </w:rPr>
              <w:t>Gangadevi.R</w:t>
            </w:r>
          </w:p>
        </w:tc>
        <w:tc>
          <w:tcPr>
            <w:tcW w:type="dxa" w:w="3384"/>
            <w:shd w:fill="E8F4F4"/>
          </w:tcPr>
          <w:p>
            <w:r/>
            <w:r>
              <w:rPr>
                <w:b/>
                <w:color w:val="167C80"/>
                <w:sz w:val="15"/>
              </w:rPr>
              <w:t>PROJECT</w:t>
              <w:br/>
            </w:r>
            <w:r>
              <w:rPr>
                <w:b/>
                <w:color w:val="17324D"/>
                <w:sz w:val="20"/>
              </w:rPr>
              <w:t>Incident Life Cycle Automation</w:t>
            </w:r>
          </w:p>
        </w:tc>
      </w:tr>
    </w:tbl>
    <w:p>
      <w:pPr>
        <w:spacing w:after="40"/>
      </w:pP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cantSplit/>
        </w:trPr>
        <w:tc>
          <w:tcPr>
            <w:tcW w:type="dxa" w:w="1008"/>
            <w:vAlign w:val="center"/>
            <w:shd w:fill="17324D"/>
            <w:tcBorders>
              <w:top w:val="single" w:sz="4" w:color="D7E2EA"/>
              <w:left w:val="single" w:sz="4" w:color="D7E2EA"/>
              <w:bottom w:val="single" w:sz="4" w:color="D7E2EA"/>
              <w:right w:val="single" w:sz="4" w:color="D7E2EA"/>
            </w:tcBorders>
          </w:tcPr>
          <w:p>
            <w:pPr>
              <w:jc w:val="center"/>
            </w:pPr>
            <w:r/>
            <w:r>
              <w:rPr>
                <w:rFonts w:ascii="Aptos" w:hAnsi="Aptos"/>
                <w:b/>
                <w:color w:val="FFFFFF"/>
                <w:sz w:val="15"/>
              </w:rPr>
              <w:t>Sprint</w:t>
            </w:r>
          </w:p>
        </w:tc>
        <w:tc>
          <w:tcPr>
            <w:tcW w:type="dxa" w:w="1800"/>
            <w:vAlign w:val="center"/>
            <w:shd w:fill="17324D"/>
            <w:tcBorders>
              <w:top w:val="single" w:sz="4" w:color="D7E2EA"/>
              <w:left w:val="single" w:sz="4" w:color="D7E2EA"/>
              <w:bottom w:val="single" w:sz="4" w:color="D7E2EA"/>
              <w:right w:val="single" w:sz="4" w:color="D7E2EA"/>
            </w:tcBorders>
          </w:tcPr>
          <w:p>
            <w:pPr>
              <w:jc w:val="center"/>
            </w:pPr>
            <w:r/>
            <w:r>
              <w:rPr>
                <w:rFonts w:ascii="Aptos" w:hAnsi="Aptos"/>
                <w:b/>
                <w:color w:val="FFFFFF"/>
                <w:sz w:val="15"/>
              </w:rPr>
              <w:t>Epic</w:t>
            </w:r>
          </w:p>
        </w:tc>
        <w:tc>
          <w:tcPr>
            <w:tcW w:type="dxa" w:w="792"/>
            <w:vAlign w:val="center"/>
            <w:shd w:fill="17324D"/>
            <w:tcBorders>
              <w:top w:val="single" w:sz="4" w:color="D7E2EA"/>
              <w:left w:val="single" w:sz="4" w:color="D7E2EA"/>
              <w:bottom w:val="single" w:sz="4" w:color="D7E2EA"/>
              <w:right w:val="single" w:sz="4" w:color="D7E2EA"/>
            </w:tcBorders>
          </w:tcPr>
          <w:p>
            <w:pPr>
              <w:jc w:val="center"/>
            </w:pPr>
            <w:r/>
            <w:r>
              <w:rPr>
                <w:rFonts w:ascii="Aptos" w:hAnsi="Aptos"/>
                <w:b/>
                <w:color w:val="FFFFFF"/>
                <w:sz w:val="15"/>
              </w:rPr>
              <w:t>Story</w:t>
            </w:r>
          </w:p>
        </w:tc>
        <w:tc>
          <w:tcPr>
            <w:tcW w:type="dxa" w:w="4968"/>
            <w:vAlign w:val="center"/>
            <w:shd w:fill="17324D"/>
            <w:tcBorders>
              <w:top w:val="single" w:sz="4" w:color="D7E2EA"/>
              <w:left w:val="single" w:sz="4" w:color="D7E2EA"/>
              <w:bottom w:val="single" w:sz="4" w:color="D7E2EA"/>
              <w:right w:val="single" w:sz="4" w:color="D7E2EA"/>
            </w:tcBorders>
          </w:tcPr>
          <w:p>
            <w:pPr>
              <w:jc w:val="center"/>
            </w:pPr>
            <w:r/>
            <w:r>
              <w:rPr>
                <w:rFonts w:ascii="Aptos" w:hAnsi="Aptos"/>
                <w:b/>
                <w:color w:val="FFFFFF"/>
                <w:sz w:val="15"/>
              </w:rPr>
              <w:t>Task</w:t>
            </w:r>
          </w:p>
        </w:tc>
        <w:tc>
          <w:tcPr>
            <w:tcW w:type="dxa" w:w="1008"/>
            <w:vAlign w:val="center"/>
            <w:shd w:fill="17324D"/>
            <w:tcBorders>
              <w:top w:val="single" w:sz="4" w:color="D7E2EA"/>
              <w:left w:val="single" w:sz="4" w:color="D7E2EA"/>
              <w:bottom w:val="single" w:sz="4" w:color="D7E2EA"/>
              <w:right w:val="single" w:sz="4" w:color="D7E2EA"/>
            </w:tcBorders>
          </w:tcPr>
          <w:p>
            <w:pPr>
              <w:jc w:val="center"/>
            </w:pPr>
            <w:r/>
            <w:r>
              <w:rPr>
                <w:rFonts w:ascii="Aptos" w:hAnsi="Aptos"/>
                <w:b/>
                <w:color w:val="FFFFFF"/>
                <w:sz w:val="15"/>
              </w:rPr>
              <w:t>Story Points</w:t>
            </w:r>
          </w:p>
        </w:tc>
        <w:tc>
          <w:tcPr>
            <w:tcW w:type="dxa" w:w="936"/>
            <w:vAlign w:val="center"/>
            <w:shd w:fill="17324D"/>
            <w:tcBorders>
              <w:top w:val="single" w:sz="4" w:color="D7E2EA"/>
              <w:left w:val="single" w:sz="4" w:color="D7E2EA"/>
              <w:bottom w:val="single" w:sz="4" w:color="D7E2EA"/>
              <w:right w:val="single" w:sz="4" w:color="D7E2EA"/>
            </w:tcBorders>
          </w:tcPr>
          <w:p>
            <w:pPr>
              <w:jc w:val="center"/>
            </w:pPr>
            <w:r/>
            <w:r>
              <w:rPr>
                <w:rFonts w:ascii="Aptos" w:hAnsi="Aptos"/>
                <w:b/>
                <w:color w:val="FFFFFF"/>
                <w:sz w:val="15"/>
              </w:rPr>
              <w:t>Priority</w:t>
            </w:r>
          </w:p>
        </w:tc>
      </w:tr>
      <w:tr>
        <w:trPr>
          <w:cantSplit/>
        </w:trPr>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1</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Incident Intake</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US-01</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Create incident form and input validation</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3</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High</w:t>
            </w:r>
          </w:p>
        </w:tc>
      </w:tr>
      <w:tr>
        <w:trPr>
          <w:cantSplit/>
        </w:trPr>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1</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Incident Intake</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US-02</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Generate incident ID and initial status</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2</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High</w:t>
            </w:r>
          </w:p>
        </w:tc>
      </w:tr>
      <w:tr>
        <w:trPr>
          <w:cantSplit/>
        </w:trPr>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1</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Triage &amp; Priority</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US-06</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Capture impact, urgency and priority</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3</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High</w:t>
            </w:r>
          </w:p>
        </w:tc>
      </w:tr>
      <w:tr>
        <w:trPr>
          <w:cantSplit/>
        </w:trPr>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1</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Assignment</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US-07</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Assign / reassign incident owner</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3</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High</w:t>
            </w:r>
          </w:p>
        </w:tc>
      </w:tr>
      <w:tr>
        <w:trPr>
          <w:cantSplit/>
        </w:trPr>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2</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Status Tracking</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US-02</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Expose current status and lifecycle timeline</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2</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High</w:t>
            </w:r>
          </w:p>
        </w:tc>
      </w:tr>
      <w:tr>
        <w:trPr>
          <w:cantSplit/>
        </w:trPr>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2</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Investigation</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US-04</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Add work notes and evidence</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3</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High</w:t>
            </w:r>
          </w:p>
        </w:tc>
      </w:tr>
      <w:tr>
        <w:trPr>
          <w:cantSplit/>
        </w:trPr>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2</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Resolution</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US-05</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Record resolution and move to Resolved</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3</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High</w:t>
            </w:r>
          </w:p>
        </w:tc>
      </w:tr>
      <w:tr>
        <w:trPr>
          <w:cantSplit/>
        </w:trPr>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2</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SLA &amp; Escalation</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US-08</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SLA timer and escalation notifications</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5</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High</w:t>
            </w:r>
          </w:p>
        </w:tc>
      </w:tr>
      <w:tr>
        <w:trPr>
          <w:cantSplit/>
        </w:trPr>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3</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Dashboard</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US-11</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Search, filter and operational dashboard</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3</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Medium</w:t>
            </w:r>
          </w:p>
        </w:tc>
      </w:tr>
      <w:tr>
        <w:trPr>
          <w:cantSplit/>
        </w:trPr>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3</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Rules</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US-09</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Configurable routing / SLA rules</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5</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Medium</w:t>
            </w:r>
          </w:p>
        </w:tc>
      </w:tr>
      <w:tr>
        <w:trPr>
          <w:cantSplit/>
        </w:trPr>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3</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Audit</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US-10</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Audit history and review view</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3</w:t>
            </w:r>
          </w:p>
        </w:tc>
        <w:tc>
          <w:tcPr>
            <w:tcW w:type="dxa" w:w="1728"/>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Medium</w:t>
            </w:r>
          </w:p>
        </w:tc>
      </w:tr>
      <w:tr>
        <w:trPr>
          <w:cantSplit/>
        </w:trPr>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Sprint 3</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Notification</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US-12</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Lifecycle notifications</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2</w:t>
            </w:r>
          </w:p>
        </w:tc>
        <w:tc>
          <w:tcPr>
            <w:tcW w:type="dxa" w:w="1728"/>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5"/>
              </w:rPr>
              <w:t>Medium</w:t>
            </w:r>
          </w:p>
        </w:tc>
      </w:tr>
    </w:tbl>
    <w:p>
      <w:pPr>
        <w:spacing w:after="0"/>
      </w:pPr>
    </w:p>
    <w:p>
      <w:pPr>
        <w:pStyle w:val="Heading1"/>
      </w:pPr>
      <w:r>
        <w:t>Sprint schedule</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008"/>
            <w:vAlign w:val="center"/>
            <w:shd w:fill="17324D"/>
            <w:tcBorders>
              <w:top w:val="single" w:sz="4" w:color="D7E2EA"/>
              <w:left w:val="single" w:sz="4" w:color="D7E2EA"/>
              <w:bottom w:val="single" w:sz="4" w:color="D7E2EA"/>
              <w:right w:val="single" w:sz="4" w:color="D7E2EA"/>
            </w:tcBorders>
          </w:tcPr>
          <w:p>
            <w:pPr>
              <w:jc w:val="center"/>
            </w:pPr>
            <w:r/>
            <w:r>
              <w:rPr>
                <w:rFonts w:ascii="Aptos" w:hAnsi="Aptos"/>
                <w:b/>
                <w:color w:val="FFFFFF"/>
                <w:sz w:val="17"/>
              </w:rPr>
              <w:t>Sprint</w:t>
            </w:r>
          </w:p>
        </w:tc>
        <w:tc>
          <w:tcPr>
            <w:tcW w:type="dxa" w:w="1512"/>
            <w:vAlign w:val="center"/>
            <w:shd w:fill="17324D"/>
            <w:tcBorders>
              <w:top w:val="single" w:sz="4" w:color="D7E2EA"/>
              <w:left w:val="single" w:sz="4" w:color="D7E2EA"/>
              <w:bottom w:val="single" w:sz="4" w:color="D7E2EA"/>
              <w:right w:val="single" w:sz="4" w:color="D7E2EA"/>
            </w:tcBorders>
          </w:tcPr>
          <w:p>
            <w:pPr>
              <w:jc w:val="center"/>
            </w:pPr>
            <w:r/>
            <w:r>
              <w:rPr>
                <w:rFonts w:ascii="Aptos" w:hAnsi="Aptos"/>
                <w:b/>
                <w:color w:val="FFFFFF"/>
                <w:sz w:val="17"/>
              </w:rPr>
              <w:t>Duration</w:t>
            </w:r>
          </w:p>
        </w:tc>
        <w:tc>
          <w:tcPr>
            <w:tcW w:type="dxa" w:w="6264"/>
            <w:vAlign w:val="center"/>
            <w:shd w:fill="17324D"/>
            <w:tcBorders>
              <w:top w:val="single" w:sz="4" w:color="D7E2EA"/>
              <w:left w:val="single" w:sz="4" w:color="D7E2EA"/>
              <w:bottom w:val="single" w:sz="4" w:color="D7E2EA"/>
              <w:right w:val="single" w:sz="4" w:color="D7E2EA"/>
            </w:tcBorders>
          </w:tcPr>
          <w:p>
            <w:pPr>
              <w:jc w:val="center"/>
            </w:pPr>
            <w:r/>
            <w:r>
              <w:rPr>
                <w:rFonts w:ascii="Aptos" w:hAnsi="Aptos"/>
                <w:b/>
                <w:color w:val="FFFFFF"/>
                <w:sz w:val="17"/>
              </w:rPr>
              <w:t>Scope</w:t>
            </w:r>
          </w:p>
        </w:tc>
        <w:tc>
          <w:tcPr>
            <w:tcW w:type="dxa" w:w="1368"/>
            <w:vAlign w:val="center"/>
            <w:shd w:fill="17324D"/>
            <w:tcBorders>
              <w:top w:val="single" w:sz="4" w:color="D7E2EA"/>
              <w:left w:val="single" w:sz="4" w:color="D7E2EA"/>
              <w:bottom w:val="single" w:sz="4" w:color="D7E2EA"/>
              <w:right w:val="single" w:sz="4" w:color="D7E2EA"/>
            </w:tcBorders>
          </w:tcPr>
          <w:p>
            <w:pPr>
              <w:jc w:val="center"/>
            </w:pPr>
            <w:r/>
            <w:r>
              <w:rPr>
                <w:rFonts w:ascii="Aptos" w:hAnsi="Aptos"/>
                <w:b/>
                <w:color w:val="FFFFFF"/>
                <w:sz w:val="17"/>
              </w:rPr>
              <w:t>Planned Points</w:t>
            </w:r>
          </w:p>
        </w:tc>
      </w:tr>
      <w:tr>
        <w:trPr>
          <w:cantSplit/>
        </w:trPr>
        <w:tc>
          <w:tcPr>
            <w:tcW w:type="dxa" w:w="2592"/>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Sprint 1</w:t>
            </w:r>
          </w:p>
        </w:tc>
        <w:tc>
          <w:tcPr>
            <w:tcW w:type="dxa" w:w="2592"/>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6 working days</w:t>
            </w:r>
          </w:p>
        </w:tc>
        <w:tc>
          <w:tcPr>
            <w:tcW w:type="dxa" w:w="2592"/>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Core intake, triage, priority and assignment</w:t>
            </w:r>
          </w:p>
        </w:tc>
        <w:tc>
          <w:tcPr>
            <w:tcW w:type="dxa" w:w="2592"/>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16</w:t>
            </w:r>
          </w:p>
        </w:tc>
      </w:tr>
      <w:tr>
        <w:trPr>
          <w:cantSplit/>
        </w:trPr>
        <w:tc>
          <w:tcPr>
            <w:tcW w:type="dxa" w:w="2592"/>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Sprint 2</w:t>
            </w:r>
          </w:p>
        </w:tc>
        <w:tc>
          <w:tcPr>
            <w:tcW w:type="dxa" w:w="2592"/>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6 working days</w:t>
            </w:r>
          </w:p>
        </w:tc>
        <w:tc>
          <w:tcPr>
            <w:tcW w:type="dxa" w:w="2592"/>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Lifecycle updates, resolution, SLA and escalation</w:t>
            </w:r>
          </w:p>
        </w:tc>
        <w:tc>
          <w:tcPr>
            <w:tcW w:type="dxa" w:w="2592"/>
            <w:vAlign w:val="center"/>
            <w:shd w:fill="F5F8FB"/>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13</w:t>
            </w:r>
          </w:p>
        </w:tc>
      </w:tr>
      <w:tr>
        <w:trPr>
          <w:cantSplit/>
        </w:trPr>
        <w:tc>
          <w:tcPr>
            <w:tcW w:type="dxa" w:w="2592"/>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Sprint 3</w:t>
            </w:r>
          </w:p>
        </w:tc>
        <w:tc>
          <w:tcPr>
            <w:tcW w:type="dxa" w:w="2592"/>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6 working days</w:t>
            </w:r>
          </w:p>
        </w:tc>
        <w:tc>
          <w:tcPr>
            <w:tcW w:type="dxa" w:w="2592"/>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Dashboard, configurable rules, audit and notifications</w:t>
            </w:r>
          </w:p>
        </w:tc>
        <w:tc>
          <w:tcPr>
            <w:tcW w:type="dxa" w:w="2592"/>
            <w:vAlign w:val="center"/>
            <w:tcBorders>
              <w:top w:val="single" w:sz="4" w:color="D7E2EA"/>
              <w:left w:val="single" w:sz="4" w:color="D7E2EA"/>
              <w:bottom w:val="single" w:sz="4" w:color="D7E2EA"/>
              <w:right w:val="single" w:sz="4" w:color="D7E2EA"/>
            </w:tcBorders>
          </w:tcPr>
          <w:p>
            <w:pPr>
              <w:jc w:val="left"/>
            </w:pPr>
            <w:r/>
            <w:r>
              <w:rPr>
                <w:rFonts w:ascii="Aptos" w:hAnsi="Aptos"/>
                <w:b w:val="0"/>
                <w:color w:val="253746"/>
                <w:sz w:val="17"/>
              </w:rPr>
              <w:t>13</w:t>
            </w:r>
          </w:p>
        </w:tc>
      </w:tr>
    </w:tbl>
    <w:p>
      <w:pPr>
        <w:spacing w:after="0"/>
      </w:pPr>
    </w:p>
    <w:p>
      <w:pPr>
        <w:pStyle w:val="Heading1"/>
      </w:pPr>
      <w:r>
        <w:t>Estimation logic</w:t>
      </w:r>
    </w:p>
    <w:p>
      <w:r>
        <w:t>Story points use a small Fibonacci-style scale (1, 2, 3, 5) to represent relative effort. The planned total is 42 story points across three sprints, with an illustrative average velocity of 14 story points per sprint if all planned work is completed.</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1808C"/>
        <w:sz w:val="16"/>
      </w:rPr>
      <w:t>Incident Life Cycle Automation  |  Gangadevi.R  |  07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25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7C8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5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