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USER ACCEPTANCE TESTING (UAT) REPORT</w:t>
      </w:r>
    </w:p>
    <w:p>
      <w:pPr>
        <w:pStyle w:val="Title"/>
        <w:spacing w:after="60"/>
      </w:pPr>
      <w:r>
        <w:t>User Acceptance Testing (UAT) Report</w:t>
      </w:r>
    </w:p>
    <w:p>
      <w:pPr>
        <w:spacing w:after="180"/>
      </w:pPr>
      <w:r>
        <w:rPr>
          <w:i/>
          <w:color w:val="60717E"/>
          <w:sz w:val="20"/>
        </w:rPr>
        <w:t>Acceptance testing for the Incident Life Cycle Automation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</w:t>
      </w:r>
    </w:p>
    <w:p>
      <w:r>
        <w:t>Validate that the implemented incident lifecycle supports real user tasks from incident creation through closure, including ownership, SLA handling, updates and audit history.</w:t>
      </w:r>
    </w:p>
    <w:p>
      <w:pPr>
        <w:pStyle w:val="Heading1"/>
      </w:pPr>
      <w:r>
        <w:t>2. Testing scope</w:t>
      </w:r>
    </w:p>
    <w:p>
      <w:pPr>
        <w:pStyle w:val="ListBullet"/>
        <w:spacing w:after="40"/>
      </w:pPr>
      <w:r>
        <w:t>Incident creation and validation</w:t>
      </w:r>
    </w:p>
    <w:p>
      <w:pPr>
        <w:pStyle w:val="ListBullet"/>
        <w:spacing w:after="40"/>
      </w:pPr>
      <w:r>
        <w:t>Classification / priority</w:t>
      </w:r>
    </w:p>
    <w:p>
      <w:pPr>
        <w:pStyle w:val="ListBullet"/>
        <w:spacing w:after="40"/>
      </w:pPr>
      <w:r>
        <w:t>Assignment and reassignment</w:t>
      </w:r>
    </w:p>
    <w:p>
      <w:pPr>
        <w:pStyle w:val="ListBullet"/>
        <w:spacing w:after="40"/>
      </w:pPr>
      <w:r>
        <w:t>Status updates and investigation notes</w:t>
      </w:r>
    </w:p>
    <w:p>
      <w:pPr>
        <w:pStyle w:val="ListBullet"/>
        <w:spacing w:after="40"/>
      </w:pPr>
      <w:r>
        <w:t>SLA visibility and escalation</w:t>
      </w:r>
    </w:p>
    <w:p>
      <w:pPr>
        <w:pStyle w:val="ListBullet"/>
        <w:spacing w:after="40"/>
      </w:pPr>
      <w:r>
        <w:t>Resolution and closure</w:t>
      </w:r>
    </w:p>
    <w:p>
      <w:pPr>
        <w:pStyle w:val="ListBullet"/>
        <w:spacing w:after="40"/>
      </w:pPr>
      <w:r>
        <w:t>Search, dashboard and audit history</w:t>
      </w:r>
    </w:p>
    <w:p>
      <w:pPr>
        <w:pStyle w:val="ListBullet"/>
        <w:spacing w:after="40"/>
      </w:pPr>
      <w:r>
        <w:t>Role-based access</w:t>
      </w:r>
    </w:p>
    <w:p>
      <w:pPr>
        <w:pStyle w:val="Heading1"/>
      </w:pPr>
      <w:r>
        <w:t>3. UAT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4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37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288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00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UAT-01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Create an incident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Enter valid required fields and submit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Incident ID generated; state = Logged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UAT-02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Reject incomplete incident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Omit a mandatory field and submit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Validation message shown; incident not created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UAT-03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Assign incident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Set owner / queue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Owner and assignment time recorded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UAT-04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Update incident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Add work note and change status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Update appears in timeline / history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UAT-05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SLA escalation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Simulate at-risk / breach condition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Correct escalation event generated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UAT-06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Resolve incident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Enter resolution and save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State becomes Resolved with timestamp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UAT-07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Close incident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Complete closure action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State becomes Closed and final history remains available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UAT-08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Audit review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Open incident history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Who/what/when changes are visible to authorized reviewer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To be recorded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Pending</w:t>
            </w:r>
          </w:p>
        </w:tc>
      </w:tr>
    </w:tbl>
    <w:p>
      <w:pPr>
        <w:spacing w:after="0"/>
      </w:pPr>
    </w:p>
    <w:p>
      <w:pPr>
        <w:pStyle w:val="Heading1"/>
      </w:pPr>
      <w:r>
        <w:t>4. Defect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Bug ID</w:t>
            </w:r>
          </w:p>
        </w:tc>
        <w:tc>
          <w:tcPr>
            <w:tcW w:type="dxa" w:w="43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1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44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BUG-001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To be recorded during execution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-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Open / Closed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Record reproducible defects only.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BUG-002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To be recorded during execution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-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Open / Closed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Add evidence and steps to reproduce.</w:t>
            </w:r>
          </w:p>
        </w:tc>
      </w:tr>
    </w:tbl>
    <w:p>
      <w:pPr>
        <w:spacing w:after="0"/>
      </w:pPr>
    </w:p>
    <w:p>
      <w:pPr>
        <w:pStyle w:val="Heading1"/>
      </w:pPr>
      <w:r>
        <w:t>5.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16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01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Tester</w:t>
            </w:r>
          </w:p>
        </w:tc>
        <w:tc>
          <w:tcPr>
            <w:tcW w:type="dxa" w:w="2592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Gangadevi.R</w:t>
            </w:r>
          </w:p>
        </w:tc>
        <w:tc>
          <w:tcPr>
            <w:tcW w:type="dxa" w:w="2592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07 October 2026</w:t>
            </w:r>
          </w:p>
        </w:tc>
        <w:tc>
          <w:tcPr>
            <w:tcW w:type="dxa" w:w="2592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Project Reviewer</w:t>
            </w:r>
          </w:p>
        </w:tc>
        <w:tc>
          <w:tcPr>
            <w:tcW w:type="dxa" w:w="2592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To be recorded</w:t>
            </w:r>
          </w:p>
        </w:tc>
        <w:tc>
          <w:tcPr>
            <w:tcW w:type="dxa" w:w="2592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07 October 2026</w:t>
            </w:r>
          </w:p>
        </w:tc>
        <w:tc>
          <w:tcPr>
            <w:tcW w:type="dxa" w:w="2592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Pending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