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67C80"/>
          <w:sz w:val="17"/>
        </w:rPr>
        <w:t>PROJECT DOCUMENTATION  /  DEFINE PROBLEM STATEMENTS</w:t>
      </w:r>
    </w:p>
    <w:p>
      <w:pPr>
        <w:pStyle w:val="Title"/>
        <w:spacing w:after="60"/>
      </w:pPr>
      <w:r>
        <w:t>Define Problem Statements</w:t>
      </w:r>
    </w:p>
    <w:p>
      <w:pPr>
        <w:spacing w:after="180"/>
      </w:pPr>
      <w:r>
        <w:rPr>
          <w:i/>
          <w:color w:val="60717E"/>
          <w:sz w:val="20"/>
        </w:rPr>
        <w:t>Customer problem statements for the incident lifecycle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DATE</w:t>
              <w:br/>
            </w:r>
            <w:r>
              <w:rPr>
                <w:b/>
                <w:color w:val="17324D"/>
                <w:sz w:val="20"/>
              </w:rPr>
              <w:t>07 October 2026</w:t>
            </w:r>
          </w:p>
        </w:tc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STUDENT NAME</w:t>
              <w:br/>
            </w:r>
            <w:r>
              <w:rPr>
                <w:b/>
                <w:color w:val="17324D"/>
                <w:sz w:val="20"/>
              </w:rPr>
              <w:t>Gangadevi.R</w:t>
            </w:r>
          </w:p>
        </w:tc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PROJECT</w:t>
              <w:br/>
            </w:r>
            <w:r>
              <w:rPr>
                <w:b/>
                <w:color w:val="17324D"/>
                <w:sz w:val="20"/>
              </w:rPr>
              <w:t>Incident Life Cycle Automation</w:t>
            </w:r>
          </w:p>
        </w:tc>
      </w:tr>
    </w:tbl>
    <w:p>
      <w:pPr>
        <w:spacing w:after="40"/>
      </w:pPr>
    </w:p>
    <w:p>
      <w:r>
        <w:t>A strong problem statement is specific enough to guide the solution, but neutral enough not to prescribe a technology prematurely.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648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440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 am</w:t>
            </w:r>
          </w:p>
        </w:tc>
        <w:tc>
          <w:tcPr>
            <w:tcW w:type="dxa" w:w="1800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 am trying to</w:t>
            </w:r>
          </w:p>
        </w:tc>
        <w:tc>
          <w:tcPr>
            <w:tcW w:type="dxa" w:w="1944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But</w:t>
            </w:r>
          </w:p>
        </w:tc>
        <w:tc>
          <w:tcPr>
            <w:tcW w:type="dxa" w:w="1944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Because</w:t>
            </w:r>
          </w:p>
        </w:tc>
        <w:tc>
          <w:tcPr>
            <w:tcW w:type="dxa" w:w="1944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Which makes me feel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PS-1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I am a reporter / end user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trying to raise an incident and get timely visibility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but the process can depend on manual follow-up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because intake and status updates are not consistently automated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which makes me feel uncertain about whether my issue is being handled.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PS-2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I am a support engineer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trying to resolve assigned incidents within SLA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but ownership, priority and updates can be fragmented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because routing and lifecycle tracking can require manual coordination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which makes me feel slowed down and reactive.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PS-3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I am an incident manager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trying to prevent SLA breaches and control incident flow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but escalation and follow-up can happen late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because monitoring and notifications are manual or disconnected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which makes me feel that operational risk is harder to control.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PS-4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I am an administrator / auditor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trying to review what happened to each incident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but evidence can be spread across messages and manual records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because the lifecycle is not captured in one auditable trail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which makes me feel that reporting and compliance checks take unnecessary effort.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  <w:cantSplit/>
        </w:trPr>
        <w:tc>
          <w:tcPr>
            <w:tcW w:type="dxa" w:w="10368"/>
            <w:shd w:fill="E8F4F4"/>
            <w:tcBorders>
              <w:top w:val="single" w:sz="8" w:color="167C80"/>
              <w:left w:val="single" w:sz="8" w:color="167C80"/>
              <w:bottom w:val="single" w:sz="8" w:color="167C80"/>
              <w:right w:val="single" w:sz="8" w:color="167C80"/>
            </w:tcBorders>
          </w:tcPr>
          <w:p>
            <w:r/>
            <w:r>
              <w:rPr>
                <w:b/>
                <w:color w:val="167C80"/>
                <w:sz w:val="20"/>
              </w:rPr>
              <w:t xml:space="preserve">Core problem  </w:t>
            </w:r>
            <w:r>
              <w:rPr>
                <w:color w:val="253746"/>
                <w:sz w:val="19"/>
              </w:rPr>
              <w:t>Incidents are often managed as disconnected activities instead of one traceable, rule-driven lifecycle from intake to closure.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1808C"/>
        <w:sz w:val="16"/>
      </w:rPr>
      <w:t>Incident Life Cycle Automation  |  Gangadevi.R  |  07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25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67C8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5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