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Rule="auto"/>
        <w:rPr>
          <w:sz w:val="22"/>
          <w:szCs w:val="22"/>
        </w:rPr>
      </w:pPr>
      <w:bookmarkStart w:colFirst="0" w:colLast="0" w:name="_1kzhap7hmbui" w:id="0"/>
      <w:bookmarkEnd w:id="0"/>
      <w:r w:rsidDel="00000000" w:rsidR="00000000" w:rsidRPr="00000000">
        <w:rPr>
          <w:color w:val="505050"/>
          <w:sz w:val="22"/>
          <w:szCs w:val="22"/>
          <w:rtl w:val="0"/>
        </w:rPr>
        <w:t xml:space="preserve">Adaptive activation functions accelerate convergence in deep and physics-informed neural networks: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https://www.sciencedirect.com/science/article/pii/S0021999119308411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both PINN and RL in controls: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https://physicsbaseddeeplearning.org/reinflearn-code.html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(this website contains some article on how to control burgers1D equation using RL)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Towards model discovery using RL: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https://torroja.dmt.upm.es/media/adrian/publications/Lozano_2019_AMD.pdf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0021999119308411" TargetMode="External"/><Relationship Id="rId7" Type="http://schemas.openxmlformats.org/officeDocument/2006/relationships/hyperlink" Target="https://physicsbaseddeeplearning.org/reinflearn-code.html" TargetMode="External"/><Relationship Id="rId8" Type="http://schemas.openxmlformats.org/officeDocument/2006/relationships/hyperlink" Target="https://torroja.dmt.upm.es/media/adrian/publications/Lozano_2019_AM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