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C7115BA" w14:paraId="05BE69CA" wp14:textId="77777777">
      <w:pPr>
        <w:spacing w:after="20"/>
        <w:jc w:val="center"/>
        <w:rPr>
          <w:rFonts w:ascii="Aptos Display" w:hAnsi="Aptos Display"/>
          <w:b w:val="1"/>
          <w:bCs w:val="1"/>
          <w:color w:val="18314F"/>
          <w:sz w:val="48"/>
          <w:szCs w:val="48"/>
        </w:rPr>
      </w:pPr>
      <w:r w:rsidRPr="6C7115BA" w:rsidR="6C7115BA">
        <w:rPr>
          <w:rFonts w:ascii="Aptos Display" w:hAnsi="Aptos Display"/>
          <w:b w:val="1"/>
          <w:bCs w:val="1"/>
          <w:color w:val="18314F"/>
          <w:sz w:val="44"/>
          <w:szCs w:val="44"/>
        </w:rPr>
        <w:t>AI-Powered Revenue Recovery Engine</w:t>
      </w:r>
    </w:p>
    <w:p xmlns:wp14="http://schemas.microsoft.com/office/word/2010/wordml" w:rsidP="6C7115BA" w14:paraId="6ABA33E9" wp14:textId="77777777">
      <w:pPr>
        <w:spacing w:after="140"/>
        <w:jc w:val="center"/>
        <w:rPr>
          <w:rFonts w:ascii="Aptos" w:hAnsi="Aptos"/>
          <w:i w:val="1"/>
          <w:iCs w:val="1"/>
          <w:color w:val="6B7580"/>
          <w:sz w:val="28"/>
          <w:szCs w:val="28"/>
        </w:rPr>
      </w:pPr>
      <w:r w:rsidRPr="6C7115BA" w:rsidR="6C7115BA">
        <w:rPr>
          <w:rFonts w:ascii="Aptos" w:hAnsi="Aptos"/>
          <w:i w:val="1"/>
          <w:iCs w:val="1"/>
          <w:color w:val="6B7580"/>
          <w:sz w:val="24"/>
          <w:szCs w:val="24"/>
        </w:rPr>
        <w:t>Final Recommended 7-Step Application Flow with One Dealer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xmlns:wp14="http://schemas.microsoft.com/office/word/2010/wordml" w:rsidTr="6C7115BA" w14:paraId="11780BCA" wp14:textId="77777777">
        <w:tc>
          <w:tcPr>
            <w:tcW w:w="10656" w:type="dxa"/>
            <w:tcBorders>
              <w:top w:val="single" w:color="B7CDE3" w:sz="8"/>
              <w:left w:val="single" w:color="B7CDE3" w:sz="8"/>
              <w:bottom w:val="single" w:color="B7CDE3" w:sz="8"/>
              <w:right w:val="single" w:color="B7CDE3" w:sz="8"/>
            </w:tcBorders>
            <w:shd w:val="clear" w:color="auto" w:fill="EAF2F8"/>
            <w:tcBorders>
              <w:top w:val="single" w:color="B7CDE3" w:sz="8" w:space="0"/>
              <w:left w:val="single" w:color="B7CDE3" w:sz="8" w:space="0"/>
              <w:bottom w:val="single" w:color="B7CDE3" w:sz="8" w:space="0"/>
              <w:right w:val="single" w:color="B7CDE3" w:sz="8" w:space="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 w:rsidP="6C7115BA" w14:paraId="1D18E0FE" wp14:textId="77777777">
            <w:pPr>
              <w:spacing w:after="0" w:line="240" w:lineRule="auto"/>
              <w:rPr>
                <w:color w:val="2E3A46"/>
                <w:sz w:val="22"/>
                <w:szCs w:val="22"/>
              </w:rPr>
            </w:pPr>
            <w:r w:rsidRPr="6C7115BA" w:rsidR="6C7115BA">
              <w:rPr>
                <w:b w:val="1"/>
                <w:bCs w:val="1"/>
                <w:color w:val="1F4E79"/>
                <w:sz w:val="20"/>
                <w:szCs w:val="20"/>
              </w:rPr>
              <w:t xml:space="preserve">Application Objective: </w:t>
            </w:r>
            <w:r w:rsidRPr="6C7115BA" w:rsidR="6C7115BA">
              <w:rPr>
                <w:color w:val="2E3A46"/>
                <w:sz w:val="20"/>
                <w:szCs w:val="20"/>
              </w:rPr>
              <w:t>Convert dealer service-lane data into measurable revenue recovery by covering every customer, detecting leakage, predicting risk, explaining the driver, recommending the next best action, executing recovery, and continuously learning from outcomes.</w:t>
            </w:r>
          </w:p>
        </w:tc>
      </w:tr>
    </w:tbl>
    <w:p xmlns:wp14="http://schemas.microsoft.com/office/word/2010/wordml" w:rsidP="6C7115BA" w14:paraId="1710F90B" wp14:textId="77777777">
      <w:pPr>
        <w:spacing w:before="100" w:after="40"/>
        <w:rPr>
          <w:rFonts w:ascii="Aptos Display" w:hAnsi="Aptos Display"/>
          <w:b w:val="1"/>
          <w:bCs w:val="1"/>
          <w:color w:val="1F4E79"/>
          <w:sz w:val="36"/>
          <w:szCs w:val="36"/>
        </w:rPr>
      </w:pPr>
      <w:r w:rsidRPr="6C7115BA" w:rsidR="6C7115BA">
        <w:rPr>
          <w:rFonts w:ascii="Aptos Display" w:hAnsi="Aptos Display"/>
          <w:b w:val="1"/>
          <w:bCs w:val="1"/>
          <w:color w:val="1F4E79"/>
          <w:sz w:val="32"/>
          <w:szCs w:val="32"/>
        </w:rPr>
        <w:t>1. Final Recommended 7-Step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xmlns:wp14="http://schemas.microsoft.com/office/word/2010/wordml" w:rsidTr="6C7115BA" w14:paraId="391A15E1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5B4507BE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01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418B2F10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Executive Revenue Command Center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7BB3A6CE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Dealer-level revenue leakage, customer coverage, recovery opportunity, and priority actions.</w:t>
            </w:r>
          </w:p>
        </w:tc>
      </w:tr>
      <w:tr xmlns:wp14="http://schemas.microsoft.com/office/word/2010/wordml" w:rsidTr="6C7115BA" w14:paraId="347C56E0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0F6AE145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0788896A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385FFFD4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02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63F7D4CC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Customer 360 &amp; Coverage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2A605E43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Build unified profiles and validate 100% segmentation coverage.</w:t>
            </w:r>
          </w:p>
        </w:tc>
      </w:tr>
      <w:tr xmlns:wp14="http://schemas.microsoft.com/office/word/2010/wordml" w:rsidTr="6C7115BA" w14:paraId="6D5C8C0C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40A1E3FB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5B1DA8AE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2953FD37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03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5D5E05A7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Revenue Leakage &amp; Opportunity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424B70CB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Quantify leakage by lifecycle stage, customer segment, and recovery value.</w:t>
            </w:r>
          </w:p>
        </w:tc>
      </w:tr>
      <w:tr xmlns:wp14="http://schemas.microsoft.com/office/word/2010/wordml" w:rsidTr="6C7115BA" w14:paraId="46F46C43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7D666F9D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06710882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5464B667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04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42D67229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Risk Prediction &amp; Churn Intelligence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01DC68CE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Score churn, repeat repair, dissatisfaction, and revenue-weighted risk.</w:t>
            </w:r>
          </w:p>
        </w:tc>
      </w:tr>
      <w:tr xmlns:wp14="http://schemas.microsoft.com/office/word/2010/wordml" w:rsidTr="6C7115BA" w14:paraId="400859E5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633A5CA6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30673426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1569879C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05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6DF50CAF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Driver Analysis &amp; Root Cause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3B5DEB69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Explain why customers are at risk and identify dealer process issues.</w:t>
            </w:r>
          </w:p>
        </w:tc>
      </w:tr>
      <w:tr xmlns:wp14="http://schemas.microsoft.com/office/word/2010/wordml" w:rsidTr="6C7115BA" w14:paraId="33585CA7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0E7CBF9A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5801B5F5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71931EE1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06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3A9E377D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Next Best Action &amp; Campaign Execution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208ACD98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Recommend offer, channel, timing, approval, and engagement workflow.</w:t>
            </w:r>
          </w:p>
        </w:tc>
      </w:tr>
      <w:tr xmlns:wp14="http://schemas.microsoft.com/office/word/2010/wordml" w:rsidTr="6C7115BA" w14:paraId="3408DDCA" wp14:textId="77777777">
        <w:tc>
          <w:tcPr>
            <w:tcW w:w="10656" w:type="dxa"/>
            <w:gridSpan w:val="3"/>
            <w:tcBorders>
              <w:top w:val="single" w:color="FFFFFF" w:themeColor="background1" w:sz="0"/>
              <w:left w:val="single" w:color="FFFFFF" w:themeColor="background1" w:sz="0"/>
              <w:bottom w:val="single" w:color="FFFFFF" w:themeColor="background1" w:sz="0"/>
              <w:right w:val="single" w:color="FFFFFF" w:themeColor="background1" w:sz="0"/>
            </w:tcBorders>
            <w:shd w:val="clear" w:color="auto" w:fill="FFFFFF" w:themeFill="background1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tcMar>
              <w:top w:w="15" w:type="dxa"/>
              <w:start w:w="40" w:type="dxa"/>
              <w:bottom w:w="15" w:type="dxa"/>
              <w:end w:w="40" w:type="dxa"/>
            </w:tcMar>
            <w:vAlign w:val="center"/>
          </w:tcPr>
          <w:p w:rsidP="6C7115BA" w14:paraId="1AC1BE6A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E8792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E8792F"/>
                <w:sz w:val="22"/>
                <w:szCs w:val="22"/>
              </w:rPr>
              <w:t>↓</w:t>
            </w:r>
          </w:p>
        </w:tc>
      </w:tr>
      <w:tr xmlns:wp14="http://schemas.microsoft.com/office/word/2010/wordml" w:rsidTr="6C7115BA" w14:paraId="21715EF8" wp14:textId="77777777">
        <w:tc>
          <w:tcPr>
            <w:tcW w:w="64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8792F"/>
            <w:tcMar>
              <w:top w:w="65" w:type="dxa"/>
              <w:start w:w="70" w:type="dxa"/>
              <w:bottom w:w="65" w:type="dxa"/>
              <w:end w:w="70" w:type="dxa"/>
            </w:tcMar>
            <w:shd w:fill="E8792F"/>
            <w:vAlign w:val="center"/>
          </w:tcPr>
          <w:p w:rsidP="6C7115BA" w14:paraId="05988CCC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8"/>
                <w:szCs w:val="28"/>
              </w:rPr>
              <w:t>07</w:t>
            </w:r>
          </w:p>
        </w:tc>
        <w:tc>
          <w:tcPr>
            <w:tcW w:w="288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1F4E79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  <w:vAlign w:val="center"/>
          </w:tcPr>
          <w:p w:rsidP="6C7115BA" w14:paraId="22703371" wp14:textId="77777777">
            <w:pPr>
              <w:spacing w:after="0" w:line="240" w:lineRule="auto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0"/>
                <w:szCs w:val="20"/>
              </w:rPr>
              <w:t>Monitoring, Feedback &amp; Learning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7F9FB"/>
            <w:tcMar>
              <w:top w:w="65" w:type="dxa"/>
              <w:start w:w="70" w:type="dxa"/>
              <w:bottom w:w="65" w:type="dxa"/>
              <w:end w:w="70" w:type="dxa"/>
            </w:tcMar>
            <w:shd w:fill="F7F9FB"/>
            <w:vAlign w:val="center"/>
          </w:tcPr>
          <w:p w:rsidP="6C7115BA" w14:paraId="17B11BF1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  <w:t>Track recovered revenue, ROI, retained customers, and model learning.</w:t>
            </w:r>
          </w:p>
        </w:tc>
      </w:tr>
    </w:tbl>
    <w:p xmlns:wp14="http://schemas.microsoft.com/office/word/2010/wordml" w:rsidP="6C7115BA" w14:paraId="687763E0" wp14:textId="77777777">
      <w:pPr>
        <w:spacing w:before="100" w:after="40"/>
        <w:rPr>
          <w:rFonts w:ascii="Aptos Display" w:hAnsi="Aptos Display"/>
          <w:b w:val="1"/>
          <w:bCs w:val="1"/>
          <w:color w:val="1F4E79"/>
          <w:sz w:val="36"/>
          <w:szCs w:val="36"/>
        </w:rPr>
      </w:pPr>
      <w:r w:rsidRPr="6C7115BA" w:rsidR="6C7115BA">
        <w:rPr>
          <w:rFonts w:ascii="Aptos Display" w:hAnsi="Aptos Display"/>
          <w:b w:val="1"/>
          <w:bCs w:val="1"/>
          <w:color w:val="1F4E79"/>
          <w:sz w:val="32"/>
          <w:szCs w:val="32"/>
        </w:rPr>
        <w:t>2. One Dealer Example: ABC Chevrolet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xmlns:wp14="http://schemas.microsoft.com/office/word/2010/wordml" w:rsidTr="6C7115BA" w14:paraId="01B73D1F" wp14:textId="77777777">
        <w:tc>
          <w:tcPr>
            <w:tcW w:w="2131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90" w:type="dxa"/>
              <w:start w:w="50" w:type="dxa"/>
              <w:bottom w:w="90" w:type="dxa"/>
              <w:end w:w="50" w:type="dxa"/>
            </w:tcMar>
          </w:tcPr>
          <w:p w:rsidP="6C7115BA" w14:paraId="59091D78" wp14:textId="77777777">
            <w:pPr>
              <w:spacing w:after="0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18,000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Managed Customers</w:t>
            </w:r>
          </w:p>
        </w:tc>
        <w:tc>
          <w:tcPr>
            <w:tcW w:w="2131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90" w:type="dxa"/>
              <w:start w:w="50" w:type="dxa"/>
              <w:bottom w:w="90" w:type="dxa"/>
              <w:end w:w="50" w:type="dxa"/>
            </w:tcMar>
          </w:tcPr>
          <w:p w:rsidP="6C7115BA" w14:paraId="2510886B" wp14:textId="77777777">
            <w:pPr>
              <w:spacing w:after="0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100%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Coverage Rate</w:t>
            </w:r>
          </w:p>
        </w:tc>
        <w:tc>
          <w:tcPr>
            <w:tcW w:w="2131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90" w:type="dxa"/>
              <w:start w:w="50" w:type="dxa"/>
              <w:bottom w:w="90" w:type="dxa"/>
              <w:end w:w="50" w:type="dxa"/>
            </w:tcMar>
          </w:tcPr>
          <w:p w:rsidP="6C7115BA" w14:paraId="3D80D7C5" wp14:textId="77777777">
            <w:pPr>
              <w:spacing w:after="0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0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Unclassified</w:t>
            </w:r>
          </w:p>
        </w:tc>
        <w:tc>
          <w:tcPr>
            <w:tcW w:w="2131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CE4D6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90" w:type="dxa"/>
              <w:start w:w="50" w:type="dxa"/>
              <w:bottom w:w="90" w:type="dxa"/>
              <w:end w:w="50" w:type="dxa"/>
            </w:tcMar>
          </w:tcPr>
          <w:p w:rsidP="6C7115BA" w14:paraId="494C977D" wp14:textId="77777777">
            <w:pPr>
              <w:spacing w:after="0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E8792F"/>
                <w:sz w:val="32"/>
                <w:szCs w:val="32"/>
              </w:rPr>
              <w:t>$2.8M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Revenue at Risk</w:t>
            </w:r>
          </w:p>
        </w:tc>
        <w:tc>
          <w:tcPr>
            <w:tcW w:w="2131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CE4D6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90" w:type="dxa"/>
              <w:start w:w="50" w:type="dxa"/>
              <w:bottom w:w="90" w:type="dxa"/>
              <w:end w:w="50" w:type="dxa"/>
            </w:tcMar>
          </w:tcPr>
          <w:p w:rsidP="6C7115BA" w14:paraId="3D0DC6F6" wp14:textId="77777777">
            <w:pPr>
              <w:spacing w:after="0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E8792F"/>
                <w:sz w:val="32"/>
                <w:szCs w:val="32"/>
              </w:rPr>
              <w:t>$1.1M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Recoverable Revenue</w:t>
            </w:r>
          </w:p>
        </w:tc>
      </w:tr>
    </w:tbl>
    <w:p xmlns:wp14="http://schemas.microsoft.com/office/word/2010/wordml" w:rsidP="6C7115BA" w14:paraId="672A6659" wp14:textId="77777777">
      <w:pPr>
        <w:rPr>
          <w:sz w:val="20"/>
          <w:szCs w:val="20"/>
        </w:rPr>
      </w:pPr>
      <w:r>
        <w:br/>
      </w:r>
      <w:r>
        <w:br w:type="page"/>
      </w:r>
    </w:p>
    <w:p xmlns:wp14="http://schemas.microsoft.com/office/word/2010/wordml" w:rsidP="6C7115BA" w14:paraId="1289DB4C" wp14:textId="77777777">
      <w:pPr>
        <w:spacing w:after="20"/>
        <w:jc w:val="center"/>
        <w:rPr>
          <w:rFonts w:ascii="Aptos Display" w:hAnsi="Aptos Display"/>
          <w:b w:val="1"/>
          <w:bCs w:val="1"/>
          <w:color w:val="18314F"/>
          <w:sz w:val="48"/>
          <w:szCs w:val="48"/>
        </w:rPr>
      </w:pPr>
      <w:r w:rsidRPr="6C7115BA" w:rsidR="6C7115BA">
        <w:rPr>
          <w:rFonts w:ascii="Aptos Display" w:hAnsi="Aptos Display"/>
          <w:b w:val="1"/>
          <w:bCs w:val="1"/>
          <w:color w:val="18314F"/>
          <w:sz w:val="44"/>
          <w:szCs w:val="44"/>
        </w:rPr>
        <w:t>Example Customer Journey Flow</w:t>
      </w:r>
    </w:p>
    <w:p xmlns:wp14="http://schemas.microsoft.com/office/word/2010/wordml" w:rsidP="6C7115BA" w14:paraId="4A2BBAD5" wp14:textId="77777777">
      <w:pPr>
        <w:spacing w:after="140"/>
        <w:jc w:val="center"/>
        <w:rPr>
          <w:rFonts w:ascii="Aptos" w:hAnsi="Aptos"/>
          <w:i w:val="1"/>
          <w:iCs w:val="1"/>
          <w:color w:val="6B7580"/>
          <w:sz w:val="28"/>
          <w:szCs w:val="28"/>
        </w:rPr>
      </w:pPr>
      <w:r w:rsidRPr="6C7115BA" w:rsidR="6C7115BA">
        <w:rPr>
          <w:rFonts w:ascii="Aptos" w:hAnsi="Aptos"/>
          <w:i w:val="1"/>
          <w:iCs w:val="1"/>
          <w:color w:val="6B7580"/>
          <w:sz w:val="24"/>
          <w:szCs w:val="24"/>
        </w:rPr>
        <w:t>ABC Chevrolet: 18,000 Customers Classified into Recovery Paths</w:t>
      </w:r>
    </w:p>
    <w:p xmlns:wp14="http://schemas.microsoft.com/office/word/2010/wordml" w:rsidP="6C7115BA" w14:paraId="7C3C98E3" wp14:textId="77777777">
      <w:pPr>
        <w:spacing w:after="80" w:line="240" w:lineRule="auto"/>
        <w:rPr>
          <w:rFonts w:ascii="Aptos" w:hAnsi="Aptos"/>
          <w:b w:val="0"/>
          <w:bCs w:val="0"/>
          <w:color w:val="2E3A46"/>
          <w:sz w:val="22"/>
          <w:szCs w:val="22"/>
        </w:rPr>
      </w:pPr>
      <w:r w:rsidRPr="6C7115BA" w:rsidR="6C7115BA">
        <w:rPr>
          <w:rFonts w:ascii="Aptos" w:hAnsi="Aptos"/>
          <w:b w:val="0"/>
          <w:bCs w:val="0"/>
          <w:color w:val="2E3A46"/>
          <w:sz w:val="20"/>
          <w:szCs w:val="20"/>
        </w:rPr>
        <w:t>This page shows how the complete 18,000-customer base moves through the Revenue Recovery Engine. The key rule is: every customer receives one primary lifecycle segment, one risk status, and one recommended treatment path.</w:t>
      </w:r>
    </w:p>
    <w:p xmlns:wp14="http://schemas.microsoft.com/office/word/2010/wordml" w:rsidP="6C7115BA" w14:paraId="7CE1A2F8" wp14:textId="77777777">
      <w:pPr>
        <w:spacing w:before="100" w:after="40"/>
        <w:rPr>
          <w:rFonts w:ascii="Aptos Display" w:hAnsi="Aptos Display"/>
          <w:b w:val="1"/>
          <w:bCs w:val="1"/>
          <w:color w:val="1F4E79"/>
          <w:sz w:val="32"/>
          <w:szCs w:val="32"/>
        </w:rPr>
      </w:pPr>
      <w:r w:rsidRPr="6C7115BA" w:rsidR="6C7115BA">
        <w:rPr>
          <w:rFonts w:ascii="Aptos Display" w:hAnsi="Aptos Display"/>
          <w:b w:val="1"/>
          <w:bCs w:val="1"/>
          <w:color w:val="1F4E79"/>
          <w:sz w:val="28"/>
          <w:szCs w:val="28"/>
        </w:rPr>
        <w:t>Customer Universe to Primary Segments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xmlns:wp14="http://schemas.microsoft.com/office/word/2010/wordml" w:rsidTr="6C7115BA" w14:paraId="5F8B694D" wp14:textId="77777777">
        <w:tc>
          <w:tcPr>
            <w:tcW w:w="10656" w:type="dxa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val="clear" w:color="auto" w:fill="1F4E79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 w:rsidP="6C7115BA" w14:paraId="4ADFD073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22"/>
                <w:szCs w:val="22"/>
              </w:rPr>
              <w:t>ABC Chevrolet Managed Customer Universe: 18,000 customers | Coverage: 100% | Unclassified: 0</w:t>
            </w:r>
          </w:p>
        </w:tc>
      </w:tr>
    </w:tbl>
    <w:p xmlns:wp14="http://schemas.microsoft.com/office/word/2010/wordml" w:rsidP="6C7115BA" w14:paraId="5A3F959B" wp14:textId="77777777">
      <w:pPr>
        <w:spacing w:after="20"/>
        <w:jc w:val="center"/>
        <w:rPr>
          <w:b w:val="1"/>
          <w:bCs w:val="1"/>
          <w:color w:val="E8792F"/>
          <w:sz w:val="36"/>
          <w:szCs w:val="36"/>
        </w:rPr>
      </w:pPr>
      <w:r w:rsidRPr="6C7115BA" w:rsidR="6C7115BA">
        <w:rPr>
          <w:b w:val="1"/>
          <w:bCs w:val="1"/>
          <w:color w:val="E8792F"/>
          <w:sz w:val="32"/>
          <w:szCs w:val="32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xmlns:wp14="http://schemas.microsoft.com/office/word/2010/wordml" w:rsidTr="6C7115BA" w14:paraId="23855C11" wp14:textId="77777777"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11FE2CF7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2,500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Warranty / Free Service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Onboarding and trust building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7501C79A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1,200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First Paid Service Due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Package conversion campaign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1A16E2F7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5,500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Healthy Regular Service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Normal lifecycle engagement</w:t>
            </w:r>
          </w:p>
        </w:tc>
      </w:tr>
      <w:tr xmlns:wp14="http://schemas.microsoft.com/office/word/2010/wordml" w:rsidTr="6C7115BA" w14:paraId="44BF8CE7" wp14:textId="77777777"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5578FA3F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2,000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Quality Issues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Service recovery and goodwill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48488B7F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2,000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Medium-Risk Monitoring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Preventive engagement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434EB786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3,500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Lapsed / Dormant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Win-back campaign</w:t>
            </w:r>
          </w:p>
        </w:tc>
      </w:tr>
      <w:tr xmlns:wp14="http://schemas.microsoft.com/office/word/2010/wordml" w:rsidTr="6C7115BA" w14:paraId="088C41CA" wp14:textId="77777777"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3D0505A3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1,300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Ownership / Data Validation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Validate, cleanse, suppress wrong outreach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CE4D6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561F5499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1F4E79"/>
                <w:sz w:val="32"/>
                <w:szCs w:val="32"/>
              </w:rPr>
              <w:t>18,000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Total Segmented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All customers covered</w:t>
            </w:r>
          </w:p>
        </w:tc>
        <w:tc>
          <w:tcPr>
            <w:tcW w:w="3552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CE4D6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75" w:type="dxa"/>
              <w:start w:w="70" w:type="dxa"/>
              <w:bottom w:w="75" w:type="dxa"/>
              <w:end w:w="70" w:type="dxa"/>
            </w:tcMar>
          </w:tcPr>
          <w:p w:rsidP="6C7115BA" w14:paraId="38922268" wp14:textId="77777777">
            <w:pPr>
              <w:spacing w:after="0" w:line="240" w:lineRule="auto"/>
              <w:jc w:val="center"/>
              <w:rPr>
                <w:rFonts w:ascii="Aptos" w:hAnsi="Aptos"/>
                <w:color w:val="6B7580"/>
                <w:sz w:val="18"/>
                <w:szCs w:val="18"/>
              </w:rPr>
            </w:pPr>
            <w:r w:rsidRPr="6C7115BA" w:rsidR="6C7115BA">
              <w:rPr>
                <w:rFonts w:ascii="Aptos Display" w:hAnsi="Aptos Display"/>
                <w:b w:val="1"/>
                <w:bCs w:val="1"/>
                <w:color w:val="2E7D6B"/>
                <w:sz w:val="32"/>
                <w:szCs w:val="32"/>
              </w:rPr>
              <w:t>0</w:t>
            </w:r>
            <w:r>
              <w:br/>
            </w:r>
            <w:r w:rsidRPr="6C7115BA" w:rsidR="6C7115BA">
              <w:rPr>
                <w:rFonts w:ascii="Aptos" w:hAnsi="Aptos"/>
                <w:b w:val="1"/>
                <w:bCs w:val="1"/>
                <w:color w:val="2E3A46"/>
                <w:sz w:val="18"/>
                <w:szCs w:val="18"/>
              </w:rPr>
              <w:t>Unclassified</w:t>
            </w:r>
            <w:r>
              <w:br/>
            </w:r>
            <w:r w:rsidRPr="6C7115BA" w:rsidR="6C7115BA">
              <w:rPr>
                <w:rFonts w:ascii="Aptos" w:hAnsi="Aptos"/>
                <w:color w:val="6B7580"/>
                <w:sz w:val="16"/>
                <w:szCs w:val="16"/>
              </w:rPr>
              <w:t>No customer missed</w:t>
            </w:r>
          </w:p>
        </w:tc>
      </w:tr>
    </w:tbl>
    <w:p xmlns:wp14="http://schemas.microsoft.com/office/word/2010/wordml" w:rsidP="6C7115BA" w14:paraId="2C10EC46" wp14:textId="77777777">
      <w:pPr>
        <w:spacing w:before="100" w:after="40"/>
        <w:rPr>
          <w:rFonts w:ascii="Aptos Display" w:hAnsi="Aptos Display"/>
          <w:b w:val="1"/>
          <w:bCs w:val="1"/>
          <w:color w:val="1F4E79"/>
          <w:sz w:val="32"/>
          <w:szCs w:val="32"/>
        </w:rPr>
      </w:pPr>
      <w:r w:rsidRPr="6C7115BA" w:rsidR="6C7115BA">
        <w:rPr>
          <w:rFonts w:ascii="Aptos Display" w:hAnsi="Aptos Display"/>
          <w:b w:val="1"/>
          <w:bCs w:val="1"/>
          <w:color w:val="1F4E79"/>
          <w:sz w:val="28"/>
          <w:szCs w:val="28"/>
        </w:rPr>
        <w:t>Treatment Journey and Business Outcome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:rsidTr="6C7115BA" w14:paraId="323B4224" wp14:textId="77777777">
        <w:tc>
          <w:tcPr>
            <w:tcW w:w="2664" w:type="dxa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val="clear" w:color="auto" w:fill="1F4E79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 w:rsidP="6C7115BA" w14:paraId="53A64D7D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18"/>
                <w:szCs w:val="18"/>
              </w:rPr>
              <w:t>Customer Path</w:t>
            </w:r>
          </w:p>
        </w:tc>
        <w:tc>
          <w:tcPr>
            <w:tcW w:w="2664" w:type="dxa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val="clear" w:color="auto" w:fill="1F4E79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 w:rsidP="6C7115BA" w14:paraId="46D9E427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18"/>
                <w:szCs w:val="18"/>
              </w:rPr>
              <w:t>Primary Action</w:t>
            </w:r>
          </w:p>
        </w:tc>
        <w:tc>
          <w:tcPr>
            <w:tcW w:w="2664" w:type="dxa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val="clear" w:color="auto" w:fill="1F4E79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 w:rsidP="6C7115BA" w14:paraId="1B88A944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18"/>
                <w:szCs w:val="18"/>
              </w:rPr>
              <w:t>Decision / Workflow</w:t>
            </w:r>
          </w:p>
        </w:tc>
        <w:tc>
          <w:tcPr>
            <w:tcW w:w="2664" w:type="dxa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val="clear" w:color="auto" w:fill="1F4E79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tcMar>
              <w:top w:w="55" w:type="dxa"/>
              <w:start w:w="50" w:type="dxa"/>
              <w:bottom w:w="55" w:type="dxa"/>
              <w:end w:w="50" w:type="dxa"/>
            </w:tcMar>
            <w:vAlign w:val="center"/>
          </w:tcPr>
          <w:p w:rsidP="6C7115BA" w14:paraId="24C2922A" wp14:textId="77777777">
            <w:pPr>
              <w:spacing w:after="0" w:line="240" w:lineRule="auto"/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6C7115BA" w:rsidR="6C7115BA">
              <w:rPr>
                <w:rFonts w:ascii="Aptos" w:hAnsi="Aptos"/>
                <w:b w:val="1"/>
                <w:bCs w:val="1"/>
                <w:color w:val="FFFFFF"/>
                <w:sz w:val="18"/>
                <w:szCs w:val="18"/>
              </w:rPr>
              <w:t>Measure Outcome</w:t>
            </w:r>
          </w:p>
        </w:tc>
      </w:tr>
      <w:tr xmlns:wp14="http://schemas.microsoft.com/office/word/2010/wordml" w:rsidTr="6C7115BA" w14:paraId="0AA6078C" wp14:textId="77777777"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5D5EF09B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First Paid Service + Lapsed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50962B93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3-year/5-year package, reminder, win-back offer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31CF4AB8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Approve campaign -&gt; SMS/email/advisor task -&gt; appointment booking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7C5889AD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Service completed, revenue recovered, retained customer</w:t>
            </w:r>
          </w:p>
        </w:tc>
      </w:tr>
      <w:tr xmlns:wp14="http://schemas.microsoft.com/office/word/2010/wordml" w:rsidTr="6C7115BA" w14:paraId="478B70D2" wp14:textId="77777777"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2DDAA530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Quality Issue + Complaint Risk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6C0268A2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Free inspection, goodwill coupon, service manager callback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4DC5F7BF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Approve recovery action -&gt; create CRM case -&gt; quality checklist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227AA09E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Complaint resolved, repeat repair reduced, CSI/NPS improved</w:t>
            </w:r>
          </w:p>
        </w:tc>
      </w:tr>
      <w:tr xmlns:wp14="http://schemas.microsoft.com/office/word/2010/wordml" w:rsidTr="6C7115BA" w14:paraId="7A6A0197" wp14:textId="77777777"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605FA9AD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Healthy + Medium Risk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1042A04C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Normal engagement, loyalty, preventive reminders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4F7EEF18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No heavy discount -&gt; monitor risk movement -&gt; soft outreach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1522AAF4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Avoid unnecessary offer cost, maintain retention</w:t>
            </w:r>
          </w:p>
        </w:tc>
      </w:tr>
      <w:tr xmlns:wp14="http://schemas.microsoft.com/office/word/2010/wordml" w:rsidTr="6C7115BA" w14:paraId="33F37D18" wp14:textId="77777777"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2F6FA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3C58CB1B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Ownership / Data Validation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0FB1637F" wp14:textId="1A5EBFD9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 xml:space="preserve">Validate owner, vehicle, </w:t>
            </w: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contractability</w:t>
            </w: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, duplicates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751D9DA1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Suppress wrong campaigns -&gt; fix profile -&gt; reclassify</w:t>
            </w:r>
          </w:p>
        </w:tc>
        <w:tc>
          <w:tcPr>
            <w:tcW w:w="2664" w:type="dxa"/>
            <w:tcBorders>
              <w:top w:val="single" w:color="D9E2F3" w:sz="8"/>
              <w:left w:val="single" w:color="D9E2F3" w:sz="8"/>
              <w:bottom w:val="single" w:color="D9E2F3" w:sz="8"/>
              <w:right w:val="single" w:color="D9E2F3" w:sz="8"/>
            </w:tcBorders>
            <w:shd w:val="clear" w:color="auto" w:fill="FFFFFF" w:themeFill="background1"/>
            <w:tcBorders>
              <w:top w:val="single" w:color="D9E2F3" w:sz="8" w:space="0"/>
              <w:left w:val="single" w:color="D9E2F3" w:sz="8" w:space="0"/>
              <w:bottom w:val="single" w:color="D9E2F3" w:sz="8" w:space="0"/>
              <w:right w:val="single" w:color="D9E2F3" w:sz="8" w:space="0"/>
            </w:tcBorders>
            <w:tcMar>
              <w:top w:w="50" w:type="dxa"/>
              <w:start w:w="45" w:type="dxa"/>
              <w:bottom w:w="50" w:type="dxa"/>
              <w:end w:w="45" w:type="dxa"/>
            </w:tcMar>
            <w:vAlign w:val="center"/>
          </w:tcPr>
          <w:p w:rsidP="6C7115BA" w14:paraId="7F43A9C6" wp14:textId="77777777">
            <w:pPr>
              <w:spacing w:after="0" w:line="240" w:lineRule="auto"/>
              <w:rPr>
                <w:rFonts w:ascii="Aptos" w:hAnsi="Aptos"/>
                <w:b w:val="0"/>
                <w:bCs w:val="0"/>
                <w:color w:val="2E3A46"/>
                <w:sz w:val="18"/>
                <w:szCs w:val="18"/>
              </w:rPr>
            </w:pPr>
            <w:r w:rsidRPr="6C7115BA" w:rsidR="6C7115BA">
              <w:rPr>
                <w:rFonts w:ascii="Aptos" w:hAnsi="Aptos"/>
                <w:b w:val="0"/>
                <w:bCs w:val="0"/>
                <w:color w:val="2E3A46"/>
                <w:sz w:val="16"/>
                <w:szCs w:val="16"/>
              </w:rPr>
              <w:t>Cleaner data, accurate targeting, reduced customer irritation</w:t>
            </w:r>
          </w:p>
        </w:tc>
      </w:tr>
    </w:tbl>
    <w:p xmlns:wp14="http://schemas.microsoft.com/office/word/2010/wordml" w:rsidP="6C7115BA" w14:paraId="431A54EF" wp14:textId="77777777">
      <w:pPr>
        <w:spacing w:after="0" w:line="240" w:lineRule="auto"/>
        <w:rPr>
          <w:rFonts w:ascii="Aptos" w:hAnsi="Aptos"/>
          <w:b w:val="1"/>
          <w:bCs w:val="1"/>
          <w:color w:val="1F4E79"/>
          <w:sz w:val="22"/>
          <w:szCs w:val="22"/>
        </w:rPr>
      </w:pPr>
      <w:r w:rsidRPr="6C7115BA" w:rsidR="6C7115BA">
        <w:rPr>
          <w:rFonts w:ascii="Aptos" w:hAnsi="Aptos"/>
          <w:b w:val="1"/>
          <w:bCs w:val="1"/>
          <w:color w:val="1F4E79"/>
          <w:sz w:val="20"/>
          <w:szCs w:val="20"/>
        </w:rPr>
        <w:t>Final message for manager: the engine does not only show churn. It gives full customer coverage, converts each segment into a treatment path, routes actions for approval, executes outreach, and measures recovered revenue and experience improvement.</w:t>
      </w:r>
    </w:p>
    <w:sectPr w:rsidRPr="0006063C" w:rsidR="00FC693F" w:rsidSect="00034616">
      <w:footerReference w:type="default" r:id="rId9"/>
      <w:pgSz w:w="12240" w:h="15840" w:orient="portrait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78B36C9" wp14:textId="77777777">
    <w:pPr>
      <w:pStyle w:val="Footer"/>
      <w:jc w:val="right"/>
    </w:pPr>
    <w:r>
      <w:rPr>
        <w:rFonts w:ascii="Aptos" w:hAnsi="Aptos"/>
        <w:color w:val="6B7580"/>
        <w:sz w:val="14"/>
      </w:rPr>
      <w:t>Revenue Recovery Engine | 7-Step Flow and 18K Customer Journey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8041F9"/>
    <w:rsid w:val="6C7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267EA3-B028-4E88-9A2D-70E7552626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40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Gangadhar Pothala</dc:creator>
  <keywords/>
  <dc:description>generated by python-docx</dc:description>
  <lastModifiedBy>Gangadhar Pothala</lastModifiedBy>
  <revision>2</revision>
  <dcterms:created xsi:type="dcterms:W3CDTF">2026-08-03T07:41:03.9322002Z</dcterms:created>
  <dcterms:modified xsi:type="dcterms:W3CDTF">2026-08-03T07:56:06.0691006Z</dcterms:modified>
  <category/>
</coreProperties>
</file>