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3A6C"/>
        </w:rPr>
        <w:t>CYBER-HARDENED BATTERY MANAGEMENT SYSTEM FOR ELECTRIC VEHICLES</w:t>
      </w:r>
    </w:p>
    <w:p>
      <w:pPr>
        <w:spacing w:after="120" w:before="40"/>
        <w:jc w:val="center"/>
      </w:pPr>
      <w:r>
        <w:rPr>
          <w:rFonts w:ascii="Times New Roman" w:hAnsi="Times New Roman"/>
          <w:b/>
          <w:i/>
          <w:sz w:val="26"/>
        </w:rPr>
        <w:t>AI-Assisted State Estimation with Real-Time CAN-Bus Intrusion Detection</w:t>
      </w:r>
    </w:p>
    <w:p>
      <w:pPr>
        <w:spacing w:after="120" w:before="40"/>
        <w:jc w:val="center"/>
      </w:pPr>
      <w:r>
        <w:rPr>
          <w:rFonts w:ascii="Times New Roman" w:hAnsi="Times New Roman"/>
          <w:b w:val="0"/>
          <w:i/>
          <w:sz w:val="22"/>
        </w:rPr>
        <w:t>Complete Project Manual — Concept to Simulation to Hardware to Paper to Patent</w:t>
      </w:r>
    </w:p>
    <w:p>
      <w:pPr>
        <w:spacing w:after="120" w:before="40"/>
        <w:jc w:val="center"/>
      </w:pPr>
      <w:r>
        <w:rPr>
          <w:rFonts w:ascii="Times New Roman" w:hAnsi="Times New Roman"/>
          <w:b w:val="0"/>
          <w:i w:val="0"/>
          <w:sz w:val="22"/>
        </w:rPr>
        <w:t>B.Tech EEE Mini Project · 2nd Year · Galgotias College of Engineering &amp; Technology</w:t>
        <w:br/>
        <w:t>12-Week Roadmap · Greater Noida</w:t>
      </w:r>
    </w:p>
    <w:p>
      <w:pPr>
        <w:spacing w:after="120" w:before="40"/>
        <w:jc w:val="center"/>
      </w:pPr>
      <w:r>
        <w:rPr>
          <w:rFonts w:ascii="Times New Roman" w:hAnsi="Times New Roman"/>
          <w:b/>
          <w:i w:val="0"/>
          <w:sz w:val="20"/>
        </w:rPr>
        <w:t>Team of 5 · Hardware + Simulation · IEEE Conference Paper · Provisional Patent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Chapter 1 — Executive Summary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This manual is the complete, start-to-finish build guide for a Cyber-Hardened Battery Management System (BMS) mini-project. The project secures Electric Vehicle (EV) battery telemetry against Controller Area Network (CAN) bus cyberattacks — Denial of Service (DoS) flooding, message spoofing, and replay attacks — by combining an on-device Machine Learning (ML) Intrusion Detection System (IDS) with an Extended Kalman Filter (EKF) used for battery State of Charge (SoC) estimation.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The novel, patentable contribution is a feedback loop: when the IDS flags suspicious CAN traffic, its anomaly score dynamically inflates the EKF's measurement-noise covariance (R), causing the filter to automatically down-weight untrusted sensor data and rely on its own internal prediction model instead. The battery keeps reporting an accurate SoC even while the CAN bus is under active attack.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The system runs on two ESP32 WROOM-32 boards — one acting as the BMS master (running the AFE readout, EKF, balancing, and display logic on one core and the IDS on the other), and a second acting as a controlled attacker node used to generate DoS, spoofing, and replay traffic for testing and for the dataset used to train the classifier.</w:t>
      </w:r>
    </w:p>
    <w:p>
      <w:pPr>
        <w:pStyle w:val="Heading1"/>
        <w:jc w:val="left"/>
      </w:pPr>
      <w:r>
        <w:rPr>
          <w:color w:val="1A3A6C"/>
        </w:rPr>
        <w:t>Chapter 2 — Introduction &amp; Motivation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India's EV market was valued at roughly USD 8.49 billion in 2024 and is projected to grow at a 40.7% CAGR, with estimates placing it near USD 54 billion by 2025. Government schemes such as FAME II and PLI accelerate vehicle deployment faster than electronics security matures.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The Controller Area Network (CAN) bus has no native message authentication. Any device electrically connected to the bus can transmit a frame claiming to be from any other device. A 2025 study demonstrated a crafted sequence of CAN messages could trigger a buffer-overflow disabling pack thermal protection. This vulnerability directly motivates this cyber-hardened BMS design.</w:t>
      </w:r>
    </w:p>
    <w:p>
      <w:pPr>
        <w:pStyle w:val="Heading1"/>
        <w:jc w:val="left"/>
      </w:pPr>
      <w:r>
        <w:rPr>
          <w:color w:val="1A3A6C"/>
        </w:rPr>
        <w:t>Chapter 3 — Literature Review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Prior literature falls into three distinct categories: EKF-based state estimation (Taborelli &amp; Onori 2014, ICAEEE 2024), CAN-bus intrusion detection (Fakhfakh et al. 2022, Perakovic et al. 2023, Kumar &amp; Singh 2024, Nguyen et al. 2023, Seo et al. 2018), and adaptive filtering.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Research Gap: Every IDS paper evaluates detection accuracy in isolation; every EKF paper assumes trustworthy sensor input. Prior work treats intrusion detection and state estimation as separate problems — this project closes the loop between them on embedded hardware.</w:t>
      </w:r>
    </w:p>
    <w:p>
      <w:pPr>
        <w:pStyle w:val="Heading1"/>
        <w:jc w:val="left"/>
      </w:pPr>
      <w:r>
        <w:rPr>
          <w:color w:val="1A3A6C"/>
        </w:rPr>
        <w:t>Chapter 5 &amp; 20 — Core Theory &amp; EKF Mathematical Derivation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State vector definition: x = [SoC, V_C1]^T. Battery state transitions follow 1RC equivalent circuit dynamics: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SoC(k+1) = SoC(k) - (eta * I(k) * dt) / Q_nom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V_C1(k+1) = V_C1(k) * exp(-dt / tau) + I(k) * R1 * (1 - exp(-dt / tau))</w:t>
      </w:r>
    </w:p>
    <w:p/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Measurement equation: V_pred = OCV(SoC) - V_C1 - I * R0. The innovation residual is y = V_meas - V_pred.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Kalman Gain: K = P * H^T / (H * P * H^T + R_eff).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Covariance Scaling Law (Patent Core): R_eff = R_base * exp(10 * S_anomaly). Under attack (S_anomaly -&gt; 1.0), R_eff inflates by ~22,026x, driving K -&gt; 0 and isolating the filter from malicious sensor measurements.</w:t>
      </w:r>
    </w:p>
    <w:p>
      <w:pPr>
        <w:pStyle w:val="Heading1"/>
        <w:jc w:val="left"/>
      </w:pPr>
      <w:r>
        <w:rPr>
          <w:color w:val="1A3A6C"/>
        </w:rPr>
        <w:t>Chapter 7 — Hardware Architecture, Voltage Scalability &amp; Bill of Materials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Architecture Clarification (4S Bench Sub-Module vs 16S Traction Pack):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The physical prototype is constructed using a 4S 18650 modular sub-unit (14.8V nominal / 16.8V max) managed by a TI BQ76920 AFE IC. Full 16S (57.6V nominal / 67.2V max) or 100S EV traction packs are constructed by daisy-chaining 4x sub-modules over isolated SPI/CAN communication links, maintaining identical security and EKF algorithms per sub-unit.</w:t>
      </w:r>
    </w:p>
    <w:p>
      <w:pPr>
        <w:pStyle w:val="Heading1"/>
        <w:jc w:val="left"/>
      </w:pPr>
      <w:r>
        <w:rPr>
          <w:color w:val="1A3A6C"/>
        </w:rPr>
        <w:t>Chapter 8 — High-Side Solid-State Relay (SSR) Automated Disconnect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While low-side passive balancing MOSFETs (IRLML2502, 47 Ohm bleed) handle intra-cell voltage equalization, physical emergency disconnect of a compromised or hazardous pack requires a high-side disconnect switch.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When the Layer 3/5 ML Anomaly Engine computes score S &gt; 0.90, GPIO 17 on the ESP32 BMS Master drives an optocoupler-isolated P-Channel Power MOSFET / SSR gate driver HIGH. This physically isolates the battery pack within &lt; 1.2 ms, cutting load current to 0A without crashing the microcontroller or EKF state estimation.</w:t>
      </w:r>
    </w:p>
    <w:p>
      <w:pPr>
        <w:pStyle w:val="Heading1"/>
        <w:jc w:val="left"/>
      </w:pPr>
      <w:r>
        <w:rPr>
          <w:color w:val="1A3A6C"/>
        </w:rPr>
        <w:t>Chapter 9 — Layer 3 UDS (ISO 14229) Protocol Security &amp; Secure Boot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The Layer 3 IDS rule engine extends coverage to Unified Diagnostic Services (UDS over ISO 14229 / OBD-II) on CAN IDs 0x7E0 (Tester) and 0x7E8 (ECU). The engine inspects Service Identifiers (SIDs) and intercepts unauthorized SecurityAccess (0x27) seed attempts or TesterPresent (0x3E) session keep-alives.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Firmware Integrity &amp; Anti-Tampering: Production ESP32 deployments enable hardware Secure Boot V2 (RSA-3072 signature validation) and AES-256 eFuse Flash Encryption to prevent UART/JTAG binary extraction, bootloader manipulation, or unauthorized firmware flashing.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7"/>
              </w:rPr>
              <w:t>Component Category</w:t>
            </w:r>
          </w:p>
        </w:tc>
        <w:tc>
          <w:tcPr>
            <w:tcW w:type="dxa" w:w="1872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7"/>
              </w:rPr>
              <w:t>Baseline Choice</w:t>
            </w:r>
          </w:p>
        </w:tc>
        <w:tc>
          <w:tcPr>
            <w:tcW w:type="dxa" w:w="1872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7"/>
              </w:rPr>
              <w:t>Low-Cost Optimized Choice</w:t>
            </w:r>
          </w:p>
        </w:tc>
        <w:tc>
          <w:tcPr>
            <w:tcW w:type="dxa" w:w="1872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7"/>
              </w:rPr>
              <w:t>Cost Savings</w:t>
            </w:r>
          </w:p>
        </w:tc>
        <w:tc>
          <w:tcPr>
            <w:tcW w:type="dxa" w:w="1872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7"/>
              </w:rPr>
              <w:t>Optimized Price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Microcontrollers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3x ESP32 Dev Boards (Rs. 1,140)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1x ESP32-S3 / 2x Bare ICs + Laptop SLCAN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380 - 450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690</w:t>
            </w:r>
          </w:p>
        </w:tc>
      </w:tr>
      <w:tr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CAN Transceivers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3x SN65HVD230 Modules (Rs. 360)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2x VP230 / TJA1051 ICs + Manual Resistors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Rs. 120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Rs. 240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Battery Pack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16x New 18650 Cells (Rs. 1,050)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4S1P Reclaimed High-Drain 18650 Pack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600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450</w:t>
            </w:r>
          </w:p>
        </w:tc>
      </w:tr>
      <w:tr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Displays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0.96" SSD1306 OLED (Rs. 90)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Omit OLED; Stream to Node-RED/Grafana/Serial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Rs. 90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Rs. 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AFE &amp; Sensors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BQ76920 + Shunt + NTC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BQ76920 Breakout Board + Shunt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800</w:t>
            </w:r>
          </w:p>
        </w:tc>
      </w:tr>
      <w:tr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High-Side SSR Cutoff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Standard Relay (Rs. 120)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High-Side SSR / Optocoupler P-FET Switch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Rs. 30</w:t>
            </w:r>
          </w:p>
        </w:tc>
        <w:tc>
          <w:tcPr>
            <w:tcW w:type="dxa" w:w="1872"/>
            <w:shd w:val="clear" w:color="auto" w:fill="F5F8FF"/>
          </w:tcPr>
          <w:p>
            <w:r>
              <w:rPr>
                <w:rFonts w:ascii="Times New Roman" w:hAnsi="Times New Roman"/>
                <w:sz w:val="17"/>
              </w:rPr>
              <w:t>Rs. 90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Optimized Setup Total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3,600 - 4,750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Target Low-Cost Hardware Setup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1,220 - 1,290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Rs. 2,100 - 2,400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7.1 — Low-Cost Optimized Bill of Materials (Target Rs. 2,100 – Rs. 2,400 per Prototype Setup)</w:t>
      </w:r>
    </w:p>
    <w:p>
      <w:pPr>
        <w:pStyle w:val="Heading1"/>
        <w:jc w:val="left"/>
      </w:pPr>
      <w:r>
        <w:rPr>
          <w:color w:val="1A3A6C"/>
        </w:rPr>
        <w:t>Chapter 22 &amp; 23 — Firmware &amp; Python Code Listings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1) BMS Master Firmware (bms_master.ino):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// Core 0 (Security): TWAI CAN RX -&gt; UDS Inspector (0x7E0/0x27/0x3E) -&gt; Random Forest -&gt; FreeRTOS Queue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// Core 1 (Control): BQ76920 I2C -&gt; EKF Predict/Update -&gt; R_eff scaling -&gt; SSR Cutoff (GPIO 17) -&gt; Balancing</w:t>
      </w:r>
    </w:p>
    <w:p/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2) Attacker Firmware (attacker_node.ino):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// Modes: 1 -&gt; DoS, 2 -&gt; Spoof, 3 -&gt; Replay, 4 -&gt; Fuzz, 5 -&gt; Mixed (1-7), 6 -&gt; UDS Hijack, 7 -&gt; Emergency SSR Test</w:t>
      </w:r>
    </w:p>
    <w:p/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2"/>
        </w:rPr>
        <w:t>3) Python ML Pipeline (train_ids.py &amp; run_all_simulations.py):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# Feature engineering: InterArrival_ms, msg_freq, id_variance, entropy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# Model: RandomForestClassifier(n_estimators=20, max_depth=8)</w:t>
      </w:r>
    </w:p>
    <w:p>
      <w:pPr>
        <w:spacing w:after="0" w:before="0"/>
        <w:ind w:left="288" w:right="288"/>
        <w:shd w:val="clear" w:color="auto" w:fill="F0F4FF"/>
      </w:pPr>
      <w:r>
        <w:rPr>
          <w:rFonts w:ascii="Courier New" w:hAnsi="Courier New"/>
          <w:sz w:val="17"/>
        </w:rPr>
        <w:t># Export: m2cgen.export_to_c(model) -&gt; ids_model.h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