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Cyber-Hardened Battery Management System for Electric Vehicles Using Edge ML Intrusion Detection and Adaptive EKF Covariance Scaling over CAN Bus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Department of Electrical &amp; Electronics Engineering</w:t>
        <w:br/>
        <w:t>Galgotias College of Engineering and Technology, Greater Noida, Uttar Pradesh, India</w:t>
      </w:r>
    </w:p>
    <w:p>
      <w:pPr>
        <w:jc w:val="both"/>
      </w:pPr>
      <w:r>
        <w:rPr>
          <w:rFonts w:ascii="Times New Roman" w:hAnsi="Times New Roman"/>
          <w:b/>
          <w:i/>
          <w:sz w:val="18"/>
        </w:rPr>
        <w:t>Abstract—</w:t>
      </w:r>
      <w:r>
        <w:rPr>
          <w:rFonts w:ascii="Times New Roman" w:hAnsi="Times New Roman"/>
          <w:i/>
          <w:sz w:val="18"/>
        </w:rPr>
        <w:t>Modern Electric Vehicles (EVs) rely on Controller Area Network (CAN, ISO 11898) broadcast telemetry for battery state estimation. Due to lack of message authentication, CAN networks are vulnerable to Denial-of-Service (DoS) and parameter spoofing attacks. In conventional Extended Kalman Filter (EKF) battery state estimators, corrupted telemetry causes severe divergence, yielding State-of-Charge (SoC) errors exceeding 18%. This paper presents a Cyber-Hardened BMS deployed on a dual-core ESP32 microcontroller (240 MHz) interfaced with a TI BQ76920 Analog Front-End. Core 0 executes a Random Forest Intrusion Detection System (IDS) compiled to native C++ via m2cgen, achieving 98.1% attack detection accuracy with &lt;0.35 ms latency and zero GPU dependency. Core 1 executes an adaptive EKF where measurement noise covariance R_eff is exponentially scaled as R_eff = R_base × exp(λ × S_anomaly). Under attack (S_anomaly → 1), Kalman Gain K approaches zero, isolating state estimation from corrupted sensor data. Experimental validation confirms that under sustained DoS and spoofing, SoC estimation error remains below 1.4% (versus &gt;18.4% in unprotected baselines) at a total hardware cost under ₹3,500 ($42 USD).</w:t>
      </w:r>
    </w:p>
    <w:p>
      <w:r>
        <w:rPr>
          <w:rFonts w:ascii="Times New Roman" w:hAnsi="Times New Roman"/>
          <w:b/>
          <w:i/>
          <w:sz w:val="18"/>
        </w:rPr>
        <w:t>Keywords—</w:t>
      </w:r>
      <w:r>
        <w:rPr>
          <w:rFonts w:ascii="Times New Roman" w:hAnsi="Times New Roman"/>
          <w:i/>
          <w:sz w:val="18"/>
        </w:rPr>
        <w:t>Battery Management System, CAN Bus Security, Extended Kalman Filter, Random Forest, Edge ML, FreeRTOS, ESP32, ISO 11898, ISO/SAE 21434.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I. INTRODUCTION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Electric Vehicle (EV) adoption relies heavily on the safety, longevity, and operational accuracy of Battery Management Systems (BMS). The BMS performs cell voltage monitoring, passive/active cell balancing, temperature tracking, and state estimation including State-of-Charge (SoC) and State-of-Health (SoH). Communication between the BMS, Motor Controller, and Vehicle Control Unit (VCU) relies on the Controller Area Network (CAN) protocol (ISO 11898).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However, CAN 2.0A/B lacks message authentication and sender validation. An attacker accessing the CAN bus via physical OBD-II diagnostic ports or wireless telematics units can flood the bus with dominant-identifier (0x000) frames or spoof telemetry payload bytes. When a traditional EKF state estimator receives corrupted voltage frames, the innovation residual forces state estimates to diverge, leading to dangerous over-discharge or erroneous cell balancing.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II. PROPOSED SYSTEM ARCHITECTURE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The system architecture leverages a dual-core Xtensa LX6 processor (ESP32) running FreeRTOS. Core 0 handles CAN security classification, while Core 1 executes BQ76920 AFE acquisition, EKF state estimation, cell balancing, and OLED/SD logging.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1) Feature Extraction Engine: Telemetry inter-arrival time (Δt), rolling frame frequency (f), Data Length Code (DLC), and arbitration ID clusters are computed over a 100 ms sliding window.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2) Machine Learning IDS: A Random Forest model (10 decision trees, maximum depth 5) trained on 20,000 CAN frames is converted into pure C++ conditional IF/ELSE structures using m2cgen. This eliminates runtime heap allocation, requires ZERO GPU overhead, and reduces inference latency to &lt;0.35 ms.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III. MATHEMATICAL FORMULATION &amp; ADAPTIVE EKF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The battery cell dynamics are modeled using a 1RC Equivalent Circuit Model (ECM):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V_t(k) = V_oc(SoC(k)) - I(k) \cdot R_0 - V_{C1}(k)</w:t>
      </w:r>
      <w:r>
        <w:rPr>
          <w:rFonts w:ascii="Times New Roman" w:hAnsi="Times New Roman"/>
          <w:b/>
          <w:sz w:val="21"/>
        </w:rPr>
        <w:t xml:space="preserve">    (1)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where V_oc(SoC) is open-circuit voltage, R_0 is ohmic resistance, and V_C1 is polarisation voltage. The state vector x_k = [SoC_k, V_{C1,k}]^T is propagated via Coulomb counting and RC dynamics: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x_{k|k-1} = f(x_{k-1}, I_{k-1})</w:t>
      </w:r>
      <w:r>
        <w:rPr>
          <w:rFonts w:ascii="Times New Roman" w:hAnsi="Times New Roman"/>
          <w:b/>
          <w:sz w:val="21"/>
        </w:rPr>
        <w:t xml:space="preserve">    (2)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P_{k|k-1} = A_{k-1} P_{k-1|k-1} A_{k-1}^T + Q</w:t>
      </w:r>
      <w:r>
        <w:rPr>
          <w:rFonts w:ascii="Times New Roman" w:hAnsi="Times New Roman"/>
          <w:b/>
          <w:sz w:val="21"/>
        </w:rPr>
        <w:t xml:space="preserve">    (3)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To harden the filter against malicious telemetry, the measurement noise covariance R_eff is dynamically modulated by the ML anomaly score S_anomaly ∈ [0.0, 1.0]: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R_{eff,k} = R_{base} \cdot e^{\lambda \cdot S_{anomaly,k}}</w:t>
      </w:r>
      <w:r>
        <w:rPr>
          <w:rFonts w:ascii="Times New Roman" w:hAnsi="Times New Roman"/>
          <w:b/>
          <w:sz w:val="21"/>
        </w:rPr>
        <w:t xml:space="preserve">    (4)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The Kalman Gain K_k and state update x_{k|k} are evaluated as: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K_k = P_{k|k-1} H_k^T \left( H_k P_{k|k-1} H_k^T + R_{eff,k} \right)^{-1}</w:t>
      </w:r>
      <w:r>
        <w:rPr>
          <w:rFonts w:ascii="Times New Roman" w:hAnsi="Times New Roman"/>
          <w:b/>
          <w:sz w:val="21"/>
        </w:rPr>
        <w:t xml:space="preserve">    (5)</w:t>
      </w:r>
    </w:p>
    <w:p>
      <w:pPr>
        <w:spacing w:after="80" w:before="80"/>
        <w:jc w:val="center"/>
      </w:pPr>
      <w:r>
        <w:rPr>
          <w:rFonts w:ascii="Cambria Math" w:hAnsi="Cambria Math"/>
          <w:i/>
          <w:sz w:val="22"/>
        </w:rPr>
        <w:t>x_{k|k} = x_{k|k-1} + K_k \left( y_k - h(x_{k|k-1}) \right)</w:t>
      </w:r>
      <w:r>
        <w:rPr>
          <w:rFonts w:ascii="Times New Roman" w:hAnsi="Times New Roman"/>
          <w:b/>
          <w:sz w:val="21"/>
        </w:rPr>
        <w:t xml:space="preserve">    (6)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Under cyber-attack (S_anomaly → 1.0), R_eff inflates exponentially by 22,026×, forcing K_k → 0. In Equation (6), K_k · y_k approaches zero, suppressing corrupted sensor input y_k and forcing x_{k|k} ≈ x_{k|k-1} (model-only state propagation).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IV. EXPANDED EXPERIMENTAL RESULTS &amp; BENCHMARKS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A. IDS Classification Performance</w:t>
        <w:br/>
        <w:t>Evaluation on 20,000 CAN telemetry frames (16,000 normal, 4,000 attack) yields the confusion matrix detailed in Table 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A6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\ Predicted</w:t>
            </w:r>
          </w:p>
        </w:tc>
        <w:tc>
          <w:tcPr>
            <w:tcW w:type="dxa" w:w="2520"/>
            <w:shd w:val="clear" w:color="auto" w:fill="1A3A6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Normal (Pred)</w:t>
            </w:r>
          </w:p>
        </w:tc>
        <w:tc>
          <w:tcPr>
            <w:tcW w:type="dxa" w:w="2520"/>
            <w:shd w:val="clear" w:color="auto" w:fill="1A3A6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Attack (Pred)</w:t>
            </w:r>
          </w:p>
        </w:tc>
        <w:tc>
          <w:tcPr>
            <w:tcW w:type="dxa" w:w="2520"/>
            <w:shd w:val="clear" w:color="auto" w:fill="1A3A6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Normal (Actual)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15,842 (TN)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158 (FP)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16,000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Attack (Actual)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229 (FN)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3,771 (TP)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4,000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Metrics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Accuracy: 98.1%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Precision: 95.98%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Recall: 94.28%</w:t>
            </w:r>
          </w:p>
        </w:tc>
      </w:tr>
    </w:tbl>
    <w:p>
      <w:pPr>
        <w:spacing w:after="80" w:before="40"/>
        <w:jc w:val="center"/>
      </w:pPr>
      <w:r>
        <w:rPr>
          <w:rFonts w:ascii="Times New Roman" w:hAnsi="Times New Roman"/>
          <w:b w:val="0"/>
          <w:i/>
          <w:sz w:val="20"/>
        </w:rPr>
        <w:t>Table I: Random Forest IDS Confusion Matrix (20,000 Test Frames)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B. ROC Curve &amp; Latency Analysis</w:t>
        <w:br/>
        <w:t>The classifier achieves an Area Under Curve (ROC-AUC) of 0.994. Thanks to m2cgen C++ IF/ELSE compilation, execution latency on ESP32 Core 0 averages 0.24 ms with a 99th percentile of 0.33 ms (well below the 2.0 ms CAN frame budget at 500 kbps).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C. SoC Estimation Performance Under Attack</w:t>
        <w:br/>
        <w:t>During a 20-second simulated DoS flooding and voltage spoofing attack, baseline unprotected EKF deviates significantly, incurring an SoC error of 18.4%. The proposed Cyber-Hardened EKF limits maximum SoC error to 1.4% (Figure 2 benchmarking). Post-attack re-convergence occurs in under 300 ms (3 EKF cycles).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V. CONCLUSION &amp; FUTURE SCOPE</w:t>
      </w:r>
    </w:p>
    <w:p>
      <w:pPr>
        <w:spacing w:after="80" w:before="40"/>
        <w:jc w:val="both"/>
      </w:pPr>
      <w:r>
        <w:rPr>
          <w:rFonts w:ascii="Times New Roman" w:hAnsi="Times New Roman"/>
          <w:b w:val="0"/>
          <w:i w:val="0"/>
          <w:sz w:val="20"/>
        </w:rPr>
        <w:t>A cyber-hardened BMS combining edge ML classification with adaptive EKF covariance scaling was developed and validated. Future scope includes upgrading physical transceivers to CAN-FD via an SPI-attached MCP2518FD controller.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