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B27433C" w:rsidP="2E5EB4F7" w:rsidRDefault="2B27433C" w14:paraId="55647B83" w14:textId="32949D3E">
      <w:pPr>
        <w:pStyle w:val="Normal"/>
        <w:spacing w:after="0" w:line="240" w:lineRule="auto"/>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pPr>
      <w:r w:rsidRPr="2E5EB4F7" w:rsidR="46AC579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 xml:space="preserve">Student Name: </w:t>
      </w:r>
      <w:r w:rsidRPr="2E5EB4F7" w:rsidR="5A702AF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 xml:space="preserve">Ganga </w:t>
      </w:r>
      <w:r w:rsidRPr="2E5EB4F7" w:rsidR="5A702AF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S</w:t>
      </w:r>
      <w:r w:rsidRPr="2E5EB4F7" w:rsidR="50E7EB9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i</w:t>
      </w:r>
      <w:r w:rsidRPr="2E5EB4F7" w:rsidR="5A702AF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ngh</w:t>
      </w:r>
    </w:p>
    <w:p w:rsidR="1480D08B" w:rsidP="2D99C441" w:rsidRDefault="1480D08B" w14:paraId="466FFDB4" w14:textId="6F6E845C">
      <w:pPr>
        <w:spacing w:after="0" w:line="240" w:lineRule="auto"/>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pPr>
      <w:r w:rsidRPr="2D99C441" w:rsidR="1480D08B">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Course:</w:t>
      </w:r>
      <w:r w:rsidRPr="2D99C441" w:rsidR="73E9713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 xml:space="preserve"> Software Project Management</w:t>
      </w:r>
    </w:p>
    <w:p w:rsidR="1480D08B" w:rsidP="2D99C441" w:rsidRDefault="1480D08B" w14:paraId="00A5BE21" w14:textId="0097046A">
      <w:pPr>
        <w:spacing w:after="0" w:line="24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pPr>
      <w:r w:rsidRPr="2D99C441" w:rsidR="1480D08B">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Journal URL:</w:t>
      </w:r>
      <w:r w:rsidRPr="2D99C441" w:rsidR="1480D08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CA"/>
        </w:rPr>
        <w:t xml:space="preserve"> </w:t>
      </w:r>
      <w:hyperlink r:id="R5cbdc4682f15420a">
        <w:r w:rsidRPr="2D99C441" w:rsidR="679BC8B0">
          <w:rPr>
            <w:rStyle w:val="Hyperlink"/>
            <w:rFonts w:ascii="Aptos" w:hAnsi="Aptos" w:eastAsia="Aptos" w:cs="Aptos" w:asciiTheme="minorAscii" w:hAnsiTheme="minorAscii" w:eastAsiaTheme="minorAscii" w:cstheme="minorAscii"/>
            <w:b w:val="0"/>
            <w:bCs w:val="0"/>
            <w:i w:val="0"/>
            <w:iCs w:val="0"/>
            <w:caps w:val="0"/>
            <w:smallCaps w:val="0"/>
            <w:noProof w:val="0"/>
            <w:sz w:val="24"/>
            <w:szCs w:val="24"/>
            <w:lang w:val="en-CA"/>
          </w:rPr>
          <w:t>https://github.com/gangasingh0001/SOEN_6841_Learning_Journal</w:t>
        </w:r>
      </w:hyperlink>
    </w:p>
    <w:p w:rsidR="142F3C33" w:rsidP="2E5EB4F7" w:rsidRDefault="142F3C33" w14:paraId="2E19B4CE" w14:textId="598EC2C1">
      <w:pPr>
        <w:spacing w:after="0" w:line="24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pP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Week </w:t>
      </w:r>
      <w:r w:rsidRPr="2E5EB4F7" w:rsidR="7D4ED809">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2</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 Jan </w:t>
      </w:r>
      <w:r w:rsidRPr="2E5EB4F7" w:rsidR="349A9FCE">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28</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 to</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 </w:t>
      </w:r>
      <w:r w:rsidRPr="2E5EB4F7" w:rsidR="15E563AE">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Feb 3</w:t>
      </w:r>
    </w:p>
    <w:p w:rsidR="1C9A03DB" w:rsidP="2E5EB4F7" w:rsidRDefault="1C9A03DB" w14:paraId="524DF604" w14:textId="1AA0C17D">
      <w:pPr>
        <w:pStyle w:val="Heading3"/>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pP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Da</w:t>
      </w:r>
      <w:r w:rsidRPr="2E5EB4F7" w:rsidR="29240407">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xml:space="preserve">y </w:t>
      </w:r>
      <w:r w:rsidRPr="2E5EB4F7" w:rsidR="6B0AD43C">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1:</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xml:space="preserve"> January </w:t>
      </w:r>
      <w:r w:rsidRPr="2E5EB4F7" w:rsidR="4A8E142E">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28</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2024</w:t>
      </w:r>
    </w:p>
    <w:p w:rsidR="451C5043" w:rsidP="2E5EB4F7" w:rsidRDefault="451C5043" w14:paraId="002C4CDF" w14:textId="64CDCCB7">
      <w:pPr>
        <w:spacing w:before="0" w:before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51C504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Key Concepts Learned:</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In the latest session, we delved into the intricate world of software project estimation, focusing on Effort &amp; Cost Estimation (Chapter 3). Algorithmic Cost Modeling, particularly COCOMO, was extensively covered. This model considers various parameters such as lines of code, project complexity, and development environment characteristics. The concept of Function Point Analysis (FPA) </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emerged</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emphas</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izing a comprehensive approach by quantifying software functionality from the user's perspective.</w:t>
      </w:r>
    </w:p>
    <w:p w:rsidR="451C5043" w:rsidP="2E5EB4F7" w:rsidRDefault="451C5043" w14:paraId="28A4A014" w14:textId="3C57D386">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51C504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Application in Real Projects:</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The application of COCOMO became </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apparent</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as we discussed the challenges of accurately estimating project effort based on diverse parameters. COCOMO's three modes - Basic, Intermediate, and Detailed - were explored, offering flexibility in estimation based on project specifics.</w:t>
      </w:r>
    </w:p>
    <w:p w:rsidR="451C5043" w:rsidP="2E5EB4F7" w:rsidRDefault="451C5043" w14:paraId="1E63D893" w14:textId="3F62045F">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51C504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Peer Interactions:</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Interactive discussions with peers brought forth diverse experiences with different estimation techniques. Collaborative activities, such as comparing COCOMO with other models like Function Point Analysis, enriched the learning environment. Insights from peers highlighted the practical challenges faced during estimation in their respective projects.</w:t>
      </w:r>
    </w:p>
    <w:p w:rsidR="451C5043" w:rsidP="2E5EB4F7" w:rsidRDefault="451C5043" w14:paraId="7CB0DAE4" w14:textId="7275F1A8">
      <w:pPr>
        <w:pStyle w:val="Normal"/>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51C504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Challenges Faced:</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w:t>
      </w:r>
      <w:r w:rsidRPr="2E5EB4F7" w:rsidR="4F9C6CE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Navigating the complexities of COCOMO posed challenges, particularly in comprehending Calibration and Application Notes. Calibrating the model to align with local conditions and practices </w:t>
      </w:r>
      <w:r w:rsidRPr="2E5EB4F7" w:rsidR="4F9C6CE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emerged</w:t>
      </w:r>
      <w:r w:rsidRPr="2E5EB4F7" w:rsidR="4F9C6CE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as </w:t>
      </w:r>
      <w:r w:rsidRPr="2E5EB4F7" w:rsidR="4F9C6CE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an</w:t>
      </w:r>
      <w:r w:rsidRPr="2E5EB4F7" w:rsidR="4F9C6CE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intricate </w:t>
      </w:r>
      <w:r w:rsidRPr="2E5EB4F7" w:rsidR="4F9C6CE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task. Furthermor</w:t>
      </w:r>
      <w:r w:rsidRPr="2E5EB4F7" w:rsidR="4F9C6CE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 the discussion on Function Point Analysis highlighted a need for a more comprehensive examination, especially in encompassing all function types, such as External Inputs, External Outputs, External Inquiries, Internal Logical Files, and External Interface Files</w:t>
      </w:r>
    </w:p>
    <w:p w:rsidR="451C5043" w:rsidP="2E5EB4F7" w:rsidRDefault="451C5043" w14:paraId="6CD787BD" w14:textId="5928080F">
      <w:pPr>
        <w:pStyle w:val="Normal"/>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51C504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Personal Development Activities:</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To enhance my comprehension, I explored online </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resources</w:t>
      </w:r>
      <w:r w:rsidRPr="2E5EB4F7" w:rsidR="60CFE71A">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w:t>
      </w:r>
      <w:r w:rsidRPr="2E5EB4F7" w:rsidR="60CFE71A">
        <w:rPr>
          <w:rFonts w:ascii="system-ui" w:hAnsi="system-ui" w:eastAsia="system-ui" w:cs="system-ui"/>
          <w:b w:val="1"/>
          <w:bCs w:val="1"/>
          <w:i w:val="1"/>
          <w:iCs w:val="1"/>
          <w:caps w:val="0"/>
          <w:smallCaps w:val="0"/>
          <w:strike w:val="0"/>
          <w:dstrike w:val="0"/>
          <w:noProof w:val="0"/>
          <w:color w:val="215E99" w:themeColor="text2" w:themeTint="BF" w:themeShade="FF"/>
          <w:sz w:val="24"/>
          <w:szCs w:val="24"/>
          <w:u w:val="single"/>
          <w:lang w:val="en-US"/>
        </w:rPr>
        <w:t>(PM</w:t>
      </w:r>
      <w:r w:rsidRPr="2E5EB4F7" w:rsidR="60CFE71A">
        <w:rPr>
          <w:rFonts w:ascii="system-ui" w:hAnsi="system-ui" w:eastAsia="system-ui" w:cs="system-ui"/>
          <w:b w:val="1"/>
          <w:bCs w:val="1"/>
          <w:i w:val="1"/>
          <w:iCs w:val="1"/>
          <w:caps w:val="0"/>
          <w:smallCaps w:val="0"/>
          <w:strike w:val="0"/>
          <w:dstrike w:val="0"/>
          <w:noProof w:val="0"/>
          <w:color w:val="215E99" w:themeColor="text2" w:themeTint="BF" w:themeShade="FF"/>
          <w:sz w:val="24"/>
          <w:szCs w:val="24"/>
          <w:u w:val="single"/>
          <w:lang w:val="en-US"/>
        </w:rPr>
        <w:t>I) Community (</w:t>
      </w:r>
      <w:r w:rsidRPr="2E5EB4F7" w:rsidR="60CFE71A">
        <w:rPr>
          <w:rFonts w:ascii="system-ui" w:hAnsi="system-ui" w:eastAsia="system-ui" w:cs="system-ui"/>
          <w:b w:val="1"/>
          <w:bCs w:val="1"/>
          <w:i w:val="1"/>
          <w:iCs w:val="1"/>
          <w:caps w:val="0"/>
          <w:smallCaps w:val="0"/>
          <w:strike w:val="0"/>
          <w:dstrike w:val="0"/>
          <w:noProof w:val="0"/>
          <w:color w:val="215E99" w:themeColor="text2" w:themeTint="BF" w:themeShade="FF"/>
          <w:sz w:val="24"/>
          <w:szCs w:val="24"/>
          <w:u w:val="single"/>
          <w:lang w:val="en-US"/>
        </w:rPr>
        <w:t>https://my.pmi.org/</w:t>
      </w:r>
      <w:r w:rsidRPr="2E5EB4F7" w:rsidR="60CFE71A">
        <w:rPr>
          <w:rFonts w:ascii="system-ui" w:hAnsi="system-ui" w:eastAsia="system-ui" w:cs="system-ui"/>
          <w:b w:val="1"/>
          <w:bCs w:val="1"/>
          <w:i w:val="1"/>
          <w:iCs w:val="1"/>
          <w:caps w:val="0"/>
          <w:smallCaps w:val="0"/>
          <w:strike w:val="0"/>
          <w:dstrike w:val="0"/>
          <w:noProof w:val="0"/>
          <w:color w:val="215E99" w:themeColor="text2" w:themeTint="BF" w:themeShade="FF"/>
          <w:sz w:val="24"/>
          <w:szCs w:val="24"/>
          <w:u w:val="single"/>
          <w:lang w:val="en-US"/>
        </w:rPr>
        <w:t>)</w:t>
      </w:r>
      <w:r w:rsidRPr="2E5EB4F7" w:rsidR="451C504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engaging with forums and articles on COCOMO and Function Point Analysis. This self-directed learning provided practical insights into real-world challenges in project estimation.</w:t>
      </w:r>
    </w:p>
    <w:p w:rsidR="451C5043" w:rsidP="2E5EB4F7" w:rsidRDefault="451C5043" w14:paraId="4C20E85C" w14:textId="5997ABF7">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51C504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Goals for the Next Week:</w:t>
      </w:r>
      <w:r w:rsidRPr="2E5EB4F7" w:rsidR="2AD55940">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 </w:t>
      </w:r>
      <w:r w:rsidRPr="2E5EB4F7" w:rsidR="2AD5594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Explore</w:t>
      </w:r>
      <w:r w:rsidRPr="2E5EB4F7" w:rsidR="2AD55940">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Function Point Analysis for different function types, including Data Entry, Inquiry, and Output</w:t>
      </w:r>
    </w:p>
    <w:p w:rsidR="142F3C33" w:rsidP="2E5EB4F7" w:rsidRDefault="142F3C33" w14:paraId="6AF0A45B" w14:textId="15DE0946">
      <w:pPr>
        <w:pStyle w:val="Heading3"/>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pP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Da</w:t>
      </w:r>
      <w:r w:rsidRPr="2E5EB4F7" w:rsidR="71D8B005">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xml:space="preserve">y </w:t>
      </w:r>
      <w:r w:rsidRPr="2E5EB4F7" w:rsidR="5DEDF901">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2:</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xml:space="preserve"> January </w:t>
      </w:r>
      <w:r w:rsidRPr="2E5EB4F7" w:rsidR="10DFA1BF">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3</w:t>
      </w:r>
      <w:r w:rsidRPr="2E5EB4F7" w:rsidR="6C938D65">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1</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2024</w:t>
      </w:r>
    </w:p>
    <w:p w:rsidR="2D99C441" w:rsidP="2E5EB4F7" w:rsidRDefault="2D99C441" w14:paraId="47018803" w14:textId="2CD7CA60">
      <w:pPr>
        <w:spacing w:before="0" w:before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Key Concepts Learned:</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Continuing our exploration of Effort &amp; Cost Estimation, today's session centered on Function Point Analysis (FPA). The </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objective</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steps of FPA were thoroughly discussed, including the intricacies of assessing different function types. The technical terms of Unadjusted Function Points and Complexity Adjustment Factors were introduced, adding granularity to our understanding.</w:t>
      </w:r>
    </w:p>
    <w:p w:rsidR="2D99C441" w:rsidP="2E5EB4F7" w:rsidRDefault="2D99C441" w14:paraId="4A0C8EFF" w14:textId="6E463E60">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Application in Real Projects:</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The practical application of FPA in assessing software functionality from the user's perspective became clearer. The comprehensive nature of FPA, considering both development and maintenance, was emphasized. The challenge lies in accurately </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determining</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the complexity of various function types, especially considering all types such as External Inputs, External Outputs, External Inquiries, Internal Logical Files, and External Interface Files.</w:t>
      </w:r>
    </w:p>
    <w:p w:rsidR="2D99C441" w:rsidP="2E5EB4F7" w:rsidRDefault="2D99C441" w14:paraId="49839B63" w14:textId="3CB5E9DE">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Peer Interactions:</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Collaborating with peers on a small exercise related to FPA provided diverse perspectives. The engagement in discussions about function types and their complexities allowed for a deeper understanding. However, more extensive peer interactions on this topic could enhance the learning experience.</w:t>
      </w:r>
    </w:p>
    <w:p w:rsidR="2D99C441" w:rsidP="2E5EB4F7" w:rsidRDefault="2D99C441" w14:paraId="4C35618B" w14:textId="5E81CBC1">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Challenges Faced:</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Precisely </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determining</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the complexity of function types presented a challenge, </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indicating</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the need for </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additional</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practice. The discussion of weighting factors in FPA requires further attention. I plan to review this section and seek clarification during the next class.</w:t>
      </w:r>
    </w:p>
    <w:p w:rsidR="2D99C441" w:rsidP="2E5EB4F7" w:rsidRDefault="2D99C441" w14:paraId="029C8B4B" w14:textId="396556E5">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Personal Development Activities:</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To enhance my understanding of FPA, I explored online tutorials, case studies, and relevant websites. This self-directed learning provided practical insights into the implementation of FPA in real-world scenarios.</w:t>
      </w:r>
    </w:p>
    <w:p w:rsidR="2D99C441" w:rsidP="2E5EB4F7" w:rsidRDefault="2D99C441" w14:paraId="040455FF" w14:textId="0991EECD">
      <w:pPr>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Goals for the Next Week:</w:t>
      </w:r>
    </w:p>
    <w:p w:rsidR="2D99C441" w:rsidP="2E5EB4F7" w:rsidRDefault="2D99C441" w14:paraId="4FCBF902" w14:textId="64BF1A07">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Practice calculating Function Point Analysis for different software projects, emphasizing the </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accurate</w:t>
      </w: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determination of complexity.</w:t>
      </w:r>
    </w:p>
    <w:p w:rsidR="2D99C441" w:rsidP="2E5EB4F7" w:rsidRDefault="2D99C441" w14:paraId="1966E8D7" w14:textId="42A364ED">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Explore real-world examples where FPA was effectively used for project estimation.</w:t>
      </w:r>
    </w:p>
    <w:p w:rsidR="2D99C441" w:rsidP="2E5EB4F7" w:rsidRDefault="2D99C441" w14:paraId="763627C2" w14:textId="21584488">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4EAF154C">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Initiate discussions with peers to gain insights into their experiences with FPA in practical scenarios.</w:t>
      </w:r>
    </w:p>
    <w:p w:rsidR="2D99C441" w:rsidP="2E5EB4F7" w:rsidRDefault="2D99C441" w14:paraId="07515B5D" w14:textId="12FC9CD8">
      <w:pPr>
        <w:pStyle w:val="Normal"/>
        <w:rPr>
          <w:rFonts w:ascii="Aptos" w:hAnsi="Aptos" w:eastAsia="Aptos" w:cs="Aptos" w:asciiTheme="minorAscii" w:hAnsiTheme="minorAscii" w:eastAsiaTheme="minorAscii" w:cstheme="minorAscii"/>
          <w:color w:val="000000" w:themeColor="text1" w:themeTint="FF" w:themeShade="FF"/>
        </w:rPr>
      </w:pPr>
    </w:p>
    <w:p w:rsidR="2E5EB4F7" w:rsidP="2E5EB4F7" w:rsidRDefault="2E5EB4F7" w14:paraId="0710AF90" w14:textId="55D6BD7B">
      <w:pPr>
        <w:pStyle w:val="Normal"/>
        <w:rPr>
          <w:rFonts w:ascii="Aptos" w:hAnsi="Aptos" w:eastAsia="Aptos" w:cs="Aptos" w:asciiTheme="minorAscii" w:hAnsiTheme="minorAscii" w:eastAsiaTheme="minorAscii" w:cstheme="minorAscii"/>
          <w:color w:val="000000" w:themeColor="text1" w:themeTint="FF" w:themeShade="FF"/>
        </w:rPr>
      </w:pPr>
    </w:p>
    <w:p w:rsidR="142F3C33" w:rsidP="2E5EB4F7" w:rsidRDefault="142F3C33" w14:paraId="5E9A6F13" w14:textId="21951BE6">
      <w:pPr>
        <w:pStyle w:val="Heading3"/>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pP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Da</w:t>
      </w:r>
      <w:r w:rsidRPr="2E5EB4F7" w:rsidR="4DF0BADF">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xml:space="preserve">y </w:t>
      </w:r>
      <w:r w:rsidRPr="2E5EB4F7" w:rsidR="2A1A3B95">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3:</w:t>
      </w:r>
      <w:r w:rsidRPr="2E5EB4F7" w:rsidR="3F2F9C73">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xml:space="preserve"> February</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xml:space="preserve"> </w:t>
      </w:r>
      <w:r w:rsidRPr="2E5EB4F7" w:rsidR="3931A76D">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3</w:t>
      </w:r>
      <w:r w:rsidRPr="2E5EB4F7" w:rsidR="1C9A03DB">
        <w:rPr>
          <w:rFonts w:ascii="Aptos" w:hAnsi="Aptos" w:eastAsia="Aptos" w:cs="Aptos" w:asciiTheme="minorAscii" w:hAnsiTheme="minorAscii" w:eastAsiaTheme="minorAscii" w:cstheme="minorAscii"/>
          <w:b w:val="1"/>
          <w:bCs w:val="1"/>
          <w:i w:val="0"/>
          <w:iCs w:val="0"/>
          <w:caps w:val="0"/>
          <w:smallCaps w:val="0"/>
          <w:strike w:val="0"/>
          <w:dstrike w:val="0"/>
          <w:color w:val="000000" w:themeColor="text1" w:themeTint="FF" w:themeShade="FF"/>
          <w:u w:val="none"/>
        </w:rPr>
        <w:t>, 2024</w:t>
      </w:r>
    </w:p>
    <w:p w:rsidR="2D99C441" w:rsidP="2E5EB4F7" w:rsidRDefault="2D99C441" w14:paraId="30FA3C8C" w14:textId="3132FE84">
      <w:pPr>
        <w:spacing w:before="0" w:before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6CA66D16">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Key Concepts Learned:</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Today marked a transition to Chapter 4, delving into Risk Management in software projects. The definition of risk, its categories, and the potential impact on project quality and production rate were explored. Technical terms such as Risk Exposure and Risk Prioritization were introduced, providing a comprehensive understanding.</w:t>
      </w:r>
    </w:p>
    <w:p w:rsidR="2D99C441" w:rsidP="2E5EB4F7" w:rsidRDefault="2D99C441" w14:paraId="7D6FCCCC" w14:textId="4D238D95">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6CA66D16">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Application in Real Projects:</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Understanding the significance of risk management in ensuring projects adhere to predefined timelines and </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objectives</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became </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apparent</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Practical application, including risk identification and assessment, was discussed in depth. The challenge lies in accurately predicting the likelihood and impact of various risks, especially considering all risk categories such as Estimation Risks, Technical Risks, Legal Risks, Organizational Risks, Safety Risks, Economic Risks, Engineering Cost Risks, and Schedule Risks.</w:t>
      </w:r>
    </w:p>
    <w:p w:rsidR="2D99C441" w:rsidP="2E5EB4F7" w:rsidRDefault="2D99C441" w14:paraId="20C7A773" w14:textId="0537FCEF">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6CA66D16">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Peer Interactions:</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Discussing real-world examples of risks </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encountered</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by peers in their projects added a practical dimension to the theoretical concepts. However, more extensive peer interactions on risk management strategies could enhance the overall learning experience.</w:t>
      </w:r>
    </w:p>
    <w:p w:rsidR="2D99C441" w:rsidP="2E5EB4F7" w:rsidRDefault="2D99C441" w14:paraId="014F3067" w14:textId="134C3A59">
      <w:pPr>
        <w:pStyle w:val="Normal"/>
        <w:rPr>
          <w:rFonts w:ascii="Aptos" w:hAnsi="Aptos" w:eastAsia="Aptos" w:cs="Aptos" w:asciiTheme="minorAscii" w:hAnsiTheme="minorAscii" w:eastAsiaTheme="minorAscii" w:cstheme="minorAscii"/>
          <w:b w:val="0"/>
          <w:bCs w:val="0"/>
          <w:i w:val="0"/>
          <w:iCs w:val="0"/>
          <w:caps w:val="0"/>
          <w:smallCaps w:val="0"/>
          <w:strike w:val="0"/>
          <w:dstrike w:val="0"/>
          <w:noProof w:val="0"/>
          <w:color w:val="374151"/>
          <w:sz w:val="24"/>
          <w:szCs w:val="24"/>
          <w:u w:val="none"/>
          <w:lang w:val="en-US"/>
        </w:rPr>
      </w:pPr>
      <w:r w:rsidRPr="2E5EB4F7" w:rsidR="6CA66D16">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Challenges Faced:</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Understanding and implementing risk assessment in software projects involves grappling with both qualitative and quantitative dimensions, presenting multifaceted challenges. The qualitative aspect demands an in-depth analysis of the likelihood and impact of </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identified</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risks, often relying on subjective judgments that can vary among team members. Balancing this subjectivity with the need for precision adds complexity to the process, as project managers strive to make informed decisions. On the quantitative front, assigning numerical values to probabilities and impacts introduces a layer of intricacy, requiring a nuanced understanding of risk metrics. Additionally, translating these metrics into a cohesive risk exposure assessment poses further challenges. The dual nature of risk assessment </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necessitates</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careful consideration and continuous refinement of methodologies to ensure </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accurate</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reliable outcomes. Seeking clarification and guidance in the upcoming class reflects a proactive approach to address these challenges and enhance </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proficiency</w:t>
      </w:r>
      <w:r w:rsidRPr="2E5EB4F7" w:rsidR="09D9F5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in navigating the intricacies of risk management.</w:t>
      </w:r>
    </w:p>
    <w:p w:rsidR="2D99C441" w:rsidP="2E5EB4F7" w:rsidRDefault="2D99C441" w14:paraId="6FC023B5" w14:textId="70FAD56C">
      <w:pPr>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6CA66D16">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Personal Development Activities:</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For personal development, I engaged in reading articles on effective risk management strategies in software projects. This self-directed learning complemented the theoretical knowledge from the course, </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providing</w:t>
      </w: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practical insights.</w:t>
      </w:r>
    </w:p>
    <w:p w:rsidR="2D99C441" w:rsidP="2E5EB4F7" w:rsidRDefault="2D99C441" w14:paraId="54891C44" w14:textId="395567EA">
      <w:pPr>
        <w:pStyle w:val="Normal"/>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p>
    <w:p w:rsidR="2D99C441" w:rsidP="2E5EB4F7" w:rsidRDefault="2D99C441" w14:paraId="2C626591" w14:textId="39CC6BE3">
      <w:pPr>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pPr>
      <w:r w:rsidRPr="2E5EB4F7" w:rsidR="6CA66D16">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Goals for the Next Week:</w:t>
      </w:r>
    </w:p>
    <w:p w:rsidR="2D99C441" w:rsidP="2E5EB4F7" w:rsidRDefault="2D99C441" w14:paraId="6323162B" w14:textId="1F35B3ED">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Focus on mastering the qualitative and quantitative aspects of risk assessment.</w:t>
      </w:r>
    </w:p>
    <w:p w:rsidR="2D99C441" w:rsidP="2E5EB4F7" w:rsidRDefault="2D99C441" w14:paraId="34754607" w14:textId="1C9C652F">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Explore case studies on successful risk mitigation strategies in software projects.</w:t>
      </w:r>
    </w:p>
    <w:p w:rsidR="2D99C441" w:rsidP="2E5EB4F7" w:rsidRDefault="2D99C441" w14:paraId="488269A3" w14:textId="74387B75">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E5EB4F7" w:rsidR="6CA66D16">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Initiate discussions with peers to understand their approaches to risk management.</w:t>
      </w:r>
    </w:p>
    <w:p w:rsidR="2D99C441" w:rsidP="2D99C441" w:rsidRDefault="2D99C441" w14:paraId="5304BFA8" w14:textId="27B1BC6A">
      <w:pPr>
        <w:pStyle w:val="Normal"/>
        <w:rPr>
          <w:rFonts w:ascii="Aptos" w:hAnsi="Aptos" w:eastAsia="Aptos" w:cs="Aptos" w:asciiTheme="minorAscii" w:hAnsiTheme="minorAscii" w:eastAsiaTheme="minorAscii" w:cstheme="minorAscii"/>
          <w:color w:val="000000" w:themeColor="text1" w:themeTint="FF" w:themeShade="FF"/>
        </w:rPr>
      </w:pPr>
    </w:p>
    <w:sectPr>
      <w:pgSz w:w="12240" w:h="15840" w:orient="portrait"/>
      <w:pgMar w:top="1440" w:right="1440" w:bottom="1440" w:left="1440" w:header="720" w:footer="720" w:gutter="0"/>
      <w:cols w:space="720"/>
      <w:docGrid w:linePitch="360"/>
      <w:headerReference w:type="default" r:id="R8e364aaff50d4356"/>
      <w:footerReference w:type="default" r:id="R68724957302349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99C441" w:rsidTr="2D99C441" w14:paraId="27BB3CC2">
      <w:trPr>
        <w:trHeight w:val="300"/>
      </w:trPr>
      <w:tc>
        <w:tcPr>
          <w:tcW w:w="3120" w:type="dxa"/>
          <w:tcMar/>
        </w:tcPr>
        <w:p w:rsidR="2D99C441" w:rsidP="2D99C441" w:rsidRDefault="2D99C441" w14:paraId="770D0FC8" w14:textId="30F709C1">
          <w:pPr>
            <w:pStyle w:val="Header"/>
            <w:bidi w:val="0"/>
            <w:ind w:left="-115"/>
            <w:jc w:val="left"/>
          </w:pPr>
        </w:p>
      </w:tc>
      <w:tc>
        <w:tcPr>
          <w:tcW w:w="3120" w:type="dxa"/>
          <w:tcMar/>
        </w:tcPr>
        <w:p w:rsidR="2D99C441" w:rsidP="2D99C441" w:rsidRDefault="2D99C441" w14:paraId="470ADA18" w14:textId="7883B487">
          <w:pPr>
            <w:pStyle w:val="Header"/>
            <w:bidi w:val="0"/>
            <w:jc w:val="center"/>
          </w:pPr>
        </w:p>
      </w:tc>
      <w:tc>
        <w:tcPr>
          <w:tcW w:w="3120" w:type="dxa"/>
          <w:tcMar/>
        </w:tcPr>
        <w:p w:rsidR="2D99C441" w:rsidP="2D99C441" w:rsidRDefault="2D99C441" w14:paraId="6A3B5CAB" w14:textId="643F8292">
          <w:pPr>
            <w:pStyle w:val="Header"/>
            <w:bidi w:val="0"/>
            <w:ind w:right="-115"/>
            <w:jc w:val="right"/>
          </w:pPr>
        </w:p>
      </w:tc>
    </w:tr>
  </w:tbl>
  <w:p w:rsidR="2D99C441" w:rsidP="2D99C441" w:rsidRDefault="2D99C441" w14:paraId="269AC42E" w14:textId="3BC987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99C441" w:rsidTr="2D99C441" w14:paraId="74559634">
      <w:trPr>
        <w:trHeight w:val="300"/>
      </w:trPr>
      <w:tc>
        <w:tcPr>
          <w:tcW w:w="3120" w:type="dxa"/>
          <w:tcMar/>
        </w:tcPr>
        <w:p w:rsidR="2D99C441" w:rsidP="2D99C441" w:rsidRDefault="2D99C441" w14:paraId="2150376F" w14:textId="348EF4A2">
          <w:pPr>
            <w:pStyle w:val="Header"/>
            <w:bidi w:val="0"/>
            <w:ind w:left="-115"/>
            <w:jc w:val="left"/>
            <w:rPr>
              <w:color w:val="000000" w:themeColor="text1" w:themeTint="FF" w:themeShade="FF"/>
            </w:rPr>
          </w:pPr>
        </w:p>
      </w:tc>
      <w:tc>
        <w:tcPr>
          <w:tcW w:w="3120" w:type="dxa"/>
          <w:tcMar/>
        </w:tcPr>
        <w:p w:rsidR="2D99C441" w:rsidP="2D99C441" w:rsidRDefault="2D99C441" w14:paraId="467DB7A8" w14:textId="69F93445">
          <w:pPr>
            <w:pStyle w:val="Heading1"/>
            <w:jc w:val="center"/>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color w:val="000000" w:themeColor="text1" w:themeTint="FF" w:themeShade="FF"/>
              <w:u w:val="none"/>
            </w:rPr>
          </w:pPr>
          <w:r w:rsidRPr="2D99C441" w:rsidR="2D99C441">
            <w:rPr>
              <w:rFonts w:ascii="Aptos Display" w:hAnsi="Aptos Display" w:eastAsia="Aptos Display" w:cs="Aptos Display" w:asciiTheme="majorAscii" w:hAnsiTheme="majorAscii" w:eastAsiaTheme="majorAscii" w:cstheme="majorAscii"/>
              <w:color w:val="000000" w:themeColor="text1" w:themeTint="FF" w:themeShade="FF"/>
            </w:rPr>
            <w:t>Learning Journal</w:t>
          </w:r>
        </w:p>
      </w:tc>
      <w:tc>
        <w:tcPr>
          <w:tcW w:w="3120" w:type="dxa"/>
          <w:tcMar/>
        </w:tcPr>
        <w:p w:rsidR="2D99C441" w:rsidP="2D99C441" w:rsidRDefault="2D99C441" w14:paraId="74A577C1" w14:textId="3B405BBC">
          <w:pPr>
            <w:pStyle w:val="Header"/>
            <w:bidi w:val="0"/>
            <w:ind w:right="-115"/>
            <w:jc w:val="right"/>
            <w:rPr>
              <w:color w:val="000000" w:themeColor="text1" w:themeTint="FF" w:themeShade="FF"/>
            </w:rPr>
          </w:pPr>
        </w:p>
      </w:tc>
    </w:tr>
  </w:tbl>
  <w:p w:rsidR="2D99C441" w:rsidP="2D99C441" w:rsidRDefault="2D99C441" w14:paraId="2D2FD7C4" w14:textId="73BE4552">
    <w:pPr>
      <w:pStyle w:val="Header"/>
      <w:bidi w:val="0"/>
      <w:rPr>
        <w:color w:val="000000" w:themeColor="text1" w:themeTint="FF" w:themeShade="FF"/>
      </w:rPr>
    </w:pPr>
  </w:p>
</w:hdr>
</file>

<file path=word/numbering.xml><?xml version="1.0" encoding="utf-8"?>
<w:numbering xmlns:w="http://schemas.openxmlformats.org/wordprocessingml/2006/main">
  <w:abstractNum xmlns:w="http://schemas.openxmlformats.org/wordprocessingml/2006/main" w:abstractNumId="6">
    <w:nsid w:val="16abb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a31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92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08b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ecf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0f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02251A"/>
    <w:rsid w:val="04DA6DBA"/>
    <w:rsid w:val="057E1027"/>
    <w:rsid w:val="0847F9F4"/>
    <w:rsid w:val="08601DBC"/>
    <w:rsid w:val="09D9F533"/>
    <w:rsid w:val="0A40B336"/>
    <w:rsid w:val="0E0B3842"/>
    <w:rsid w:val="0EAD91D6"/>
    <w:rsid w:val="0F24AE3C"/>
    <w:rsid w:val="0FA708A3"/>
    <w:rsid w:val="10C07E9D"/>
    <w:rsid w:val="10DFA1BF"/>
    <w:rsid w:val="12DEA965"/>
    <w:rsid w:val="142F3C33"/>
    <w:rsid w:val="14313C3C"/>
    <w:rsid w:val="1480D08B"/>
    <w:rsid w:val="159BB16F"/>
    <w:rsid w:val="15E563AE"/>
    <w:rsid w:val="17D1F7B8"/>
    <w:rsid w:val="181A79EC"/>
    <w:rsid w:val="19DF6B43"/>
    <w:rsid w:val="1B317196"/>
    <w:rsid w:val="1B56EA5E"/>
    <w:rsid w:val="1C9A03DB"/>
    <w:rsid w:val="1CCD41F7"/>
    <w:rsid w:val="1E02251A"/>
    <w:rsid w:val="1E3C91D7"/>
    <w:rsid w:val="1E691258"/>
    <w:rsid w:val="2004E2B9"/>
    <w:rsid w:val="214B1FD1"/>
    <w:rsid w:val="214B72DB"/>
    <w:rsid w:val="21F32964"/>
    <w:rsid w:val="275F410A"/>
    <w:rsid w:val="286E20B1"/>
    <w:rsid w:val="29240407"/>
    <w:rsid w:val="29F4B7FD"/>
    <w:rsid w:val="2A1A3B95"/>
    <w:rsid w:val="2A76BB7F"/>
    <w:rsid w:val="2A8E76D2"/>
    <w:rsid w:val="2AD55940"/>
    <w:rsid w:val="2B14EA1C"/>
    <w:rsid w:val="2B27433C"/>
    <w:rsid w:val="2B581F43"/>
    <w:rsid w:val="2D764A0B"/>
    <w:rsid w:val="2D99C441"/>
    <w:rsid w:val="2E484872"/>
    <w:rsid w:val="2E5EB4F7"/>
    <w:rsid w:val="2F0B1EA1"/>
    <w:rsid w:val="30ADEACD"/>
    <w:rsid w:val="31AE386A"/>
    <w:rsid w:val="31F648C5"/>
    <w:rsid w:val="32088E78"/>
    <w:rsid w:val="3249BB2E"/>
    <w:rsid w:val="34770BE9"/>
    <w:rsid w:val="349A9FCE"/>
    <w:rsid w:val="363AA206"/>
    <w:rsid w:val="37AEACAB"/>
    <w:rsid w:val="3925894C"/>
    <w:rsid w:val="3931A76D"/>
    <w:rsid w:val="394A7D0C"/>
    <w:rsid w:val="3BC43440"/>
    <w:rsid w:val="3CF7A7D8"/>
    <w:rsid w:val="3CF8D897"/>
    <w:rsid w:val="3E94A8F8"/>
    <w:rsid w:val="3F2F9C73"/>
    <w:rsid w:val="40307959"/>
    <w:rsid w:val="44039CDF"/>
    <w:rsid w:val="4411E2B0"/>
    <w:rsid w:val="44EF2DFF"/>
    <w:rsid w:val="451C5043"/>
    <w:rsid w:val="45FE4D62"/>
    <w:rsid w:val="46AC5795"/>
    <w:rsid w:val="4721BC38"/>
    <w:rsid w:val="474C2D38"/>
    <w:rsid w:val="47D3A0A5"/>
    <w:rsid w:val="4946A169"/>
    <w:rsid w:val="4980A145"/>
    <w:rsid w:val="49A2EFB5"/>
    <w:rsid w:val="4A8E142E"/>
    <w:rsid w:val="4AE271CA"/>
    <w:rsid w:val="4DC5B4F0"/>
    <w:rsid w:val="4DF0BADF"/>
    <w:rsid w:val="4EAF154C"/>
    <w:rsid w:val="4F9C6CE0"/>
    <w:rsid w:val="5037E66F"/>
    <w:rsid w:val="50E7EB90"/>
    <w:rsid w:val="513738E8"/>
    <w:rsid w:val="565BD4E6"/>
    <w:rsid w:val="56B70DD5"/>
    <w:rsid w:val="5707F43A"/>
    <w:rsid w:val="5A602F66"/>
    <w:rsid w:val="5A702AFD"/>
    <w:rsid w:val="5AB7901C"/>
    <w:rsid w:val="5AE1425C"/>
    <w:rsid w:val="5BFBFFC7"/>
    <w:rsid w:val="5C3110BF"/>
    <w:rsid w:val="5DEDF901"/>
    <w:rsid w:val="5F8B013F"/>
    <w:rsid w:val="60CFE71A"/>
    <w:rsid w:val="6355864B"/>
    <w:rsid w:val="65451DCB"/>
    <w:rsid w:val="65D6938D"/>
    <w:rsid w:val="679BC8B0"/>
    <w:rsid w:val="68B1E92D"/>
    <w:rsid w:val="68BF6EFB"/>
    <w:rsid w:val="6B0AD43C"/>
    <w:rsid w:val="6B3EAF62"/>
    <w:rsid w:val="6C938D65"/>
    <w:rsid w:val="6CA66D16"/>
    <w:rsid w:val="6CD8EE9B"/>
    <w:rsid w:val="71521F17"/>
    <w:rsid w:val="71D8B005"/>
    <w:rsid w:val="7289529B"/>
    <w:rsid w:val="73E97130"/>
    <w:rsid w:val="742522FC"/>
    <w:rsid w:val="75D4C081"/>
    <w:rsid w:val="75F5BA9C"/>
    <w:rsid w:val="76CB90A6"/>
    <w:rsid w:val="76EB0123"/>
    <w:rsid w:val="76FB8B06"/>
    <w:rsid w:val="77730EB6"/>
    <w:rsid w:val="7795635E"/>
    <w:rsid w:val="7A6B94E3"/>
    <w:rsid w:val="7C5D5700"/>
    <w:rsid w:val="7D4ED809"/>
    <w:rsid w:val="7E17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251A"/>
  <w15:chartTrackingRefBased/>
  <w15:docId w15:val="{3C56BFB6-A03F-4AF9-9C7E-A78C886DFA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gangasingh0001/SOEN_6841_Learning_Journal" TargetMode="External" Id="R5cbdc4682f15420a" /><Relationship Type="http://schemas.openxmlformats.org/officeDocument/2006/relationships/header" Target="header.xml" Id="R8e364aaff50d4356" /><Relationship Type="http://schemas.openxmlformats.org/officeDocument/2006/relationships/footer" Target="footer.xml" Id="R68724957302349a8" /><Relationship Type="http://schemas.openxmlformats.org/officeDocument/2006/relationships/numbering" Target="numbering.xml" Id="Rd08648c3ff97486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2024-01-24T05:45:14.8426724Z</dcterms:created>
  <dcterms:modified xsi:type="dcterms:W3CDTF">2024-02-03T22:47:54.8974189Z</dcterms:modified>
  <dc:creator>Ganga Singh</dc:creator>
  <lastModifiedBy>Ganga Singh</lastModifiedBy>
</coreProperties>
</file>