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27433C" w:rsidP="3A45B5A8" w:rsidRDefault="2B27433C" w14:paraId="55647B83" w14:textId="76D6A1D2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0705E6CD">
        <w:drawing>
          <wp:inline wp14:editId="3A45B5A8" wp14:anchorId="0FC108E1">
            <wp:extent cx="5905502" cy="371475"/>
            <wp:effectExtent l="0" t="0" r="0" b="0"/>
            <wp:docPr id="1507811081" name="" descr="Hand holding a pen shading number on a shee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983c5c228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A45B5A8" w:rsidR="46AC579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Student Name: </w:t>
      </w:r>
      <w:r w:rsidRPr="3A45B5A8" w:rsidR="5A702A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Ganga </w:t>
      </w:r>
      <w:r w:rsidRPr="3A45B5A8" w:rsidR="5A702A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S</w:t>
      </w:r>
      <w:r w:rsidRPr="3A45B5A8" w:rsidR="50E7EB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i</w:t>
      </w:r>
      <w:r w:rsidRPr="3A45B5A8" w:rsidR="5A702A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ngh</w:t>
      </w:r>
    </w:p>
    <w:p w:rsidR="2C86B853" w:rsidP="2C86B853" w:rsidRDefault="2C86B853" w14:paraId="4CDA6013" w14:textId="5F944DF4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1480D08B" w:rsidP="2D99C441" w:rsidRDefault="1480D08B" w14:paraId="466FFDB4" w14:textId="6F6E845C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C86B853" w:rsidR="1480D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Course:</w:t>
      </w:r>
      <w:r w:rsidRPr="2C86B853" w:rsidR="73E971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Software Project Management</w:t>
      </w:r>
    </w:p>
    <w:p w:rsidR="2C86B853" w:rsidP="2C86B853" w:rsidRDefault="2C86B853" w14:paraId="13A23A38" w14:textId="6097518C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1480D08B" w:rsidP="2C86B853" w:rsidRDefault="1480D08B" w14:paraId="00A5BE21" w14:textId="0097046A">
      <w:pPr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C86B853" w:rsidR="1480D0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Journal URL:</w:t>
      </w:r>
      <w:r w:rsidRPr="2C86B853" w:rsidR="1480D0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hyperlink r:id="R316724d1bcda4d4c">
        <w:r w:rsidRPr="2C86B853" w:rsidR="679BC8B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CA"/>
          </w:rPr>
          <w:t>https://github.com/gangasingh0001/SOEN_6841_Learning_Journal</w:t>
        </w:r>
      </w:hyperlink>
    </w:p>
    <w:p w:rsidR="2C86B853" w:rsidP="2C86B853" w:rsidRDefault="2C86B853" w14:paraId="279CC235" w14:textId="51CC2E4D">
      <w:pPr>
        <w:pStyle w:val="Normal"/>
        <w:spacing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</w:p>
    <w:p w:rsidR="142F3C33" w:rsidP="2C86B853" w:rsidRDefault="142F3C33" w14:paraId="636B3EF8" w14:textId="3B4743FD">
      <w:pPr>
        <w:pStyle w:val="Normal"/>
        <w:spacing w:before="0" w:beforeAutospacing="off"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45B5A8" w:rsidR="1C9A03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Week </w:t>
      </w:r>
      <w:r w:rsidRPr="3A45B5A8" w:rsidR="1C4985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3A45B5A8" w:rsidR="1C9A03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3A45B5A8" w:rsidR="5A16D46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Feb 4</w:t>
      </w:r>
      <w:r w:rsidRPr="3A45B5A8" w:rsidR="1C9A03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</w:t>
      </w:r>
      <w:r w:rsidRPr="3A45B5A8" w:rsidR="1C9A03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45B5A8" w:rsidR="15E563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Feb </w:t>
      </w:r>
      <w:r w:rsidRPr="3A45B5A8" w:rsidR="220FE1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</w:t>
      </w:r>
      <w:r w:rsidRPr="3A45B5A8" w:rsidR="17721F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42F3C33" w:rsidP="3A45B5A8" w:rsidRDefault="142F3C33" w14:paraId="111D05B5" w14:textId="71E1F65C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34C01B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Key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Concepts Covered This Week:</w:t>
      </w:r>
    </w:p>
    <w:p w:rsidR="142F3C33" w:rsidP="3A45B5A8" w:rsidRDefault="142F3C33" w14:paraId="1344DA7A" w14:textId="0E1C8194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Configuration Management (CM):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Explored the significance of managing changes throughout a project's lifecycle to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maintain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consistency and integrity in project artifacts, ensuring project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objectives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are met effectively.</w:t>
      </w:r>
    </w:p>
    <w:p w:rsidR="142F3C33" w:rsidP="3A45B5A8" w:rsidRDefault="142F3C33" w14:paraId="3C9F5C7F" w14:textId="367AD3F8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Change Control Procedures: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Learned the importance of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establishing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enforcing procedures to manage change requests from stakeholders, minimizing risks, and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maintaining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project quality.</w:t>
      </w: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Three major points are as follows.</w:t>
      </w:r>
    </w:p>
    <w:p w:rsidR="142F3C33" w:rsidP="3A45B5A8" w:rsidRDefault="142F3C33" w14:paraId="23331AAC" w14:textId="29EC1139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Establishing structured processes for managing change requests.</w:t>
      </w:r>
    </w:p>
    <w:p w:rsidR="142F3C33" w:rsidP="3A45B5A8" w:rsidRDefault="142F3C33" w14:paraId="4A14B23F" w14:textId="0A246CB8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Evaluating change requests for impact on project </w:t>
      </w: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objectives</w:t>
      </w: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</w:p>
    <w:p w:rsidR="142F3C33" w:rsidP="3A45B5A8" w:rsidRDefault="142F3C33" w14:paraId="312AF0BD" w14:textId="761DA693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Prioritizing and implementing approved changes to minimize risks and </w:t>
      </w: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maintain</w:t>
      </w:r>
      <w:r w:rsidRPr="3A45B5A8" w:rsidR="050503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project quality.</w:t>
      </w:r>
    </w:p>
    <w:p w:rsidR="142F3C33" w:rsidP="3A45B5A8" w:rsidRDefault="142F3C33" w14:paraId="520E75B0" w14:textId="50F737B9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Project Planning and Scheduling: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Discussed methodologies for defining project goals, scope, deliverables, and creating timelines with tasks, milestones, and dependencies to ensure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timely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budget-compliant project completion.</w:t>
      </w:r>
    </w:p>
    <w:p w:rsidR="142F3C33" w:rsidP="3A45B5A8" w:rsidRDefault="142F3C33" w14:paraId="25CCD53F" w14:textId="138EE8E7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25B29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Define project </w:t>
      </w:r>
      <w:r w:rsidRPr="3A45B5A8" w:rsidR="25B29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objectives</w:t>
      </w:r>
      <w:r w:rsidRPr="3A45B5A8" w:rsidR="25B29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, scope, and deliverables.</w:t>
      </w:r>
    </w:p>
    <w:p w:rsidR="142F3C33" w:rsidP="3A45B5A8" w:rsidRDefault="142F3C33" w14:paraId="3A1A2F45" w14:textId="659EAC17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25B29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Create a timeline with tasks, milestones, and dependencies.</w:t>
      </w:r>
    </w:p>
    <w:p w:rsidR="142F3C33" w:rsidP="3A45B5A8" w:rsidRDefault="142F3C33" w14:paraId="2F5EE288" w14:textId="109F29F0">
      <w:pPr>
        <w:pStyle w:val="List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25B29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Ensure alignment with budget and resources for successful project execution.</w:t>
      </w:r>
    </w:p>
    <w:p w:rsidR="142F3C33" w:rsidP="3A45B5A8" w:rsidRDefault="142F3C33" w14:paraId="0D05B7D1" w14:textId="0A5A157B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w:rsidR="142F3C33" w:rsidP="3A45B5A8" w:rsidRDefault="142F3C33" w14:paraId="0BA9AC25" w14:textId="6245DB15">
      <w:pPr>
        <w:pStyle w:val="Heading3"/>
        <w:ind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Connections or Extensions to Previous Material:</w:t>
      </w:r>
    </w:p>
    <w:p w:rsidR="142F3C33" w:rsidP="3A45B5A8" w:rsidRDefault="142F3C33" w14:paraId="2D599D2B" w14:textId="24B84CA2">
      <w:pPr>
        <w:pStyle w:val="Normal"/>
        <w:spacing w:before="0" w:beforeAutospacing="off" w:after="0" w:afterAutospacing="off" w:line="240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09878D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understanding of Configuration Management extends the application of foundational project management principles, such as COCOMO (Constructive Cost Model) and function points, by providing a structured approach to managing changes in project components or products throughout the project lifecycle, ensuring consistency and integrity while assessing the impact on project costs and effort estimation.</w:t>
      </w:r>
    </w:p>
    <w:p w:rsidR="142F3C33" w:rsidP="3A45B5A8" w:rsidRDefault="142F3C33" w14:paraId="5E81D914" w14:textId="1105C929">
      <w:pPr>
        <w:pStyle w:val="Normal"/>
        <w:spacing w:before="0" w:beforeAutospacing="off" w:after="0" w:afterAutospacing="off" w:line="240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p w:rsidR="142F3C33" w:rsidP="3A45B5A8" w:rsidRDefault="142F3C33" w14:paraId="1F38F9A5" w14:textId="63095DD5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Reflections on Case Study/Course Work:</w:t>
      </w:r>
    </w:p>
    <w:p w:rsidR="142F3C33" w:rsidP="3A45B5A8" w:rsidRDefault="142F3C33" w14:paraId="2267EA99" w14:textId="17E1F009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Insights Gained: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real-world application of configuration management and change control highlighted their critical role in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maintaining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project stability and preventing scope creep, especially through a structured process to evaluate the impact of change requests.</w:t>
      </w:r>
    </w:p>
    <w:p w:rsidR="142F3C33" w:rsidP="3A45B5A8" w:rsidRDefault="142F3C33" w14:paraId="64DBD609" w14:textId="59401926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Relation to Course Content: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This reflection reinforces the course's emphasis on rigorous change management and planning processes as essential components of successful project execution.</w:t>
      </w:r>
    </w:p>
    <w:p w:rsidR="142F3C33" w:rsidP="3A45B5A8" w:rsidRDefault="142F3C33" w14:paraId="6D64A5BD" w14:textId="3F2FF245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Collaborative Learning:</w:t>
      </w:r>
    </w:p>
    <w:p w:rsidR="142F3C33" w:rsidP="3A45B5A8" w:rsidRDefault="142F3C33" w14:paraId="688096B3" w14:textId="7D4B9A6D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Peer Interactions: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</w:p>
    <w:p w:rsidR="142F3C33" w:rsidP="3A45B5A8" w:rsidRDefault="142F3C33" w14:paraId="0D06B0BD" w14:textId="2347DC98">
      <w:pPr>
        <w:pStyle w:val="ListParagraph"/>
        <w:numPr>
          <w:ilvl w:val="1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203768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 discussed with my </w:t>
      </w:r>
      <w:r w:rsidRPr="3A45B5A8" w:rsidR="1B403C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roommate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on the integration of configuration management in agile environments</w:t>
      </w:r>
      <w:r w:rsidRPr="3A45B5A8" w:rsidR="61680B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on Advanced Programming Practices project which </w:t>
      </w:r>
      <w:r w:rsidRPr="3A45B5A8" w:rsidR="61680B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ultimately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provide</w:t>
      </w:r>
      <w:r w:rsidRPr="3A45B5A8" w:rsidR="185D0B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valuable perspectives on balancing change management practices with the flexibility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required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in agile methodologies like Scrum or Kanban.</w:t>
      </w:r>
    </w:p>
    <w:p w:rsidR="142F3C33" w:rsidP="3A45B5A8" w:rsidRDefault="142F3C33" w14:paraId="104BE898" w14:textId="457F59B1">
      <w:pPr>
        <w:pStyle w:val="ListParagraph"/>
        <w:numPr>
          <w:ilvl w:val="1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2B7F2E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Reviewing after each sprint we discussed to </w:t>
      </w:r>
      <w:r w:rsidRPr="3A45B5A8" w:rsidR="2B7F2E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submit</w:t>
      </w:r>
      <w:r w:rsidRPr="3A45B5A8" w:rsidR="2B7F2E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change request that will eventually be pulled to </w:t>
      </w:r>
      <w:r w:rsidRPr="3A45B5A8" w:rsidR="766D0E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main</w:t>
      </w:r>
      <w:r w:rsidRPr="3A45B5A8" w:rsidR="2B7F2E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working environment if approved by the stakeholders.</w:t>
      </w:r>
    </w:p>
    <w:p w:rsidR="142F3C33" w:rsidP="3A45B5A8" w:rsidRDefault="142F3C33" w14:paraId="5CEC08D2" w14:textId="16C127E1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Further Research/Readings:</w:t>
      </w:r>
    </w:p>
    <w:p w:rsidR="142F3C33" w:rsidP="3A45B5A8" w:rsidRDefault="142F3C33" w14:paraId="2698A459" w14:textId="54B5DBFC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Personal Development Activities: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Watched a YouTube video on project management best practices and planned to enroll in an online course on agile project management, aiming to complement course material with practical industry insights and strategies.</w:t>
      </w:r>
    </w:p>
    <w:p w:rsidR="142F3C33" w:rsidP="3A45B5A8" w:rsidRDefault="142F3C33" w14:paraId="523EE57F" w14:textId="672B4C3E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Adjustments to Goals:</w:t>
      </w:r>
    </w:p>
    <w:p w:rsidR="142F3C33" w:rsidP="3A45B5A8" w:rsidRDefault="142F3C33" w14:paraId="303EE903" w14:textId="514F7EB1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Review of Previous Goals: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initial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focus was on grasping basic project management concepts.</w:t>
      </w:r>
    </w:p>
    <w:p w:rsidR="142F3C33" w:rsidP="3A45B5A8" w:rsidRDefault="142F3C33" w14:paraId="62902138" w14:textId="6EF18096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New Goals: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Aim to master presenting project schedules and milestones effectively, gain deeper understanding of task duration estimation techniques, and refine skills in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identifying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managing task dependencies to enhance project scheduling accuracy.</w:t>
      </w:r>
    </w:p>
    <w:p w:rsidR="142F3C33" w:rsidP="3A45B5A8" w:rsidRDefault="142F3C33" w14:paraId="6C219B25" w14:textId="49BCD410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Adjustments Based on Progress: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need to address challenges in understanding task dependencies and scheduling nuances has shifted the focus towards more specialized aspects of project management, 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indicating</w:t>
      </w:r>
      <w:r w:rsidRPr="3A45B5A8" w:rsidR="65E29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 evolving understanding and application of course content.</w:t>
      </w:r>
    </w:p>
    <w:p w:rsidR="142F3C33" w:rsidP="3A45B5A8" w:rsidRDefault="142F3C33" w14:paraId="2E19B4CE" w14:textId="19A7D50D">
      <w:pPr>
        <w:pStyle w:val="Normal"/>
        <w:spacing w:before="0" w:beforeAutospacing="off"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99C441" w:rsidP="2D99C441" w:rsidRDefault="2D99C441" w14:paraId="5304BFA8" w14:textId="27B1BC6A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364aaff50d4356"/>
      <w:footerReference w:type="default" r:id="R68724957302349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9C441" w:rsidTr="2D99C441" w14:paraId="27BB3CC2">
      <w:trPr>
        <w:trHeight w:val="300"/>
      </w:trPr>
      <w:tc>
        <w:tcPr>
          <w:tcW w:w="3120" w:type="dxa"/>
          <w:tcMar/>
        </w:tcPr>
        <w:p w:rsidR="2D99C441" w:rsidP="2D99C441" w:rsidRDefault="2D99C441" w14:paraId="770D0FC8" w14:textId="30F70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99C441" w:rsidP="2D99C441" w:rsidRDefault="2D99C441" w14:paraId="470ADA18" w14:textId="7883B4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99C441" w:rsidP="2D99C441" w:rsidRDefault="2D99C441" w14:paraId="6A3B5CAB" w14:textId="643F8292">
          <w:pPr>
            <w:pStyle w:val="Header"/>
            <w:bidi w:val="0"/>
            <w:ind w:right="-115"/>
            <w:jc w:val="right"/>
          </w:pPr>
        </w:p>
      </w:tc>
    </w:tr>
  </w:tbl>
  <w:p w:rsidR="2D99C441" w:rsidP="2D99C441" w:rsidRDefault="2D99C441" w14:paraId="269AC42E" w14:textId="3BC98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99C441" w:rsidTr="2D99C441" w14:paraId="74559634">
      <w:trPr>
        <w:trHeight w:val="300"/>
      </w:trPr>
      <w:tc>
        <w:tcPr>
          <w:tcW w:w="3120" w:type="dxa"/>
          <w:tcMar/>
        </w:tcPr>
        <w:p w:rsidR="2D99C441" w:rsidP="2D99C441" w:rsidRDefault="2D99C441" w14:paraId="2150376F" w14:textId="348EF4A2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</w:rPr>
          </w:pPr>
        </w:p>
      </w:tc>
      <w:tc>
        <w:tcPr>
          <w:tcW w:w="3120" w:type="dxa"/>
          <w:tcMar/>
        </w:tcPr>
        <w:p w:rsidR="2D99C441" w:rsidP="2D99C441" w:rsidRDefault="2D99C441" w14:paraId="467DB7A8" w14:textId="69F93445">
          <w:pPr>
            <w:pStyle w:val="Heading1"/>
            <w:jc w:val="center"/>
            <w:rPr>
              <w:rFonts w:ascii="Aptos Display" w:hAnsi="Aptos Display" w:eastAsia="Aptos Display" w:cs="Aptos Display" w:asciiTheme="majorAscii" w:hAnsiTheme="majorAscii" w:eastAsiaTheme="majorAscii" w:cstheme="majorAsci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u w:val="none"/>
            </w:rPr>
          </w:pPr>
          <w:r w:rsidRPr="2D99C441" w:rsidR="2D99C441">
            <w:rPr>
              <w:rFonts w:ascii="Aptos Display" w:hAnsi="Aptos Display" w:eastAsia="Aptos Display" w:cs="Aptos Display" w:asciiTheme="majorAscii" w:hAnsiTheme="majorAscii" w:eastAsiaTheme="majorAscii" w:cstheme="majorAscii"/>
              <w:color w:val="000000" w:themeColor="text1" w:themeTint="FF" w:themeShade="FF"/>
            </w:rPr>
            <w:t>Learning Journal</w:t>
          </w:r>
        </w:p>
      </w:tc>
      <w:tc>
        <w:tcPr>
          <w:tcW w:w="3120" w:type="dxa"/>
          <w:tcMar/>
        </w:tcPr>
        <w:p w:rsidR="2D99C441" w:rsidP="2D99C441" w:rsidRDefault="2D99C441" w14:paraId="74A577C1" w14:textId="3B405BBC">
          <w:pPr>
            <w:pStyle w:val="Header"/>
            <w:bidi w:val="0"/>
            <w:ind w:right="-115"/>
            <w:jc w:val="right"/>
            <w:rPr>
              <w:color w:val="000000" w:themeColor="text1" w:themeTint="FF" w:themeShade="FF"/>
            </w:rPr>
          </w:pPr>
        </w:p>
      </w:tc>
    </w:tr>
  </w:tbl>
  <w:p w:rsidR="2D99C441" w:rsidP="2D99C441" w:rsidRDefault="2D99C441" w14:paraId="2D2FD7C4" w14:textId="73BE4552">
    <w:pPr>
      <w:pStyle w:val="Header"/>
      <w:bidi w:val="0"/>
      <w:rPr>
        <w:color w:val="000000" w:themeColor="text1" w:themeTint="FF" w:themeShade="FF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9d1907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417d85a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49d4f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abb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a31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92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08b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cf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0f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2251A"/>
    <w:rsid w:val="046DCF76"/>
    <w:rsid w:val="04DA6DBA"/>
    <w:rsid w:val="0505037F"/>
    <w:rsid w:val="057E1027"/>
    <w:rsid w:val="0705E6CD"/>
    <w:rsid w:val="0847F9F4"/>
    <w:rsid w:val="08601DBC"/>
    <w:rsid w:val="08F01A2D"/>
    <w:rsid w:val="09878DDD"/>
    <w:rsid w:val="09D9F533"/>
    <w:rsid w:val="0A40B336"/>
    <w:rsid w:val="0E0B3842"/>
    <w:rsid w:val="0EAD91D6"/>
    <w:rsid w:val="0F24AE3C"/>
    <w:rsid w:val="0FA708A3"/>
    <w:rsid w:val="10C07E9D"/>
    <w:rsid w:val="10DFA1BF"/>
    <w:rsid w:val="12DEA965"/>
    <w:rsid w:val="142F3C33"/>
    <w:rsid w:val="14313C3C"/>
    <w:rsid w:val="144F89B1"/>
    <w:rsid w:val="1480D08B"/>
    <w:rsid w:val="159BB16F"/>
    <w:rsid w:val="15E563AE"/>
    <w:rsid w:val="1724675C"/>
    <w:rsid w:val="17721F33"/>
    <w:rsid w:val="17D1F7B8"/>
    <w:rsid w:val="181A79EC"/>
    <w:rsid w:val="185D0B86"/>
    <w:rsid w:val="19DF6B43"/>
    <w:rsid w:val="1B317196"/>
    <w:rsid w:val="1B403C6C"/>
    <w:rsid w:val="1B56EA5E"/>
    <w:rsid w:val="1C49855D"/>
    <w:rsid w:val="1C9A03DB"/>
    <w:rsid w:val="1CCD41F7"/>
    <w:rsid w:val="1E02251A"/>
    <w:rsid w:val="1E3C91D7"/>
    <w:rsid w:val="1E691258"/>
    <w:rsid w:val="1EB155D0"/>
    <w:rsid w:val="1FFBBD11"/>
    <w:rsid w:val="2004E2B9"/>
    <w:rsid w:val="20376806"/>
    <w:rsid w:val="214B1FD1"/>
    <w:rsid w:val="214B72DB"/>
    <w:rsid w:val="21F32964"/>
    <w:rsid w:val="220FE1B8"/>
    <w:rsid w:val="25B290E6"/>
    <w:rsid w:val="26E0358F"/>
    <w:rsid w:val="275F410A"/>
    <w:rsid w:val="286E20B1"/>
    <w:rsid w:val="29240407"/>
    <w:rsid w:val="29F4B7FD"/>
    <w:rsid w:val="2A1A3B95"/>
    <w:rsid w:val="2A76BB7F"/>
    <w:rsid w:val="2A8E76D2"/>
    <w:rsid w:val="2AD55940"/>
    <w:rsid w:val="2B14EA1C"/>
    <w:rsid w:val="2B27433C"/>
    <w:rsid w:val="2B581F43"/>
    <w:rsid w:val="2B7F2EC6"/>
    <w:rsid w:val="2C86B853"/>
    <w:rsid w:val="2D764A0B"/>
    <w:rsid w:val="2D99C441"/>
    <w:rsid w:val="2E484872"/>
    <w:rsid w:val="2E4E1B72"/>
    <w:rsid w:val="2E5EB4F7"/>
    <w:rsid w:val="2F0B1EA1"/>
    <w:rsid w:val="2F5BF2CD"/>
    <w:rsid w:val="30ADEACD"/>
    <w:rsid w:val="31AE386A"/>
    <w:rsid w:val="31F648C5"/>
    <w:rsid w:val="32088E78"/>
    <w:rsid w:val="3249BB2E"/>
    <w:rsid w:val="34770BE9"/>
    <w:rsid w:val="349A9FCE"/>
    <w:rsid w:val="34C01B12"/>
    <w:rsid w:val="363AA206"/>
    <w:rsid w:val="37AEACAB"/>
    <w:rsid w:val="38B13B55"/>
    <w:rsid w:val="3925894C"/>
    <w:rsid w:val="3931A76D"/>
    <w:rsid w:val="394A7D0C"/>
    <w:rsid w:val="3A45B5A8"/>
    <w:rsid w:val="3BC43440"/>
    <w:rsid w:val="3CF7A7D8"/>
    <w:rsid w:val="3CF8D897"/>
    <w:rsid w:val="3D958D40"/>
    <w:rsid w:val="3E94A8F8"/>
    <w:rsid w:val="3F2F9C73"/>
    <w:rsid w:val="3F315DA1"/>
    <w:rsid w:val="40307959"/>
    <w:rsid w:val="40CD2E02"/>
    <w:rsid w:val="44039CDF"/>
    <w:rsid w:val="4411E2B0"/>
    <w:rsid w:val="44EF2DFF"/>
    <w:rsid w:val="451C5043"/>
    <w:rsid w:val="45E08FA9"/>
    <w:rsid w:val="45FE4D62"/>
    <w:rsid w:val="46AC5795"/>
    <w:rsid w:val="4721BC38"/>
    <w:rsid w:val="474C2D38"/>
    <w:rsid w:val="47D3A0A5"/>
    <w:rsid w:val="4946A169"/>
    <w:rsid w:val="4980A145"/>
    <w:rsid w:val="49A2EFB5"/>
    <w:rsid w:val="4A8E142E"/>
    <w:rsid w:val="4AE271CA"/>
    <w:rsid w:val="4DC5B4F0"/>
    <w:rsid w:val="4DF0BADF"/>
    <w:rsid w:val="4EAF154C"/>
    <w:rsid w:val="4F9C6CE0"/>
    <w:rsid w:val="50098034"/>
    <w:rsid w:val="50113B39"/>
    <w:rsid w:val="5037E66F"/>
    <w:rsid w:val="50E7EB90"/>
    <w:rsid w:val="513738E8"/>
    <w:rsid w:val="565BD4E6"/>
    <w:rsid w:val="566958A8"/>
    <w:rsid w:val="56B70DD5"/>
    <w:rsid w:val="5707F43A"/>
    <w:rsid w:val="58052909"/>
    <w:rsid w:val="5A16D467"/>
    <w:rsid w:val="5A602F66"/>
    <w:rsid w:val="5A702AFD"/>
    <w:rsid w:val="5AB7901C"/>
    <w:rsid w:val="5AE1425C"/>
    <w:rsid w:val="5BFBFFC7"/>
    <w:rsid w:val="5C3110BF"/>
    <w:rsid w:val="5DEDF901"/>
    <w:rsid w:val="5F8B013F"/>
    <w:rsid w:val="60CFE71A"/>
    <w:rsid w:val="61680B50"/>
    <w:rsid w:val="6269A93B"/>
    <w:rsid w:val="62ACF6FE"/>
    <w:rsid w:val="6355864B"/>
    <w:rsid w:val="64577617"/>
    <w:rsid w:val="65451DCB"/>
    <w:rsid w:val="65B7BAE2"/>
    <w:rsid w:val="65D6938D"/>
    <w:rsid w:val="65E299D1"/>
    <w:rsid w:val="679BC8B0"/>
    <w:rsid w:val="683A5E6E"/>
    <w:rsid w:val="68B1E92D"/>
    <w:rsid w:val="68BF6EFB"/>
    <w:rsid w:val="69D62ECF"/>
    <w:rsid w:val="6B0AD43C"/>
    <w:rsid w:val="6B3EAF62"/>
    <w:rsid w:val="6C938D65"/>
    <w:rsid w:val="6CA66D16"/>
    <w:rsid w:val="6CD8EE9B"/>
    <w:rsid w:val="6E0F1118"/>
    <w:rsid w:val="71521F17"/>
    <w:rsid w:val="71D8B005"/>
    <w:rsid w:val="7289529B"/>
    <w:rsid w:val="73E97130"/>
    <w:rsid w:val="742522FC"/>
    <w:rsid w:val="75769FC5"/>
    <w:rsid w:val="75D4C081"/>
    <w:rsid w:val="75F5BA9C"/>
    <w:rsid w:val="766D0E9D"/>
    <w:rsid w:val="76CB90A6"/>
    <w:rsid w:val="76EB0123"/>
    <w:rsid w:val="76FB8B06"/>
    <w:rsid w:val="77730EB6"/>
    <w:rsid w:val="7795635E"/>
    <w:rsid w:val="7A6B94E3"/>
    <w:rsid w:val="7C5D5700"/>
    <w:rsid w:val="7D4ED809"/>
    <w:rsid w:val="7E1779C2"/>
    <w:rsid w:val="7E5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251A"/>
  <w15:chartTrackingRefBased/>
  <w15:docId w15:val="{3C56BFB6-A03F-4AF9-9C7E-A78C886DF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364aaff50d4356" /><Relationship Type="http://schemas.openxmlformats.org/officeDocument/2006/relationships/footer" Target="footer.xml" Id="R68724957302349a8" /><Relationship Type="http://schemas.openxmlformats.org/officeDocument/2006/relationships/numbering" Target="numbering.xml" Id="Rd08648c3ff97486c" /><Relationship Type="http://schemas.openxmlformats.org/officeDocument/2006/relationships/hyperlink" Target="https://github.com/gangasingh0001/SOEN_6841_Learning_Journal" TargetMode="External" Id="R316724d1bcda4d4c" /><Relationship Type="http://schemas.openxmlformats.org/officeDocument/2006/relationships/image" Target="/media/image.png" Id="Rade983c5c2284b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2024-01-24T05:45:14.8426724Z</dcterms:created>
  <dcterms:modified xsi:type="dcterms:W3CDTF">2024-02-11T01:03:46.1609839Z</dcterms:modified>
  <dc:creator>Ganga Singh</dc:creator>
  <lastModifiedBy>Ganga Singh</lastModifiedBy>
</coreProperties>
</file>