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F6" w:rsidRDefault="006D4BF6" w:rsidP="006D4BF6">
      <w:pPr>
        <w:jc w:val="center"/>
        <w:rPr>
          <w:b/>
        </w:rPr>
      </w:pPr>
      <w:r>
        <w:rPr>
          <w:b/>
        </w:rPr>
        <w:t>Asc3</w:t>
      </w:r>
      <w:r w:rsidR="00D42BE3">
        <w:rPr>
          <w:b/>
        </w:rPr>
        <w:t>Qt</w:t>
      </w:r>
      <w:r>
        <w:rPr>
          <w:b/>
        </w:rPr>
        <w:t>KdClient Quick Reference</w:t>
      </w:r>
    </w:p>
    <w:p w:rsidR="00C50DCE" w:rsidRPr="006D4BF6" w:rsidRDefault="00E25D8A">
      <w:pPr>
        <w:rPr>
          <w:b/>
        </w:rPr>
      </w:pPr>
      <w:r w:rsidRPr="006D4BF6">
        <w:rPr>
          <w:b/>
        </w:rPr>
        <w:t>Keyboard shortcuts</w:t>
      </w:r>
    </w:p>
    <w:p w:rsidR="00E25D8A" w:rsidRDefault="00E25D8A">
      <w:r w:rsidRPr="00E25D8A">
        <w:rPr>
          <w:b/>
        </w:rPr>
        <w:t>Key</w:t>
      </w:r>
      <w:r>
        <w:tab/>
      </w:r>
      <w:r>
        <w:tab/>
      </w:r>
      <w:r>
        <w:tab/>
      </w:r>
      <w:r>
        <w:tab/>
      </w:r>
      <w:r>
        <w:tab/>
      </w:r>
      <w:r>
        <w:tab/>
        <w:t xml:space="preserve">       </w:t>
      </w:r>
      <w:r w:rsidRPr="00E25D8A">
        <w:rPr>
          <w:b/>
        </w:rPr>
        <w:t>Function</w:t>
      </w:r>
    </w:p>
    <w:tbl>
      <w:tblPr>
        <w:tblStyle w:val="TableGrid"/>
        <w:tblW w:w="9592" w:type="dxa"/>
        <w:tblLook w:val="04A0" w:firstRow="1" w:lastRow="0" w:firstColumn="1" w:lastColumn="0" w:noHBand="0" w:noVBand="1"/>
      </w:tblPr>
      <w:tblGrid>
        <w:gridCol w:w="4796"/>
        <w:gridCol w:w="4796"/>
      </w:tblGrid>
      <w:tr w:rsidR="00E25D8A" w:rsidTr="00E25D8A">
        <w:trPr>
          <w:trHeight w:val="247"/>
        </w:trPr>
        <w:tc>
          <w:tcPr>
            <w:tcW w:w="4796" w:type="dxa"/>
          </w:tcPr>
          <w:p w:rsidR="00E25D8A" w:rsidRDefault="00E25D8A">
            <w:r>
              <w:t>Enter</w:t>
            </w:r>
          </w:p>
        </w:tc>
        <w:tc>
          <w:tcPr>
            <w:tcW w:w="4796" w:type="dxa"/>
          </w:tcPr>
          <w:p w:rsidR="00E25D8A" w:rsidRDefault="00E25D8A">
            <w:r>
              <w:t>Enter</w:t>
            </w:r>
          </w:p>
        </w:tc>
      </w:tr>
      <w:tr w:rsidR="00E25D8A" w:rsidTr="00E25D8A">
        <w:trPr>
          <w:trHeight w:val="262"/>
        </w:trPr>
        <w:tc>
          <w:tcPr>
            <w:tcW w:w="4796" w:type="dxa"/>
          </w:tcPr>
          <w:p w:rsidR="00E25D8A" w:rsidRDefault="00E25D8A" w:rsidP="00E25D8A">
            <w:r>
              <w:t>“f”, “*”</w:t>
            </w:r>
          </w:p>
        </w:tc>
        <w:tc>
          <w:tcPr>
            <w:tcW w:w="4796" w:type="dxa"/>
          </w:tcPr>
          <w:p w:rsidR="00E25D8A" w:rsidRDefault="00E25D8A">
            <w:r>
              <w:t>Spec Func</w:t>
            </w:r>
          </w:p>
        </w:tc>
      </w:tr>
      <w:tr w:rsidR="00E25D8A" w:rsidTr="00E25D8A">
        <w:trPr>
          <w:trHeight w:val="262"/>
        </w:trPr>
        <w:tc>
          <w:tcPr>
            <w:tcW w:w="4796" w:type="dxa"/>
          </w:tcPr>
          <w:p w:rsidR="00E25D8A" w:rsidRDefault="00E25D8A" w:rsidP="00E25D8A">
            <w:r>
              <w:t>“m”, Home</w:t>
            </w:r>
          </w:p>
        </w:tc>
        <w:tc>
          <w:tcPr>
            <w:tcW w:w="4796" w:type="dxa"/>
          </w:tcPr>
          <w:p w:rsidR="00E25D8A" w:rsidRDefault="00E25D8A">
            <w:r>
              <w:t>Main Menu</w:t>
            </w:r>
          </w:p>
        </w:tc>
      </w:tr>
      <w:tr w:rsidR="00E25D8A" w:rsidTr="00E25D8A">
        <w:trPr>
          <w:trHeight w:val="247"/>
        </w:trPr>
        <w:tc>
          <w:tcPr>
            <w:tcW w:w="4796" w:type="dxa"/>
          </w:tcPr>
          <w:p w:rsidR="00E25D8A" w:rsidRDefault="00E25D8A">
            <w:r>
              <w:t>Escape, End</w:t>
            </w:r>
          </w:p>
        </w:tc>
        <w:tc>
          <w:tcPr>
            <w:tcW w:w="4796" w:type="dxa"/>
          </w:tcPr>
          <w:p w:rsidR="00E25D8A" w:rsidRDefault="00E25D8A">
            <w:r>
              <w:t>Sub Menu</w:t>
            </w:r>
          </w:p>
        </w:tc>
      </w:tr>
      <w:tr w:rsidR="00E25D8A" w:rsidTr="00E25D8A">
        <w:trPr>
          <w:trHeight w:val="262"/>
        </w:trPr>
        <w:tc>
          <w:tcPr>
            <w:tcW w:w="4796" w:type="dxa"/>
          </w:tcPr>
          <w:p w:rsidR="00E25D8A" w:rsidRDefault="00E25D8A">
            <w:r>
              <w:t>“.”, Delete</w:t>
            </w:r>
            <w:r w:rsidR="00533AE6">
              <w:t>, “c”</w:t>
            </w:r>
          </w:p>
        </w:tc>
        <w:tc>
          <w:tcPr>
            <w:tcW w:w="4796" w:type="dxa"/>
          </w:tcPr>
          <w:p w:rsidR="00E25D8A" w:rsidRDefault="00E25D8A">
            <w:r>
              <w:t>Clear</w:t>
            </w:r>
          </w:p>
        </w:tc>
      </w:tr>
      <w:tr w:rsidR="00E25D8A" w:rsidTr="00E25D8A">
        <w:trPr>
          <w:trHeight w:val="247"/>
        </w:trPr>
        <w:tc>
          <w:tcPr>
            <w:tcW w:w="4796" w:type="dxa"/>
          </w:tcPr>
          <w:p w:rsidR="00E25D8A" w:rsidRDefault="00E25D8A" w:rsidP="00E25D8A">
            <w:r>
              <w:t>“+”, ”s”</w:t>
            </w:r>
          </w:p>
        </w:tc>
        <w:tc>
          <w:tcPr>
            <w:tcW w:w="4796" w:type="dxa"/>
          </w:tcPr>
          <w:p w:rsidR="00E25D8A" w:rsidRDefault="00E25D8A">
            <w:r>
              <w:t>Status</w:t>
            </w:r>
          </w:p>
        </w:tc>
      </w:tr>
      <w:tr w:rsidR="00E25D8A" w:rsidTr="00E25D8A">
        <w:trPr>
          <w:trHeight w:val="262"/>
        </w:trPr>
        <w:tc>
          <w:tcPr>
            <w:tcW w:w="4796" w:type="dxa"/>
          </w:tcPr>
          <w:p w:rsidR="00E25D8A" w:rsidRDefault="00E25D8A">
            <w:r>
              <w:t>“h”, ”/”</w:t>
            </w:r>
          </w:p>
        </w:tc>
        <w:tc>
          <w:tcPr>
            <w:tcW w:w="4796" w:type="dxa"/>
          </w:tcPr>
          <w:p w:rsidR="00E25D8A" w:rsidRDefault="00E25D8A">
            <w:r>
              <w:t>Help</w:t>
            </w:r>
          </w:p>
        </w:tc>
      </w:tr>
      <w:tr w:rsidR="00E25D8A" w:rsidTr="00E25D8A">
        <w:trPr>
          <w:trHeight w:val="247"/>
        </w:trPr>
        <w:tc>
          <w:tcPr>
            <w:tcW w:w="4796" w:type="dxa"/>
          </w:tcPr>
          <w:p w:rsidR="00E25D8A" w:rsidRDefault="00E25D8A">
            <w:r>
              <w:t>“d”,”-“</w:t>
            </w:r>
          </w:p>
        </w:tc>
        <w:tc>
          <w:tcPr>
            <w:tcW w:w="4796" w:type="dxa"/>
          </w:tcPr>
          <w:p w:rsidR="00E25D8A" w:rsidRDefault="00E25D8A">
            <w:r>
              <w:t>Next Data</w:t>
            </w:r>
          </w:p>
        </w:tc>
      </w:tr>
      <w:tr w:rsidR="00E25D8A" w:rsidTr="00E25D8A">
        <w:trPr>
          <w:trHeight w:val="262"/>
        </w:trPr>
        <w:tc>
          <w:tcPr>
            <w:tcW w:w="4796" w:type="dxa"/>
          </w:tcPr>
          <w:p w:rsidR="00E25D8A" w:rsidRDefault="00E25D8A">
            <w:r>
              <w:t>Page Down</w:t>
            </w:r>
          </w:p>
        </w:tc>
        <w:tc>
          <w:tcPr>
            <w:tcW w:w="4796" w:type="dxa"/>
          </w:tcPr>
          <w:p w:rsidR="00E25D8A" w:rsidRDefault="00E25D8A" w:rsidP="00533AE6">
            <w:r>
              <w:t xml:space="preserve">Next </w:t>
            </w:r>
            <w:r w:rsidR="00533AE6">
              <w:t>Screen</w:t>
            </w:r>
          </w:p>
        </w:tc>
      </w:tr>
      <w:tr w:rsidR="00E25D8A" w:rsidTr="00E25D8A">
        <w:trPr>
          <w:trHeight w:val="262"/>
        </w:trPr>
        <w:tc>
          <w:tcPr>
            <w:tcW w:w="4796" w:type="dxa"/>
          </w:tcPr>
          <w:p w:rsidR="00E25D8A" w:rsidRDefault="00E25D8A">
            <w:r>
              <w:t>Page Up</w:t>
            </w:r>
          </w:p>
        </w:tc>
        <w:tc>
          <w:tcPr>
            <w:tcW w:w="4796" w:type="dxa"/>
          </w:tcPr>
          <w:p w:rsidR="00533AE6" w:rsidRDefault="00E25D8A">
            <w:r>
              <w:t xml:space="preserve">Next </w:t>
            </w:r>
            <w:r w:rsidR="00533AE6">
              <w:t>Page</w:t>
            </w:r>
          </w:p>
        </w:tc>
      </w:tr>
      <w:tr w:rsidR="00E25D8A" w:rsidTr="00E25D8A">
        <w:trPr>
          <w:trHeight w:val="247"/>
        </w:trPr>
        <w:tc>
          <w:tcPr>
            <w:tcW w:w="4796" w:type="dxa"/>
          </w:tcPr>
          <w:p w:rsidR="00E25D8A" w:rsidRDefault="00E25D8A">
            <w:r>
              <w:t>Left Arrow</w:t>
            </w:r>
          </w:p>
        </w:tc>
        <w:tc>
          <w:tcPr>
            <w:tcW w:w="4796" w:type="dxa"/>
          </w:tcPr>
          <w:p w:rsidR="00E25D8A" w:rsidRDefault="00E25D8A">
            <w:r>
              <w:t>Left Arrow</w:t>
            </w:r>
            <w:r w:rsidR="006D4BF6">
              <w:t>*</w:t>
            </w:r>
          </w:p>
        </w:tc>
      </w:tr>
      <w:tr w:rsidR="00E25D8A" w:rsidTr="00E25D8A">
        <w:trPr>
          <w:trHeight w:val="262"/>
        </w:trPr>
        <w:tc>
          <w:tcPr>
            <w:tcW w:w="4796" w:type="dxa"/>
          </w:tcPr>
          <w:p w:rsidR="00E25D8A" w:rsidRDefault="00E25D8A">
            <w:r>
              <w:t>Right Arrow</w:t>
            </w:r>
          </w:p>
        </w:tc>
        <w:tc>
          <w:tcPr>
            <w:tcW w:w="4796" w:type="dxa"/>
          </w:tcPr>
          <w:p w:rsidR="00E25D8A" w:rsidRDefault="00E25D8A">
            <w:r>
              <w:t>Right Arrow</w:t>
            </w:r>
            <w:r w:rsidR="006D4BF6">
              <w:t>*</w:t>
            </w:r>
          </w:p>
        </w:tc>
      </w:tr>
      <w:tr w:rsidR="00E25D8A" w:rsidTr="00E25D8A">
        <w:trPr>
          <w:trHeight w:val="247"/>
        </w:trPr>
        <w:tc>
          <w:tcPr>
            <w:tcW w:w="4796" w:type="dxa"/>
          </w:tcPr>
          <w:p w:rsidR="00E25D8A" w:rsidRDefault="00E25D8A">
            <w:r>
              <w:t>Up Arrow</w:t>
            </w:r>
          </w:p>
        </w:tc>
        <w:tc>
          <w:tcPr>
            <w:tcW w:w="4796" w:type="dxa"/>
          </w:tcPr>
          <w:p w:rsidR="00E25D8A" w:rsidRDefault="00E25D8A">
            <w:r>
              <w:t>Up Arrow</w:t>
            </w:r>
            <w:r w:rsidR="006D4BF6">
              <w:t>*</w:t>
            </w:r>
          </w:p>
        </w:tc>
      </w:tr>
      <w:tr w:rsidR="00E25D8A" w:rsidTr="00E25D8A">
        <w:trPr>
          <w:trHeight w:val="262"/>
        </w:trPr>
        <w:tc>
          <w:tcPr>
            <w:tcW w:w="4796" w:type="dxa"/>
          </w:tcPr>
          <w:p w:rsidR="00533AE6" w:rsidRDefault="00E25D8A">
            <w:r>
              <w:t>Down Arrow</w:t>
            </w:r>
          </w:p>
        </w:tc>
        <w:tc>
          <w:tcPr>
            <w:tcW w:w="4796" w:type="dxa"/>
          </w:tcPr>
          <w:p w:rsidR="00533AE6" w:rsidRDefault="00E25D8A">
            <w:r>
              <w:t>Down Arrow</w:t>
            </w:r>
            <w:r w:rsidR="006D4BF6">
              <w:t>*</w:t>
            </w:r>
          </w:p>
        </w:tc>
      </w:tr>
      <w:tr w:rsidR="00533AE6" w:rsidTr="00E25D8A">
        <w:trPr>
          <w:trHeight w:val="262"/>
        </w:trPr>
        <w:tc>
          <w:tcPr>
            <w:tcW w:w="4796" w:type="dxa"/>
          </w:tcPr>
          <w:p w:rsidR="00533AE6" w:rsidRDefault="00533AE6" w:rsidP="00533AE6">
            <w:r>
              <w:t>Space</w:t>
            </w:r>
          </w:p>
        </w:tc>
        <w:tc>
          <w:tcPr>
            <w:tcW w:w="4796" w:type="dxa"/>
          </w:tcPr>
          <w:p w:rsidR="00533AE6" w:rsidRDefault="00533AE6">
            <w:r>
              <w:t>“0” (Toggle on/off)</w:t>
            </w:r>
          </w:p>
        </w:tc>
      </w:tr>
    </w:tbl>
    <w:p w:rsidR="006D4BF6" w:rsidRDefault="006D4BF6"/>
    <w:p w:rsidR="006D4BF6" w:rsidRDefault="006D4BF6">
      <w:r>
        <w:t xml:space="preserve">*Note: The arrow keys </w:t>
      </w:r>
      <w:r w:rsidR="00347C3D">
        <w:t xml:space="preserve">may </w:t>
      </w:r>
      <w:r>
        <w:t>only work if other buttons on the display haven’t been clicked. If any button has a dotted line around it on the display, the arrow keys will only move between the display buttons, rather than move around the controller screen. Clicking the “Connect” button will clear this condition and allow you to navigate the controller screen with the arrow keys again.</w:t>
      </w:r>
    </w:p>
    <w:p w:rsidR="006D4BF6" w:rsidRPr="006D4BF6" w:rsidRDefault="006D4BF6">
      <w:pPr>
        <w:rPr>
          <w:b/>
        </w:rPr>
      </w:pPr>
      <w:r>
        <w:rPr>
          <w:b/>
        </w:rPr>
        <w:t>Rotary Dial</w:t>
      </w:r>
    </w:p>
    <w:p w:rsidR="006D4BF6" w:rsidRDefault="006D4BF6">
      <w:r>
        <w:t>The rotary dial at the top-right of the display changes the polling rate of the program. A lower value will provide a faster refresh of the controller screen, but may cause problems with high latency controllers like 2070s.</w:t>
      </w:r>
    </w:p>
    <w:p w:rsidR="00347C3D" w:rsidRDefault="00347C3D">
      <w:pPr>
        <w:rPr>
          <w:b/>
        </w:rPr>
      </w:pPr>
      <w:r>
        <w:rPr>
          <w:b/>
        </w:rPr>
        <w:t>Connection</w:t>
      </w:r>
    </w:p>
    <w:p w:rsidR="00347C3D" w:rsidRPr="00347C3D" w:rsidRDefault="00B5143F">
      <w:r>
        <w:t>When entering an IP address for the connection, the tab key allows movement from one field to the next, and pressing the enter key will connect to the controller.</w:t>
      </w:r>
      <w:bookmarkStart w:id="0" w:name="_GoBack"/>
      <w:bookmarkEnd w:id="0"/>
    </w:p>
    <w:sectPr w:rsidR="00347C3D" w:rsidRPr="0034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8A"/>
    <w:rsid w:val="00347C3D"/>
    <w:rsid w:val="00533AE6"/>
    <w:rsid w:val="006D4BF6"/>
    <w:rsid w:val="00B5143F"/>
    <w:rsid w:val="00C50DCE"/>
    <w:rsid w:val="00D42BE3"/>
    <w:rsid w:val="00E2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Brandesky</dc:creator>
  <cp:lastModifiedBy>Dan Brandesky</cp:lastModifiedBy>
  <cp:revision>5</cp:revision>
  <dcterms:created xsi:type="dcterms:W3CDTF">2012-08-02T19:17:00Z</dcterms:created>
  <dcterms:modified xsi:type="dcterms:W3CDTF">2012-08-02T20:08:00Z</dcterms:modified>
</cp:coreProperties>
</file>