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36"/>
        </w:rPr>
        <w:t>港居不動產 三份房屋租賃契約綜合彙整與標準通用範本</w:t>
      </w:r>
    </w:p>
    <w:p>
      <w:pPr>
        <w:jc w:val="center"/>
      </w:pPr>
      <w:r>
        <w:rPr>
          <w:color w:val="718096"/>
          <w:sz w:val="20"/>
        </w:rPr>
        <w:t>歸檔單位：港居不動產開發有限公司（GANJU Real Estate） | 負責人：陳俊銘 經理</w:t>
      </w:r>
    </w:p>
    <w:p>
      <w:pPr>
        <w:spacing w:after="200"/>
      </w:pPr>
    </w:p>
    <w:p>
      <w:pPr>
        <w:pStyle w:val="Heading1"/>
      </w:pPr>
      <w:r>
        <w:rPr>
          <w:color w:val="1A365D"/>
        </w:rPr>
        <w:t>壹、 三份房屋租賃契約重點比較與綜覽對照表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234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永順街193號C房 (套房型)</w:t>
            </w:r>
          </w:p>
        </w:tc>
        <w:tc>
          <w:tcPr>
            <w:tcW w:type="dxa" w:w="234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溪州二路341巷1樓 (寵物型)</w:t>
            </w:r>
          </w:p>
        </w:tc>
        <w:tc>
          <w:tcPr>
            <w:tcW w:type="dxa" w:w="234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廣西路201號4樓-3 (整戶型)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出租人 (甲方)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陳慧瑜 (匯款戶名: 陳俊銘)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陳俊銘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陳俊銘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承租人 (乙方)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單一承租人 (待簽署)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單一承租人 + 連帶保證人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雙承租人 (黃皓 / 黃凱琳)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租賃標的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小港區永順街193-1號C房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林園區溪州二路341巷8號1樓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前鎮區廣西路201號4樓-3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租賃期限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115/06/05 ~ 116/05/31 (1年)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115/07/01 ~ 116/06/30 (1年)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115/04/01 ~ 116/03/31 (1年)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免租搬遷期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無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無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115/03/25 ~ 115/03/31 (7天免租)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月租金額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首月$6,250 / 續月$6,500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$15,000 / 月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$23,000 / 月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租金繳納日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每月 5 日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每月 1 日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每月 1 日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押金金額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$13,000 元 (2個月)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$30,000 元 (2個月)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$46,000 元 (2個月)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管理費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無大樓管理費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$500 元/月 (乙方付)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$2,078/月 (前3個月免繳，7/1起乙方付)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水電費分擔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水費$150/人/月；電費$5/度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台水台電帳單憑單付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台水台電帳單憑單付 (4/1起算)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車位配備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無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機車位：1F-52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汽車位：B3-173 / 機車位：B1-547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附屬設備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冷氣1台、遙控器1支、鑰匙1組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冷氣3台、遙控器3支、熱水器、鑰匙2組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冷氣4台、遙控器4支、熱水器、鑰匙2組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寵物約定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嚴禁飼養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允許狗1隻 (含消毒與冷氣清洗費對半)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嚴禁飼養</w:t>
            </w:r>
          </w:p>
        </w:tc>
      </w:tr>
      <w:tr>
        <w:trPr>
          <w:cantSplit/>
        </w:trP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開門車馬費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白天$500 / 18:00後$800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白天$1,000 / 18:00後$1,800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白天$500 / 18:00後$800</w:t>
            </w:r>
          </w:p>
        </w:tc>
      </w:tr>
      <w:tr>
        <w:trPr>
          <w:cantSplit/>
        </w:trPr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凶宅違約金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懲罰性違約金 300 萬元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懲罰性違約金 300 萬元</w:t>
            </w:r>
          </w:p>
        </w:tc>
        <w:tc>
          <w:tcPr>
            <w:tcW w:type="dxa" w:w="2340"/>
            <w:shd w:fill="F2F5F8"/>
          </w:tcPr>
          <w:p>
            <w:pPr>
              <w:spacing w:before="60" w:after="60"/>
            </w:pPr>
            <w:r>
              <w:rPr>
                <w:sz w:val="19"/>
              </w:rPr>
              <w:t>懲罰性違約金 300 萬元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</w:rPr>
        <w:t>貳、 三份合約核心特約與條款分析</w:t>
      </w:r>
    </w:p>
    <w:p>
      <w:r>
        <w:rPr>
          <w:b/>
        </w:rPr>
        <w:t>一、 共通性強制條款 (全站標準規範)</w:t>
      </w:r>
    </w:p>
    <w:p>
      <w:pPr>
        <w:pStyle w:val="ListBullet"/>
      </w:pPr>
      <w:r>
        <w:t>1. 租金指定匯款：中華郵政（700），戶名：陳俊銘，帳號：0045003-0000167。</w:t>
      </w:r>
    </w:p>
    <w:p>
      <w:pPr>
        <w:pStyle w:val="ListBullet"/>
      </w:pPr>
      <w:r>
        <w:t>2. 違約金與解約：遲繳逾5日加收2%日違約金；逾7日未繳得終止契約。</w:t>
      </w:r>
    </w:p>
    <w:p>
      <w:pPr>
        <w:pStyle w:val="ListBullet"/>
      </w:pPr>
      <w:r>
        <w:t>3. 全面禁菸與香薰：室內及公設嚴禁吸菸、拜拜香薰。違者開罰新台幣10,000元，並得終止租約。</w:t>
      </w:r>
    </w:p>
    <w:p>
      <w:pPr>
        <w:pStyle w:val="ListBullet"/>
      </w:pPr>
      <w:r>
        <w:t>4. 水管防堵與責任：入住7天內確認排水系統，7天後堵塞由租客自負全額疏通賠償責任。</w:t>
      </w:r>
    </w:p>
    <w:p>
      <w:pPr>
        <w:pStyle w:val="ListBullet"/>
      </w:pPr>
      <w:r>
        <w:t>5. 牆面掛鉤限制：僅許使用3M無痕掛鉤，退租未復原者每處賠償$500元。</w:t>
      </w:r>
    </w:p>
    <w:p>
      <w:pPr>
        <w:pStyle w:val="ListBullet"/>
      </w:pPr>
      <w:r>
        <w:t>6. 凶宅條款：自傷致成凶宅者付懲罰性違約金300萬元；房東亦擔保非凶宅。</w:t>
      </w:r>
    </w:p>
    <w:p>
      <w:r>
        <w:rPr>
          <w:b/>
        </w:rPr>
        <w:t>二、 各別合約差異特約亮點</w:t>
      </w:r>
    </w:p>
    <w:p>
      <w:pPr>
        <w:pStyle w:val="ListBullet"/>
      </w:pPr>
      <w:r>
        <w:t>• 溪州二路 (寵物型)：允許飼養狗1隻；退租冷氣清洗費每台$2,500由雙方對半分擔；遺失鑰匙開門車馬費最高$1,800。</w:t>
      </w:r>
    </w:p>
    <w:p>
      <w:pPr>
        <w:pStyle w:val="ListBullet"/>
      </w:pPr>
      <w:r>
        <w:t>• 廣西路 (整戶型)：包含7天免租搬遷期、大樓管理費前3個月免繳優惠；設有社區安寧擾民即刻解約條款；附雙車位。</w:t>
      </w:r>
    </w:p>
    <w:p>
      <w:pPr>
        <w:pStyle w:val="ListBullet"/>
      </w:pPr>
      <w:r>
        <w:t>• 永順街 (套房型)：水費定額$150/人/月，電費獨立電表$5/度；首期租金享折扣優惠。</w:t>
      </w:r>
    </w:p>
    <w:p>
      <w:pPr>
        <w:spacing w:after="280"/>
      </w:pPr>
    </w:p>
    <w:p>
      <w:pPr>
        <w:pStyle w:val="Heading1"/>
      </w:pPr>
      <w:r>
        <w:rPr>
          <w:color w:val="1A365D"/>
        </w:rPr>
        <w:t>參、 港居不動產 房屋租賃通用標準契約書 (整合旗艦版範本)</w:t>
      </w:r>
    </w:p>
    <w:p>
      <w:r>
        <w:t>立契約書人：出租人（甲方）港居不動產開發有限公司 / 陳俊銘；承租人（乙方）______________</w:t>
      </w:r>
    </w:p>
    <w:p>
      <w:pPr>
        <w:pStyle w:val="ListBullet"/>
      </w:pPr>
      <w:r>
        <w:t>第一條：租賃標的與使用範圍 (含房屋地址、汽機車位號碼及附屬設備表)</w:t>
      </w:r>
    </w:p>
    <w:p>
      <w:pPr>
        <w:pStyle w:val="ListBullet"/>
      </w:pPr>
      <w:r>
        <w:t>第二條：租賃期限與搬遷免租期 (包含搬遷優惠期及正式起迄日)</w:t>
      </w:r>
    </w:p>
    <w:p>
      <w:pPr>
        <w:pStyle w:val="ListBullet"/>
      </w:pPr>
      <w:r>
        <w:t>第三條：租金、押金與費用負擔 (約定每月租金、郵局帳戶、管理費與水電費計費方式)</w:t>
      </w:r>
    </w:p>
    <w:p>
      <w:pPr>
        <w:pStyle w:val="ListBullet"/>
      </w:pPr>
      <w:r>
        <w:t>第四條：寵物飼養特別約定條款 (包含寵物種類限制、消毒義務與冷氣清洗費各半分擔條款)</w:t>
      </w:r>
    </w:p>
    <w:p>
      <w:pPr>
        <w:pStyle w:val="ListBullet"/>
      </w:pPr>
      <w:r>
        <w:t>第五條：住戶公約與違約罰則 (全面禁菸開罰$10,000、夜間寧靜時段、管線防堵、開門車馬費$500~$1,800)</w:t>
      </w:r>
    </w:p>
    <w:p>
      <w:pPr>
        <w:pStyle w:val="ListBullet"/>
      </w:pPr>
      <w:r>
        <w:t>第六條：安全維護與凶宅條款 (凶宅懲罰性違約金300萬元、緊急狀況破門排除)</w:t>
      </w:r>
    </w:p>
    <w:p>
      <w:pPr>
        <w:pStyle w:val="ListBullet"/>
      </w:pPr>
      <w:r>
        <w:t>簽署欄位：包含出租人、承租人A/B、連帶保證人、緊急聯絡人雙份必填資料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