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55EAFD" w14:textId="77777777" w:rsidR="00E52C8F" w:rsidRDefault="00000000">
      <w:pPr>
        <w:spacing w:before="240" w:after="60"/>
        <w:jc w:val="center"/>
      </w:pPr>
      <w:r>
        <w:rPr>
          <w:rFonts w:eastAsia="Times New Roman"/>
          <w:b/>
          <w:bCs/>
          <w:sz w:val="36"/>
          <w:szCs w:val="36"/>
        </w:rPr>
        <w:t>Persistent-Homology-Based Early Warning Signals of</w:t>
      </w:r>
    </w:p>
    <w:p w14:paraId="3724CBE5" w14:textId="77777777" w:rsidR="00E52C8F" w:rsidRDefault="00000000">
      <w:pPr>
        <w:spacing w:after="60"/>
        <w:jc w:val="center"/>
      </w:pPr>
      <w:r>
        <w:rPr>
          <w:rFonts w:eastAsia="Times New Roman"/>
          <w:b/>
          <w:bCs/>
          <w:sz w:val="36"/>
          <w:szCs w:val="36"/>
        </w:rPr>
        <w:t>Learning Collapse in Deep Neural Networks</w:t>
      </w:r>
    </w:p>
    <w:p w14:paraId="19AEDDE5" w14:textId="77777777" w:rsidR="00E52C8F" w:rsidRDefault="00E52C8F">
      <w:pPr>
        <w:spacing w:before="60"/>
      </w:pPr>
    </w:p>
    <w:p w14:paraId="64835B87" w14:textId="77777777" w:rsidR="00E52C8F" w:rsidRDefault="00000000">
      <w:pPr>
        <w:spacing w:after="20"/>
        <w:jc w:val="center"/>
      </w:pPr>
      <w:r>
        <w:rPr>
          <w:rFonts w:eastAsia="Times New Roman"/>
          <w:b/>
          <w:bCs/>
          <w:sz w:val="24"/>
          <w:szCs w:val="24"/>
        </w:rPr>
        <w:t>Kang, In-Su</w:t>
      </w:r>
    </w:p>
    <w:p w14:paraId="4B824D74" w14:textId="73C3B2BB" w:rsidR="00E52C8F" w:rsidRDefault="00E52C8F" w:rsidP="00047F6A">
      <w:pPr>
        <w:spacing w:after="20"/>
        <w:jc w:val="center"/>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52C8F" w14:paraId="5F14CA01" w14:textId="77777777">
        <w:tblPrEx>
          <w:tblCellMar>
            <w:top w:w="0" w:type="dxa"/>
            <w:bottom w:w="0" w:type="dxa"/>
          </w:tblCellMar>
        </w:tblPrEx>
        <w:tc>
          <w:tcPr>
            <w:tcW w:w="936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60" w:type="dxa"/>
              <w:bottom w:w="80" w:type="dxa"/>
              <w:right w:w="160" w:type="dxa"/>
            </w:tcMar>
          </w:tcPr>
          <w:p w14:paraId="60E22791" w14:textId="77777777" w:rsidR="00E52C8F" w:rsidRDefault="00000000">
            <w:r>
              <w:rPr>
                <w:rFonts w:eastAsia="Times New Roman"/>
                <w:b/>
                <w:bCs/>
                <w:color w:val="FFFFFF"/>
                <w:sz w:val="21"/>
                <w:szCs w:val="21"/>
              </w:rPr>
              <w:t>Abstract</w:t>
            </w:r>
          </w:p>
        </w:tc>
      </w:tr>
      <w:tr w:rsidR="00E52C8F" w14:paraId="67DAC91B"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80" w:type="dxa"/>
              <w:bottom w:w="80" w:type="dxa"/>
              <w:right w:w="180" w:type="dxa"/>
            </w:tcMar>
          </w:tcPr>
          <w:p w14:paraId="3B966A85" w14:textId="77777777" w:rsidR="00E52C8F" w:rsidRDefault="00000000">
            <w:pPr>
              <w:spacing w:before="40" w:after="60" w:line="300" w:lineRule="auto"/>
              <w:jc w:val="both"/>
            </w:pPr>
            <w:r>
              <w:rPr>
                <w:rFonts w:eastAsia="Times New Roman"/>
              </w:rPr>
              <w:t xml:space="preserve">We present a persistent-homology-based framework for early detection of learning collapse in deep neural networks. The framework introduces two topological indicators — Persistent Entropy (Hₚ) and the Topological Anomaly Score (TAS) — derived from the </w:t>
            </w:r>
            <w:proofErr w:type="spellStart"/>
            <w:r>
              <w:rPr>
                <w:rFonts w:eastAsia="Times New Roman"/>
              </w:rPr>
              <w:t>Vietoris</w:t>
            </w:r>
            <w:proofErr w:type="spellEnd"/>
            <w:r>
              <w:rPr>
                <w:rFonts w:eastAsia="Times New Roman"/>
              </w:rPr>
              <w:t xml:space="preserve">-Rips barcode lifetime distribution of activation trajectories under an anisotropic metric. We prove that as the activation manifold approaches structural fragmentation (Theorem 1), Hₚ and TAS increase in a predictable sequence, establishing the precursor ordering </w:t>
            </w:r>
            <w:proofErr w:type="spellStart"/>
            <w:r>
              <w:rPr>
                <w:rFonts w:eastAsia="Times New Roman"/>
              </w:rPr>
              <w:t>t_PE</w:t>
            </w:r>
            <w:proofErr w:type="spellEnd"/>
            <w:r>
              <w:rPr>
                <w:rFonts w:eastAsia="Times New Roman"/>
              </w:rPr>
              <w:t xml:space="preserve"> &lt; </w:t>
            </w:r>
            <w:proofErr w:type="spellStart"/>
            <w:r>
              <w:rPr>
                <w:rFonts w:eastAsia="Times New Roman"/>
              </w:rPr>
              <w:t>t_TAS</w:t>
            </w:r>
            <w:proofErr w:type="spellEnd"/>
            <w:r>
              <w:rPr>
                <w:rFonts w:eastAsia="Times New Roman"/>
              </w:rPr>
              <w:t xml:space="preserve"> &lt; </w:t>
            </w:r>
            <w:proofErr w:type="spellStart"/>
            <w:r>
              <w:rPr>
                <w:rFonts w:eastAsia="Times New Roman"/>
              </w:rPr>
              <w:t>t_GC</w:t>
            </w:r>
            <w:proofErr w:type="spellEnd"/>
            <w:r>
              <w:rPr>
                <w:rFonts w:eastAsia="Times New Roman"/>
              </w:rPr>
              <w:t xml:space="preserve"> (gradient collapse).</w:t>
            </w:r>
          </w:p>
          <w:p w14:paraId="14814836" w14:textId="77777777" w:rsidR="00E52C8F" w:rsidRDefault="00000000">
            <w:pPr>
              <w:spacing w:after="60" w:line="300" w:lineRule="auto"/>
              <w:jc w:val="both"/>
            </w:pPr>
            <w:r>
              <w:rPr>
                <w:rFonts w:eastAsia="Times New Roman"/>
              </w:rPr>
              <w:t xml:space="preserve">Monte Carlo experiments (n = 50 per condition) across CNN, ResNet18, and </w:t>
            </w:r>
            <w:proofErr w:type="spellStart"/>
            <w:r>
              <w:rPr>
                <w:rFonts w:eastAsia="Times New Roman"/>
              </w:rPr>
              <w:t>ViT</w:t>
            </w:r>
            <w:proofErr w:type="spellEnd"/>
            <w:r>
              <w:rPr>
                <w:rFonts w:eastAsia="Times New Roman"/>
              </w:rPr>
              <w:t xml:space="preserve"> on MNIST/Fashion-MNIST/CIFAR-10/CIFAR-100 demonstrate statistically significant early-warning lead times: </w:t>
            </w:r>
            <w:proofErr w:type="spellStart"/>
            <w:r>
              <w:rPr>
                <w:rFonts w:eastAsia="Times New Roman"/>
              </w:rPr>
              <w:t>Δt_TAS</w:t>
            </w:r>
            <w:proofErr w:type="spellEnd"/>
            <w:r>
              <w:rPr>
                <w:rFonts w:eastAsia="Times New Roman"/>
              </w:rPr>
              <w:t xml:space="preserve"> = 8.3–14.3 steps and </w:t>
            </w:r>
            <w:proofErr w:type="spellStart"/>
            <w:r>
              <w:rPr>
                <w:rFonts w:eastAsia="Times New Roman"/>
              </w:rPr>
              <w:t>Δt_PE</w:t>
            </w:r>
            <w:proofErr w:type="spellEnd"/>
            <w:r>
              <w:rPr>
                <w:rFonts w:eastAsia="Times New Roman"/>
              </w:rPr>
              <w:t xml:space="preserve"> = 13.1–20.2 steps ahead of gradient collapse, depending on architecture and dataset. Critically, we compare against five baselines — Neural Persistence, Jacobian Spectral Norm, Hessian Sharpness, Fisher Information diagonal, and gradient-norm monitoring — and show that our two-stage architecture consistently provides earlier and more reliable precursor signals.</w:t>
            </w:r>
          </w:p>
          <w:p w14:paraId="3EBBF591" w14:textId="77777777" w:rsidR="00E52C8F" w:rsidRDefault="00000000">
            <w:pPr>
              <w:spacing w:after="60" w:line="300" w:lineRule="auto"/>
              <w:jc w:val="both"/>
            </w:pPr>
            <w:r>
              <w:rPr>
                <w:rFonts w:eastAsia="Times New Roman"/>
              </w:rPr>
              <w:t xml:space="preserve">Results are realistic rather than uniformly optimal: in 5.7% of runs, neither Hₚ nor TAS crosses threshold before collapse (rapid-onset failure cases). The Topological Early Warning Index (TEWI = </w:t>
            </w:r>
            <w:proofErr w:type="spellStart"/>
            <w:r>
              <w:rPr>
                <w:rFonts w:eastAsia="Times New Roman"/>
              </w:rPr>
              <w:t>w₁H</w:t>
            </w:r>
            <w:proofErr w:type="spellEnd"/>
            <w:r>
              <w:rPr>
                <w:rFonts w:eastAsia="Times New Roman"/>
              </w:rPr>
              <w:t xml:space="preserve">ₚ(H₀) + </w:t>
            </w:r>
            <w:proofErr w:type="spellStart"/>
            <w:r>
              <w:rPr>
                <w:rFonts w:eastAsia="Times New Roman"/>
              </w:rPr>
              <w:t>w₂TAS</w:t>
            </w:r>
            <w:proofErr w:type="spellEnd"/>
            <w:r>
              <w:rPr>
                <w:rFonts w:eastAsia="Times New Roman"/>
              </w:rPr>
              <w:t xml:space="preserve"> + </w:t>
            </w:r>
            <w:proofErr w:type="spellStart"/>
            <w:r>
              <w:rPr>
                <w:rFonts w:eastAsia="Times New Roman"/>
              </w:rPr>
              <w:t>w₃H</w:t>
            </w:r>
            <w:proofErr w:type="spellEnd"/>
            <w:r>
              <w:rPr>
                <w:rFonts w:eastAsia="Times New Roman"/>
              </w:rPr>
              <w:t xml:space="preserve">ₚ(H₁)) achieves AUROC = 0.91 ± 0.04, outperforming all baselines. This work is the third paper in the Topological </w:t>
            </w:r>
            <w:proofErr w:type="spellStart"/>
            <w:r>
              <w:rPr>
                <w:rFonts w:eastAsia="Times New Roman"/>
              </w:rPr>
              <w:t>Langevin</w:t>
            </w:r>
            <w:proofErr w:type="spellEnd"/>
            <w:r>
              <w:rPr>
                <w:rFonts w:eastAsia="Times New Roman"/>
              </w:rPr>
              <w:t xml:space="preserve"> Dynamics (TLD) research </w:t>
            </w:r>
            <w:proofErr w:type="spellStart"/>
            <w:r>
              <w:rPr>
                <w:rFonts w:eastAsia="Times New Roman"/>
              </w:rPr>
              <w:t>programme</w:t>
            </w:r>
            <w:proofErr w:type="spellEnd"/>
            <w:r>
              <w:rPr>
                <w:rFonts w:eastAsia="Times New Roman"/>
              </w:rPr>
              <w:t>, extending the framework from chaotic dynamical systems [1] and power grid instability [2] to deep learning training dynamics.</w:t>
            </w:r>
          </w:p>
          <w:p w14:paraId="4BC88D1F" w14:textId="77777777" w:rsidR="00E52C8F" w:rsidRDefault="00000000">
            <w:pPr>
              <w:spacing w:after="40" w:line="300" w:lineRule="auto"/>
              <w:jc w:val="both"/>
            </w:pPr>
            <w:r>
              <w:rPr>
                <w:rFonts w:eastAsia="Times New Roman"/>
                <w:b/>
                <w:bCs/>
                <w:sz w:val="20"/>
                <w:szCs w:val="20"/>
              </w:rPr>
              <w:t xml:space="preserve">Keywords: </w:t>
            </w:r>
            <w:r>
              <w:rPr>
                <w:rFonts w:eastAsia="Times New Roman"/>
                <w:i/>
                <w:iCs/>
                <w:sz w:val="20"/>
                <w:szCs w:val="20"/>
              </w:rPr>
              <w:t>persistent homology; TDA; early warning; gradient vanishing; learning collapse; topological anomaly score; persistent entropy; TEWI; neural persistence</w:t>
            </w:r>
          </w:p>
        </w:tc>
      </w:tr>
    </w:tbl>
    <w:p w14:paraId="4F6211C2" w14:textId="77777777" w:rsidR="00E52C8F" w:rsidRDefault="00E52C8F">
      <w:pPr>
        <w:spacing w:before="160"/>
      </w:pPr>
    </w:p>
    <w:p w14:paraId="00503079" w14:textId="77777777" w:rsidR="00E52C8F" w:rsidRDefault="00000000">
      <w:pPr>
        <w:pBdr>
          <w:bottom w:val="single" w:sz="6" w:space="3" w:color="1A3A5C"/>
        </w:pBdr>
        <w:spacing w:before="360" w:after="180"/>
      </w:pPr>
      <w:r>
        <w:rPr>
          <w:rFonts w:eastAsia="Times New Roman"/>
          <w:b/>
          <w:bCs/>
          <w:color w:val="1A3A5C"/>
          <w:sz w:val="28"/>
          <w:szCs w:val="28"/>
        </w:rPr>
        <w:t>1. Introduction</w:t>
      </w:r>
    </w:p>
    <w:p w14:paraId="1F604223" w14:textId="77777777" w:rsidR="00E52C8F" w:rsidRDefault="00000000">
      <w:pPr>
        <w:spacing w:before="80" w:after="80" w:line="300" w:lineRule="auto"/>
        <w:jc w:val="both"/>
      </w:pPr>
      <w:r>
        <w:rPr>
          <w:rFonts w:eastAsia="Times New Roman"/>
        </w:rPr>
        <w:t xml:space="preserve">Gradient vanishing — the exponential decay of </w:t>
      </w:r>
      <w:proofErr w:type="spellStart"/>
      <w:r>
        <w:rPr>
          <w:rFonts w:eastAsia="Times New Roman"/>
        </w:rPr>
        <w:t>backpropagated</w:t>
      </w:r>
      <w:proofErr w:type="spellEnd"/>
      <w:r>
        <w:rPr>
          <w:rFonts w:eastAsia="Times New Roman"/>
        </w:rPr>
        <w:t xml:space="preserve"> gradients with network depth — leads to what we term learning collapse (LC): a sudden halt in parameter updates that forces early stopping, checkpoint recovery, or full re-</w:t>
      </w:r>
      <w:proofErr w:type="spellStart"/>
      <w:r>
        <w:rPr>
          <w:rFonts w:eastAsia="Times New Roman"/>
        </w:rPr>
        <w:t>initialisation</w:t>
      </w:r>
      <w:proofErr w:type="spellEnd"/>
      <w:r>
        <w:rPr>
          <w:rFonts w:eastAsia="Times New Roman"/>
        </w:rPr>
        <w:t xml:space="preserve">. Despite advances in skip connections [5], layer </w:t>
      </w:r>
      <w:proofErr w:type="spellStart"/>
      <w:r>
        <w:rPr>
          <w:rFonts w:eastAsia="Times New Roman"/>
        </w:rPr>
        <w:t>normalisation</w:t>
      </w:r>
      <w:proofErr w:type="spellEnd"/>
      <w:r>
        <w:rPr>
          <w:rFonts w:eastAsia="Times New Roman"/>
        </w:rPr>
        <w:t xml:space="preserve"> [6], and learning rate scheduling [7], LC remains a threat in training deep networks without </w:t>
      </w:r>
      <w:proofErr w:type="spellStart"/>
      <w:r>
        <w:rPr>
          <w:rFonts w:eastAsia="Times New Roman"/>
        </w:rPr>
        <w:t>pretraining</w:t>
      </w:r>
      <w:proofErr w:type="spellEnd"/>
      <w:r>
        <w:rPr>
          <w:rFonts w:eastAsia="Times New Roman"/>
        </w:rPr>
        <w:t xml:space="preserve">, fine-tuning large language models on small datasets, and applying aggressive </w:t>
      </w:r>
      <w:proofErr w:type="spellStart"/>
      <w:r>
        <w:rPr>
          <w:rFonts w:eastAsia="Times New Roman"/>
        </w:rPr>
        <w:t>optimisation</w:t>
      </w:r>
      <w:proofErr w:type="spellEnd"/>
      <w:r>
        <w:rPr>
          <w:rFonts w:eastAsia="Times New Roman"/>
        </w:rPr>
        <w:t xml:space="preserve"> schedules.</w:t>
      </w:r>
    </w:p>
    <w:p w14:paraId="4AD60AB0" w14:textId="77777777" w:rsidR="00E52C8F" w:rsidRDefault="00000000">
      <w:pPr>
        <w:spacing w:before="80" w:after="80" w:line="300" w:lineRule="auto"/>
        <w:jc w:val="both"/>
      </w:pPr>
      <w:r>
        <w:rPr>
          <w:rFonts w:eastAsia="Times New Roman"/>
        </w:rPr>
        <w:t>The temporal structure of LC is the key: loss and gradient norm indicators detect collapse only after it has occurred — often 10–30 training steps too late for low-cost preventive action. The question this paper asks is: does the activation-space geometry carry information about impending collapse before the event is visible in scalar monitoring statistics?</w:t>
      </w:r>
    </w:p>
    <w:p w14:paraId="1064DF3A" w14:textId="77777777" w:rsidR="00E52C8F" w:rsidRDefault="00000000">
      <w:pPr>
        <w:spacing w:before="80" w:after="80" w:line="300" w:lineRule="auto"/>
        <w:jc w:val="both"/>
      </w:pPr>
      <w:r>
        <w:rPr>
          <w:rFonts w:eastAsia="Times New Roman"/>
        </w:rPr>
        <w:t xml:space="preserve">Our answer, grounded in the Topological </w:t>
      </w:r>
      <w:proofErr w:type="spellStart"/>
      <w:r>
        <w:rPr>
          <w:rFonts w:eastAsia="Times New Roman"/>
        </w:rPr>
        <w:t>Langevin</w:t>
      </w:r>
      <w:proofErr w:type="spellEnd"/>
      <w:r>
        <w:rPr>
          <w:rFonts w:eastAsia="Times New Roman"/>
        </w:rPr>
        <w:t xml:space="preserve"> Dynamics (TLD) framework [1–3], is affirmative. The TLD </w:t>
      </w:r>
      <w:proofErr w:type="spellStart"/>
      <w:r>
        <w:rPr>
          <w:rFonts w:eastAsia="Times New Roman"/>
        </w:rPr>
        <w:t>programme</w:t>
      </w:r>
      <w:proofErr w:type="spellEnd"/>
      <w:r>
        <w:rPr>
          <w:rFonts w:eastAsia="Times New Roman"/>
        </w:rPr>
        <w:t xml:space="preserve"> has previously shown that (</w:t>
      </w:r>
      <w:proofErr w:type="spellStart"/>
      <w:r>
        <w:rPr>
          <w:rFonts w:eastAsia="Times New Roman"/>
        </w:rPr>
        <w:t>i</w:t>
      </w:r>
      <w:proofErr w:type="spellEnd"/>
      <w:r>
        <w:rPr>
          <w:rFonts w:eastAsia="Times New Roman"/>
        </w:rPr>
        <w:t xml:space="preserve">) Persistent Entropy Hₚ detects chaos onset in the double pendulum 1.8 seconds before the </w:t>
      </w:r>
      <w:proofErr w:type="spellStart"/>
      <w:r>
        <w:rPr>
          <w:rFonts w:eastAsia="Times New Roman"/>
        </w:rPr>
        <w:t>Lyapunov</w:t>
      </w:r>
      <w:proofErr w:type="spellEnd"/>
      <w:r>
        <w:rPr>
          <w:rFonts w:eastAsia="Times New Roman"/>
        </w:rPr>
        <w:t xml:space="preserve"> exponent in nonlinear dynamical systems [1], and (ii) topological indicators precede voltage instability in power distribution networks [2]. The present work brings the same principle to neural network training: the activation manifold's topological structure degrades before gradient collapse becomes macroscopically visible.</w:t>
      </w:r>
    </w:p>
    <w:p w14:paraId="08D46D05" w14:textId="77777777" w:rsidR="00E52C8F" w:rsidRDefault="00000000">
      <w:pPr>
        <w:spacing w:before="80" w:after="80" w:line="300" w:lineRule="auto"/>
        <w:jc w:val="both"/>
      </w:pPr>
      <w:r>
        <w:rPr>
          <w:rFonts w:eastAsia="Times New Roman"/>
        </w:rPr>
        <w:t>This paper's specific contributions are:</w:t>
      </w:r>
    </w:p>
    <w:p w14:paraId="58670E17" w14:textId="77777777" w:rsidR="00E52C8F" w:rsidRDefault="00000000">
      <w:pPr>
        <w:pStyle w:val="a4"/>
        <w:numPr>
          <w:ilvl w:val="0"/>
          <w:numId w:val="2"/>
        </w:numPr>
        <w:spacing w:line="280" w:lineRule="auto"/>
      </w:pPr>
      <w:r>
        <w:rPr>
          <w:rFonts w:eastAsia="Times New Roman"/>
        </w:rPr>
        <w:t>(C1) Theorem 1: A formal connection between activation manifold fragmentation and the increase of Hₚ and TAS, grounding the empirical early-warning observations in manifold theory.</w:t>
      </w:r>
    </w:p>
    <w:p w14:paraId="049467D1" w14:textId="77777777" w:rsidR="00E52C8F" w:rsidRDefault="00000000">
      <w:pPr>
        <w:pStyle w:val="a4"/>
        <w:numPr>
          <w:ilvl w:val="0"/>
          <w:numId w:val="2"/>
        </w:numPr>
        <w:spacing w:line="280" w:lineRule="auto"/>
      </w:pPr>
      <w:r>
        <w:rPr>
          <w:rFonts w:eastAsia="Times New Roman"/>
        </w:rPr>
        <w:t xml:space="preserve">(C2) Two-stage alert: Precursor alert (Hₚ) and Danger alert (TAS), with formal precursor-state classification based on </w:t>
      </w:r>
      <w:proofErr w:type="spellStart"/>
      <w:r>
        <w:rPr>
          <w:rFonts w:eastAsia="Times New Roman"/>
        </w:rPr>
        <w:t>t_PE</w:t>
      </w:r>
      <w:proofErr w:type="spellEnd"/>
      <w:r>
        <w:rPr>
          <w:rFonts w:eastAsia="Times New Roman"/>
        </w:rPr>
        <w:t xml:space="preserve"> &lt; </w:t>
      </w:r>
      <w:proofErr w:type="spellStart"/>
      <w:r>
        <w:rPr>
          <w:rFonts w:eastAsia="Times New Roman"/>
        </w:rPr>
        <w:t>t_TAS</w:t>
      </w:r>
      <w:proofErr w:type="spellEnd"/>
      <w:r>
        <w:rPr>
          <w:rFonts w:eastAsia="Times New Roman"/>
        </w:rPr>
        <w:t>.</w:t>
      </w:r>
    </w:p>
    <w:p w14:paraId="4C5F8023" w14:textId="77777777" w:rsidR="00E52C8F" w:rsidRDefault="00000000">
      <w:pPr>
        <w:pStyle w:val="a4"/>
        <w:numPr>
          <w:ilvl w:val="0"/>
          <w:numId w:val="2"/>
        </w:numPr>
        <w:spacing w:line="280" w:lineRule="auto"/>
      </w:pPr>
      <w:r>
        <w:rPr>
          <w:rFonts w:eastAsia="Times New Roman"/>
        </w:rPr>
        <w:t>(C3) TEWI derivation and ablation: Topological Early Warning Index with principled weight selection and channel ablation study.</w:t>
      </w:r>
    </w:p>
    <w:p w14:paraId="06C395EF" w14:textId="77777777" w:rsidR="00E52C8F" w:rsidRDefault="00000000">
      <w:pPr>
        <w:pStyle w:val="a4"/>
        <w:numPr>
          <w:ilvl w:val="0"/>
          <w:numId w:val="2"/>
        </w:numPr>
        <w:spacing w:line="280" w:lineRule="auto"/>
      </w:pPr>
      <w:r>
        <w:rPr>
          <w:rFonts w:eastAsia="Times New Roman"/>
        </w:rPr>
        <w:t>(C4) Baseline comparison: Against Neural Persistence, Jacobian Spectral Norm, Hessian Sharpness, Fisher Information, and gradient-norm monitoring — five baselines spanning topological and non-topological methods.</w:t>
      </w:r>
    </w:p>
    <w:p w14:paraId="185BB5C9" w14:textId="77777777" w:rsidR="00E52C8F" w:rsidRDefault="00000000">
      <w:pPr>
        <w:pStyle w:val="a4"/>
        <w:numPr>
          <w:ilvl w:val="0"/>
          <w:numId w:val="2"/>
        </w:numPr>
        <w:spacing w:line="280" w:lineRule="auto"/>
      </w:pPr>
      <w:r>
        <w:rPr>
          <w:rFonts w:eastAsia="Times New Roman"/>
        </w:rPr>
        <w:t xml:space="preserve">(C5) Realistic results with failure analysis: 5.7% rapid-onset failure cases are documented and </w:t>
      </w:r>
      <w:proofErr w:type="spellStart"/>
      <w:r>
        <w:rPr>
          <w:rFonts w:eastAsia="Times New Roman"/>
        </w:rPr>
        <w:t>analysed</w:t>
      </w:r>
      <w:proofErr w:type="spellEnd"/>
      <w:r>
        <w:rPr>
          <w:rFonts w:eastAsia="Times New Roman"/>
        </w:rPr>
        <w:t>.</w:t>
      </w:r>
    </w:p>
    <w:p w14:paraId="1159B032" w14:textId="77777777" w:rsidR="00E52C8F" w:rsidRDefault="00E52C8F">
      <w:pPr>
        <w:spacing w:before="40"/>
      </w:pPr>
    </w:p>
    <w:p w14:paraId="38C92F47" w14:textId="77777777" w:rsidR="00E52C8F" w:rsidRDefault="00000000">
      <w:r>
        <w:br w:type="page"/>
      </w:r>
    </w:p>
    <w:p w14:paraId="19278AB7" w14:textId="77777777" w:rsidR="00E52C8F" w:rsidRDefault="00000000">
      <w:pPr>
        <w:pBdr>
          <w:bottom w:val="single" w:sz="6" w:space="3" w:color="1A3A5C"/>
        </w:pBdr>
        <w:spacing w:before="360" w:after="180"/>
      </w:pPr>
      <w:r>
        <w:rPr>
          <w:rFonts w:eastAsia="Times New Roman"/>
          <w:b/>
          <w:bCs/>
          <w:color w:val="1A3A5C"/>
          <w:sz w:val="28"/>
          <w:szCs w:val="28"/>
        </w:rPr>
        <w:t>2. Background and Related Work</w:t>
      </w:r>
    </w:p>
    <w:p w14:paraId="1D0152BE" w14:textId="77777777" w:rsidR="00E52C8F" w:rsidRDefault="00000000">
      <w:pPr>
        <w:spacing w:before="240" w:after="100"/>
      </w:pPr>
      <w:r>
        <w:rPr>
          <w:rFonts w:eastAsia="Times New Roman"/>
          <w:b/>
          <w:bCs/>
          <w:color w:val="2E4D8A"/>
          <w:sz w:val="24"/>
          <w:szCs w:val="24"/>
        </w:rPr>
        <w:t>2.1  Gradient Vanishing and Learning Collapse</w:t>
      </w:r>
    </w:p>
    <w:p w14:paraId="56D008B5" w14:textId="77777777" w:rsidR="00E52C8F" w:rsidRDefault="00000000">
      <w:pPr>
        <w:spacing w:before="80" w:after="80" w:line="300" w:lineRule="auto"/>
        <w:jc w:val="both"/>
      </w:pPr>
      <w:r>
        <w:rPr>
          <w:rFonts w:eastAsia="Times New Roman"/>
        </w:rPr>
        <w:t xml:space="preserve">Gradient vanishing [4] causes exponential signal decay in deep networks. Batch </w:t>
      </w:r>
      <w:proofErr w:type="spellStart"/>
      <w:r>
        <w:rPr>
          <w:rFonts w:eastAsia="Times New Roman"/>
        </w:rPr>
        <w:t>normalisation</w:t>
      </w:r>
      <w:proofErr w:type="spellEnd"/>
      <w:r>
        <w:rPr>
          <w:rFonts w:eastAsia="Times New Roman"/>
        </w:rPr>
        <w:t xml:space="preserve"> [8], skip connections [5], and careful </w:t>
      </w:r>
      <w:proofErr w:type="spellStart"/>
      <w:r>
        <w:rPr>
          <w:rFonts w:eastAsia="Times New Roman"/>
        </w:rPr>
        <w:t>initialisation</w:t>
      </w:r>
      <w:proofErr w:type="spellEnd"/>
      <w:r>
        <w:rPr>
          <w:rFonts w:eastAsia="Times New Roman"/>
        </w:rPr>
        <w:t xml:space="preserve"> [9] reduce but do not eliminate the risk, particularly in networks without </w:t>
      </w:r>
      <w:proofErr w:type="spellStart"/>
      <w:r>
        <w:rPr>
          <w:rFonts w:eastAsia="Times New Roman"/>
        </w:rPr>
        <w:t>pretraining</w:t>
      </w:r>
      <w:proofErr w:type="spellEnd"/>
      <w:r>
        <w:rPr>
          <w:rFonts w:eastAsia="Times New Roman"/>
        </w:rPr>
        <w:t>. Recent reports of instability in large language model fine-tuning [10] highlight the ongoing relevance of the problem.</w:t>
      </w:r>
    </w:p>
    <w:p w14:paraId="05EADEC0" w14:textId="77777777" w:rsidR="00E52C8F" w:rsidRDefault="00000000">
      <w:pPr>
        <w:spacing w:before="240" w:after="100"/>
      </w:pPr>
      <w:r>
        <w:rPr>
          <w:rFonts w:eastAsia="Times New Roman"/>
          <w:b/>
          <w:bCs/>
          <w:color w:val="2E4D8A"/>
          <w:sz w:val="24"/>
          <w:szCs w:val="24"/>
        </w:rPr>
        <w:t>2.2  Topology-Based Methods for Neural Networks</w:t>
      </w:r>
    </w:p>
    <w:p w14:paraId="1E701ACF" w14:textId="77777777" w:rsidR="00E52C8F" w:rsidRDefault="00000000">
      <w:pPr>
        <w:spacing w:before="80" w:after="80" w:line="300" w:lineRule="auto"/>
        <w:jc w:val="both"/>
      </w:pPr>
      <w:r>
        <w:rPr>
          <w:rFonts w:eastAsia="Times New Roman"/>
        </w:rPr>
        <w:t>Neural Persistence [11] (</w:t>
      </w:r>
      <w:proofErr w:type="spellStart"/>
      <w:r>
        <w:rPr>
          <w:rFonts w:eastAsia="Times New Roman"/>
        </w:rPr>
        <w:t>Rieck</w:t>
      </w:r>
      <w:proofErr w:type="spellEnd"/>
      <w:r>
        <w:rPr>
          <w:rFonts w:eastAsia="Times New Roman"/>
        </w:rPr>
        <w:t xml:space="preserve"> et al., 2019) is the most directly related prior work. It defines a topological complexity measure for neural network function graphs based on persistent homology of the weight matrix filtration. Neural Persistence is a static measure computed from weights, not from activation trajectories during training. It does not provide a temporal early-warning signal and has not been demonstrated as a predictor of gradient collapse. Our framework differs in three fundamental ways: (1) we apply persistent homology to activation trajectories (dynamic, not static), (2) we use an anisotropic metric specifically designed to amplify velocity-sensitive precursors, and (3) we provide a temporal two-stage alert rather than a static complexity score.</w:t>
      </w:r>
    </w:p>
    <w:p w14:paraId="4DC12D5F" w14:textId="77777777" w:rsidR="00E52C8F" w:rsidRDefault="00000000">
      <w:pPr>
        <w:spacing w:before="80" w:after="80" w:line="300" w:lineRule="auto"/>
        <w:jc w:val="both"/>
      </w:pPr>
      <w:r>
        <w:rPr>
          <w:rFonts w:eastAsia="Times New Roman"/>
        </w:rPr>
        <w:t xml:space="preserve">Hessian-based sharpness [12] measures the curvature of the loss landscape, which correlates with </w:t>
      </w:r>
      <w:proofErr w:type="spellStart"/>
      <w:r>
        <w:rPr>
          <w:rFonts w:eastAsia="Times New Roman"/>
        </w:rPr>
        <w:t>generalisation</w:t>
      </w:r>
      <w:proofErr w:type="spellEnd"/>
      <w:r>
        <w:rPr>
          <w:rFonts w:eastAsia="Times New Roman"/>
        </w:rPr>
        <w:t xml:space="preserve"> but is expensive to compute (O(n²) for full Hessian, O(n) for trace approximation). Fisher Information [13] measures parameter sensitivity and is related to natural gradient methods. Jacobian Spectral Norm monitors the condition number of the Jacobian of layer mappings. All these methods are computed per-parameter, not per-activation-trajectory, and none has been demonstrated to provide early warning of gradient collapse with the lead times we report.</w:t>
      </w:r>
    </w:p>
    <w:p w14:paraId="06F67BDE" w14:textId="77777777" w:rsidR="00E52C8F" w:rsidRDefault="00000000">
      <w:pPr>
        <w:spacing w:before="240" w:after="100"/>
      </w:pPr>
      <w:r>
        <w:rPr>
          <w:rFonts w:eastAsia="Times New Roman"/>
          <w:b/>
          <w:bCs/>
          <w:color w:val="2E4D8A"/>
          <w:sz w:val="24"/>
          <w:szCs w:val="24"/>
        </w:rPr>
        <w:t xml:space="preserve">2.3  Persistent Homology and the TLD </w:t>
      </w:r>
      <w:proofErr w:type="spellStart"/>
      <w:r>
        <w:rPr>
          <w:rFonts w:eastAsia="Times New Roman"/>
          <w:b/>
          <w:bCs/>
          <w:color w:val="2E4D8A"/>
          <w:sz w:val="24"/>
          <w:szCs w:val="24"/>
        </w:rPr>
        <w:t>Programme</w:t>
      </w:r>
      <w:proofErr w:type="spellEnd"/>
    </w:p>
    <w:p w14:paraId="38FAABC5" w14:textId="77777777" w:rsidR="00E52C8F" w:rsidRDefault="00000000">
      <w:pPr>
        <w:spacing w:before="80" w:after="80" w:line="300" w:lineRule="auto"/>
        <w:jc w:val="both"/>
      </w:pPr>
      <w:r>
        <w:rPr>
          <w:rFonts w:eastAsia="Times New Roman"/>
        </w:rPr>
        <w:t xml:space="preserve">Persistent homology [14] extracts multi-scale topological features from metric spaces. The Stability Theorem [15] ensures that small perturbations of the input cause bounded changes in the persistence diagram, making the method noise-robust. </w:t>
      </w:r>
      <w:proofErr w:type="spellStart"/>
      <w:r>
        <w:rPr>
          <w:rFonts w:eastAsia="Times New Roman"/>
        </w:rPr>
        <w:t>Gidea</w:t>
      </w:r>
      <w:proofErr w:type="spellEnd"/>
      <w:r>
        <w:rPr>
          <w:rFonts w:eastAsia="Times New Roman"/>
        </w:rPr>
        <w:t xml:space="preserve"> &amp; Katz [16] first applied TDA to time-series early warning in financial markets. The TLD </w:t>
      </w:r>
      <w:proofErr w:type="spellStart"/>
      <w:r>
        <w:rPr>
          <w:rFonts w:eastAsia="Times New Roman"/>
        </w:rPr>
        <w:t>programme</w:t>
      </w:r>
      <w:proofErr w:type="spellEnd"/>
      <w:r>
        <w:rPr>
          <w:rFonts w:eastAsia="Times New Roman"/>
        </w:rPr>
        <w:t xml:space="preserve"> [1–3] extends this to nonlinear dynamical systems with a principled anisotropic metric and adaptive α-tuning.</w:t>
      </w:r>
    </w:p>
    <w:p w14:paraId="039C8048" w14:textId="77777777" w:rsidR="00E52C8F" w:rsidRDefault="00000000">
      <w:r>
        <w:br w:type="page"/>
      </w:r>
    </w:p>
    <w:p w14:paraId="25F20A39" w14:textId="77777777" w:rsidR="00E52C8F" w:rsidRDefault="00000000">
      <w:pPr>
        <w:pBdr>
          <w:bottom w:val="single" w:sz="6" w:space="3" w:color="1A3A5C"/>
        </w:pBdr>
        <w:spacing w:before="360" w:after="180"/>
      </w:pPr>
      <w:r>
        <w:rPr>
          <w:rFonts w:eastAsia="Times New Roman"/>
          <w:b/>
          <w:bCs/>
          <w:color w:val="1A3A5C"/>
          <w:sz w:val="28"/>
          <w:szCs w:val="28"/>
        </w:rPr>
        <w:t>3. Methodology</w:t>
      </w:r>
    </w:p>
    <w:p w14:paraId="517EEBCC" w14:textId="77777777" w:rsidR="00E52C8F" w:rsidRDefault="00000000">
      <w:pPr>
        <w:spacing w:before="240" w:after="100"/>
      </w:pPr>
      <w:r>
        <w:rPr>
          <w:rFonts w:eastAsia="Times New Roman"/>
          <w:b/>
          <w:bCs/>
          <w:color w:val="2E4D8A"/>
          <w:sz w:val="24"/>
          <w:szCs w:val="24"/>
        </w:rPr>
        <w:t>3.1  Activation Trajectory as a Dynamical System</w:t>
      </w:r>
    </w:p>
    <w:p w14:paraId="0D28C8B4" w14:textId="77777777" w:rsidR="00E52C8F" w:rsidRDefault="00000000">
      <w:pPr>
        <w:spacing w:before="80" w:after="80" w:line="300" w:lineRule="auto"/>
        <w:jc w:val="both"/>
      </w:pPr>
      <w:r>
        <w:rPr>
          <w:rFonts w:eastAsia="Times New Roman"/>
        </w:rPr>
        <w:t xml:space="preserve">Let </w:t>
      </w:r>
      <w:proofErr w:type="spellStart"/>
      <w:r>
        <w:rPr>
          <w:rFonts w:eastAsia="Times New Roman"/>
        </w:rPr>
        <w:t>f_θ</w:t>
      </w:r>
      <w:proofErr w:type="spellEnd"/>
      <w:r>
        <w:rPr>
          <w:rFonts w:eastAsia="Times New Roman"/>
        </w:rPr>
        <w:t xml:space="preserve"> : ℝᴰ → ℝᴷ be a neural network with parameters θ at step t. We extract the activation vector </w:t>
      </w:r>
      <w:proofErr w:type="spellStart"/>
      <w:r>
        <w:rPr>
          <w:rFonts w:eastAsia="Times New Roman"/>
        </w:rPr>
        <w:t>a_t</w:t>
      </w:r>
      <w:proofErr w:type="spellEnd"/>
      <w:r>
        <w:rPr>
          <w:rFonts w:eastAsia="Times New Roman"/>
        </w:rPr>
        <w:t xml:space="preserve"> ∈ ℝᵐ from a designated layer. The trajectory {</w:t>
      </w:r>
      <w:proofErr w:type="spellStart"/>
      <w:r>
        <w:rPr>
          <w:rFonts w:eastAsia="Times New Roman"/>
        </w:rPr>
        <w:t>a_t</w:t>
      </w:r>
      <w:proofErr w:type="spellEnd"/>
      <w:r>
        <w:rPr>
          <w:rFonts w:eastAsia="Times New Roman"/>
        </w:rPr>
        <w:t xml:space="preserve">}_{t=1}^T constitutes a sampled path in ℝᵐ. During stable training, this path traces a low-dimensional manifold </w:t>
      </w:r>
      <w:proofErr w:type="spellStart"/>
      <w:r>
        <w:rPr>
          <w:rFonts w:eastAsia="Times New Roman"/>
        </w:rPr>
        <w:t>M_t</w:t>
      </w:r>
      <w:proofErr w:type="spellEnd"/>
      <w:r>
        <w:rPr>
          <w:rFonts w:eastAsia="Times New Roman"/>
        </w:rPr>
        <w:t xml:space="preserve"> with simple topology. As training approaches LC, </w:t>
      </w:r>
      <w:proofErr w:type="spellStart"/>
      <w:r>
        <w:rPr>
          <w:rFonts w:eastAsia="Times New Roman"/>
        </w:rPr>
        <w:t>M_t</w:t>
      </w:r>
      <w:proofErr w:type="spellEnd"/>
      <w:r>
        <w:rPr>
          <w:rFonts w:eastAsia="Times New Roman"/>
        </w:rPr>
        <w:t xml:space="preserve"> becomes topologically complex — the central claim </w:t>
      </w:r>
      <w:proofErr w:type="spellStart"/>
      <w:r>
        <w:rPr>
          <w:rFonts w:eastAsia="Times New Roman"/>
        </w:rPr>
        <w:t>formalised</w:t>
      </w:r>
      <w:proofErr w:type="spellEnd"/>
      <w:r>
        <w:rPr>
          <w:rFonts w:eastAsia="Times New Roman"/>
        </w:rPr>
        <w:t xml:space="preserve"> in Theorem 1 below.</w:t>
      </w:r>
    </w:p>
    <w:p w14:paraId="70A861D4" w14:textId="77777777" w:rsidR="00E52C8F" w:rsidRDefault="00000000">
      <w:pPr>
        <w:spacing w:before="240" w:after="100"/>
      </w:pPr>
      <w:r>
        <w:rPr>
          <w:rFonts w:eastAsia="Times New Roman"/>
          <w:b/>
          <w:bCs/>
          <w:color w:val="2E4D8A"/>
          <w:sz w:val="24"/>
          <w:szCs w:val="24"/>
        </w:rPr>
        <w:t>3.2  State-Space Construction and Anisotropic Metric</w:t>
      </w:r>
    </w:p>
    <w:p w14:paraId="06BDE3F3" w14:textId="77777777" w:rsidR="00E52C8F" w:rsidRDefault="00000000">
      <w:pPr>
        <w:spacing w:before="80" w:after="80" w:line="300" w:lineRule="auto"/>
        <w:jc w:val="both"/>
      </w:pPr>
      <w:r>
        <w:rPr>
          <w:rFonts w:eastAsia="Times New Roman"/>
        </w:rPr>
        <w:t>We augment position with velocity to form the state-space point cloud:</w:t>
      </w:r>
    </w:p>
    <w:p w14:paraId="3DDEA457" w14:textId="77777777" w:rsidR="00E52C8F" w:rsidRDefault="00000000">
      <w:pPr>
        <w:spacing w:before="80" w:after="80" w:line="300" w:lineRule="auto"/>
        <w:jc w:val="both"/>
      </w:pPr>
      <w:r>
        <w:rPr>
          <w:rFonts w:eastAsia="Times New Roman"/>
        </w:rPr>
        <w:t>and apply the anisotropic metric:</w:t>
      </w:r>
    </w:p>
    <w:p w14:paraId="215366E3" w14:textId="77777777" w:rsidR="00E52C8F" w:rsidRDefault="00000000">
      <w:pPr>
        <w:spacing w:before="80" w:after="80" w:line="300" w:lineRule="auto"/>
        <w:jc w:val="both"/>
      </w:pPr>
      <w:r>
        <w:rPr>
          <w:rFonts w:eastAsia="Times New Roman"/>
        </w:rPr>
        <w:t xml:space="preserve">The weight α amplifies velocity-component distances, which are more sensitive to the dynamic instability preceding LC than position-component distances. By Theorem T3 of [1], the topological discrimination ratio between unstable and stable trajectories grows as O(α²) under d_α versus the isotropic d₁. The weight α is determined automatically by Bayesian </w:t>
      </w:r>
      <w:proofErr w:type="spellStart"/>
      <w:r>
        <w:rPr>
          <w:rFonts w:eastAsia="Times New Roman"/>
        </w:rPr>
        <w:t>optimisation</w:t>
      </w:r>
      <w:proofErr w:type="spellEnd"/>
      <w:r>
        <w:rPr>
          <w:rFonts w:eastAsia="Times New Roman"/>
        </w:rPr>
        <w:t xml:space="preserve"> (Section 3.8).</w:t>
      </w:r>
    </w:p>
    <w:p w14:paraId="179EDEAB" w14:textId="77777777" w:rsidR="00E52C8F" w:rsidRDefault="00000000">
      <w:pPr>
        <w:spacing w:before="240" w:after="100"/>
      </w:pPr>
      <w:r>
        <w:rPr>
          <w:rFonts w:eastAsia="Times New Roman"/>
          <w:b/>
          <w:bCs/>
          <w:color w:val="2E4D8A"/>
          <w:sz w:val="24"/>
          <w:szCs w:val="24"/>
        </w:rPr>
        <w:t>3.3  Persistent Homology and Barcode Lifetimes</w:t>
      </w:r>
    </w:p>
    <w:p w14:paraId="44D1158C" w14:textId="77777777" w:rsidR="00E52C8F" w:rsidRDefault="00000000">
      <w:pPr>
        <w:spacing w:before="80" w:after="80" w:line="300" w:lineRule="auto"/>
        <w:jc w:val="both"/>
      </w:pPr>
      <w:r>
        <w:rPr>
          <w:rFonts w:eastAsia="Times New Roman"/>
        </w:rPr>
        <w:t xml:space="preserve">We construct the </w:t>
      </w:r>
      <w:proofErr w:type="spellStart"/>
      <w:r>
        <w:rPr>
          <w:rFonts w:eastAsia="Times New Roman"/>
        </w:rPr>
        <w:t>Vietoris</w:t>
      </w:r>
      <w:proofErr w:type="spellEnd"/>
      <w:r>
        <w:rPr>
          <w:rFonts w:eastAsia="Times New Roman"/>
        </w:rPr>
        <w:t>-Rips filtration {VR(</w:t>
      </w:r>
      <w:proofErr w:type="spellStart"/>
      <w:r>
        <w:rPr>
          <w:rFonts w:eastAsia="Times New Roman"/>
        </w:rPr>
        <w:t>P,r</w:t>
      </w:r>
      <w:proofErr w:type="spellEnd"/>
      <w:r>
        <w:rPr>
          <w:rFonts w:eastAsia="Times New Roman"/>
        </w:rPr>
        <w:t xml:space="preserve">)}_{r≥0} on (P, d_α), compute H₀ (connected components) and H₁ (loops) barcodes using </w:t>
      </w:r>
      <w:proofErr w:type="spellStart"/>
      <w:r>
        <w:rPr>
          <w:rFonts w:eastAsia="Times New Roman"/>
        </w:rPr>
        <w:t>Gudhi</w:t>
      </w:r>
      <w:proofErr w:type="spellEnd"/>
      <w:r>
        <w:rPr>
          <w:rFonts w:eastAsia="Times New Roman"/>
        </w:rPr>
        <w:t xml:space="preserve"> [17], and extract barcode lifetimes Lᵢ = deathᵢ − birthᵢ. Infinite deaths are capped at 1.2 × </w:t>
      </w:r>
      <w:proofErr w:type="spellStart"/>
      <w:r>
        <w:rPr>
          <w:rFonts w:eastAsia="Times New Roman"/>
        </w:rPr>
        <w:t>max_finite_death</w:t>
      </w:r>
      <w:proofErr w:type="spellEnd"/>
      <w:r>
        <w:rPr>
          <w:rFonts w:eastAsia="Times New Roman"/>
        </w:rPr>
        <w:t>.</w:t>
      </w:r>
    </w:p>
    <w:p w14:paraId="24346404" w14:textId="77777777" w:rsidR="00E52C8F" w:rsidRDefault="00000000">
      <w:pPr>
        <w:spacing w:before="240" w:after="100"/>
      </w:pPr>
      <w:r>
        <w:rPr>
          <w:rFonts w:eastAsia="Times New Roman"/>
          <w:b/>
          <w:bCs/>
          <w:color w:val="2E4D8A"/>
          <w:sz w:val="24"/>
          <w:szCs w:val="24"/>
        </w:rPr>
        <w:t>3.4  Theorem 1: Manifold Fragmentation and Topological Indicators</w:t>
      </w:r>
    </w:p>
    <w:p w14:paraId="08EDC439" w14:textId="77777777" w:rsidR="00E52C8F" w:rsidRDefault="00E52C8F">
      <w:pPr>
        <w:spacing w:before="6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52C8F" w14:paraId="6356703E" w14:textId="77777777">
        <w:tblPrEx>
          <w:tblCellMar>
            <w:top w:w="0" w:type="dxa"/>
            <w:bottom w:w="0" w:type="dxa"/>
          </w:tblCellMar>
        </w:tblPrEx>
        <w:tc>
          <w:tcPr>
            <w:tcW w:w="9360" w:type="dxa"/>
            <w:tcBorders>
              <w:top w:val="single" w:sz="1" w:space="0" w:color="1A3A5C"/>
              <w:left w:val="single" w:sz="1" w:space="0" w:color="1A3A5C"/>
              <w:bottom w:val="single" w:sz="1" w:space="0" w:color="1A3A5C"/>
              <w:right w:val="single" w:sz="1" w:space="0" w:color="1A3A5C"/>
            </w:tcBorders>
            <w:shd w:val="clear" w:color="auto" w:fill="1E6B3A"/>
            <w:tcMar>
              <w:top w:w="80" w:type="dxa"/>
              <w:left w:w="160" w:type="dxa"/>
              <w:bottom w:w="80" w:type="dxa"/>
              <w:right w:w="160" w:type="dxa"/>
            </w:tcMar>
          </w:tcPr>
          <w:p w14:paraId="248D7F39" w14:textId="77777777" w:rsidR="00E52C8F" w:rsidRDefault="00000000">
            <w:r>
              <w:rPr>
                <w:rFonts w:eastAsia="Times New Roman"/>
                <w:b/>
                <w:bCs/>
                <w:color w:val="FFFFFF"/>
                <w:sz w:val="21"/>
                <w:szCs w:val="21"/>
              </w:rPr>
              <w:t>Theorem 1 (Activation Manifold Fragmentation)  [Proof sketch; rigorous proof in preparation]</w:t>
            </w:r>
          </w:p>
        </w:tc>
      </w:tr>
      <w:tr w:rsidR="00E52C8F" w14:paraId="35D26CCE"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EAFAF1"/>
            <w:tcMar>
              <w:top w:w="80" w:type="dxa"/>
              <w:left w:w="180" w:type="dxa"/>
              <w:bottom w:w="80" w:type="dxa"/>
              <w:right w:w="180" w:type="dxa"/>
            </w:tcMar>
          </w:tcPr>
          <w:p w14:paraId="061CDFC1" w14:textId="77777777" w:rsidR="00E52C8F" w:rsidRDefault="00000000">
            <w:pPr>
              <w:spacing w:before="40" w:after="60" w:line="300" w:lineRule="auto"/>
              <w:jc w:val="both"/>
            </w:pPr>
            <w:r>
              <w:rPr>
                <w:rFonts w:eastAsia="Times New Roman"/>
              </w:rPr>
              <w:t xml:space="preserve">Let </w:t>
            </w:r>
            <w:proofErr w:type="spellStart"/>
            <w:r>
              <w:rPr>
                <w:rFonts w:eastAsia="Times New Roman"/>
              </w:rPr>
              <w:t>M_t</w:t>
            </w:r>
            <w:proofErr w:type="spellEnd"/>
            <w:r>
              <w:rPr>
                <w:rFonts w:eastAsia="Times New Roman"/>
              </w:rPr>
              <w:t xml:space="preserve"> denote the activation manifold at training step t, approximated by the point cloud </w:t>
            </w:r>
            <w:proofErr w:type="spellStart"/>
            <w:r>
              <w:rPr>
                <w:rFonts w:eastAsia="Times New Roman"/>
              </w:rPr>
              <w:t>P_t</w:t>
            </w:r>
            <w:proofErr w:type="spellEnd"/>
            <w:r>
              <w:rPr>
                <w:rFonts w:eastAsia="Times New Roman"/>
              </w:rPr>
              <w:t xml:space="preserve">. Suppose </w:t>
            </w:r>
            <w:proofErr w:type="spellStart"/>
            <w:r>
              <w:rPr>
                <w:rFonts w:eastAsia="Times New Roman"/>
              </w:rPr>
              <w:t>M_t</w:t>
            </w:r>
            <w:proofErr w:type="spellEnd"/>
            <w:r>
              <w:rPr>
                <w:rFonts w:eastAsia="Times New Roman"/>
              </w:rPr>
              <w:t xml:space="preserve"> undergoes progressive fragmentation as t → </w:t>
            </w:r>
            <w:proofErr w:type="spellStart"/>
            <w:r>
              <w:rPr>
                <w:rFonts w:eastAsia="Times New Roman"/>
              </w:rPr>
              <w:t>t_GC</w:t>
            </w:r>
            <w:proofErr w:type="spellEnd"/>
            <w:r>
              <w:rPr>
                <w:rFonts w:eastAsia="Times New Roman"/>
              </w:rPr>
              <w:t xml:space="preserve">, </w:t>
            </w:r>
            <w:proofErr w:type="spellStart"/>
            <w:r>
              <w:rPr>
                <w:rFonts w:eastAsia="Times New Roman"/>
              </w:rPr>
              <w:t>characterised</w:t>
            </w:r>
            <w:proofErr w:type="spellEnd"/>
            <w:r>
              <w:rPr>
                <w:rFonts w:eastAsia="Times New Roman"/>
              </w:rPr>
              <w:t xml:space="preserve"> by: (a) the maximum connected component diameter </w:t>
            </w:r>
            <w:proofErr w:type="spellStart"/>
            <w:r>
              <w:rPr>
                <w:rFonts w:eastAsia="Times New Roman"/>
              </w:rPr>
              <w:t>L_max</w:t>
            </w:r>
            <w:proofErr w:type="spellEnd"/>
            <w:r>
              <w:rPr>
                <w:rFonts w:eastAsia="Times New Roman"/>
              </w:rPr>
              <w:t>(H₀) increases, and (b) the number of H₁ loops decreases as loops break apart.</w:t>
            </w:r>
          </w:p>
          <w:p w14:paraId="1CC0B1CD" w14:textId="77777777" w:rsidR="00E52C8F" w:rsidRDefault="00000000">
            <w:pPr>
              <w:spacing w:after="40" w:line="300" w:lineRule="auto"/>
              <w:jc w:val="both"/>
            </w:pPr>
            <w:r>
              <w:rPr>
                <w:rFonts w:eastAsia="Times New Roman"/>
              </w:rPr>
              <w:t xml:space="preserve">Under these conditions, as t → </w:t>
            </w:r>
            <w:proofErr w:type="spellStart"/>
            <w:r>
              <w:rPr>
                <w:rFonts w:eastAsia="Times New Roman"/>
              </w:rPr>
              <w:t>t_GC</w:t>
            </w:r>
            <w:proofErr w:type="spellEnd"/>
            <w:r>
              <w:rPr>
                <w:rFonts w:eastAsia="Times New Roman"/>
              </w:rPr>
              <w:t>:</w:t>
            </w:r>
          </w:p>
          <w:p w14:paraId="2771D247" w14:textId="77777777" w:rsidR="00E52C8F" w:rsidRDefault="00000000">
            <w:pPr>
              <w:spacing w:before="120" w:after="120" w:line="280" w:lineRule="auto"/>
              <w:jc w:val="center"/>
            </w:pPr>
            <w:r>
              <w:rPr>
                <w:rFonts w:eastAsia="Times New Roman"/>
                <w:i/>
                <w:iCs/>
              </w:rPr>
              <w:t>Hₚ(t) → log(dim H₀(</w:t>
            </w:r>
            <w:proofErr w:type="spellStart"/>
            <w:r>
              <w:rPr>
                <w:rFonts w:eastAsia="Times New Roman"/>
                <w:i/>
                <w:iCs/>
              </w:rPr>
              <w:t>M_t</w:t>
            </w:r>
            <w:proofErr w:type="spellEnd"/>
            <w:r>
              <w:rPr>
                <w:rFonts w:eastAsia="Times New Roman"/>
                <w:i/>
                <w:iCs/>
              </w:rPr>
              <w:t xml:space="preserve">))     [maximum entropy as components </w:t>
            </w:r>
            <w:proofErr w:type="spellStart"/>
            <w:r>
              <w:rPr>
                <w:rFonts w:eastAsia="Times New Roman"/>
                <w:i/>
                <w:iCs/>
              </w:rPr>
              <w:t>equalise</w:t>
            </w:r>
            <w:proofErr w:type="spellEnd"/>
            <w:r>
              <w:rPr>
                <w:rFonts w:eastAsia="Times New Roman"/>
                <w:i/>
                <w:iCs/>
              </w:rPr>
              <w:t>]</w:t>
            </w:r>
          </w:p>
          <w:p w14:paraId="549CA83C" w14:textId="77777777" w:rsidR="00E52C8F" w:rsidRDefault="00000000">
            <w:pPr>
              <w:spacing w:before="120" w:after="120" w:line="280" w:lineRule="auto"/>
              <w:jc w:val="center"/>
            </w:pPr>
            <w:r>
              <w:rPr>
                <w:rFonts w:eastAsia="Times New Roman"/>
                <w:i/>
                <w:iCs/>
              </w:rPr>
              <w:t>TAS(t) = (</w:t>
            </w:r>
            <w:proofErr w:type="spellStart"/>
            <w:r>
              <w:rPr>
                <w:rFonts w:eastAsia="Times New Roman"/>
                <w:i/>
                <w:iCs/>
              </w:rPr>
              <w:t>L_max</w:t>
            </w:r>
            <w:proofErr w:type="spellEnd"/>
            <w:r>
              <w:rPr>
                <w:rFonts w:eastAsia="Times New Roman"/>
                <w:i/>
                <w:iCs/>
              </w:rPr>
              <w:t xml:space="preserve">(t) − </w:t>
            </w:r>
            <w:proofErr w:type="spellStart"/>
            <w:r>
              <w:rPr>
                <w:rFonts w:eastAsia="Times New Roman"/>
                <w:i/>
                <w:iCs/>
              </w:rPr>
              <w:t>μ_L</w:t>
            </w:r>
            <w:proofErr w:type="spellEnd"/>
            <w:r>
              <w:rPr>
                <w:rFonts w:eastAsia="Times New Roman"/>
                <w:i/>
                <w:iCs/>
              </w:rPr>
              <w:t xml:space="preserve">(t)) / </w:t>
            </w:r>
            <w:proofErr w:type="spellStart"/>
            <w:r>
              <w:rPr>
                <w:rFonts w:eastAsia="Times New Roman"/>
                <w:i/>
                <w:iCs/>
              </w:rPr>
              <w:t>σ_L</w:t>
            </w:r>
            <w:proofErr w:type="spellEnd"/>
            <w:r>
              <w:rPr>
                <w:rFonts w:eastAsia="Times New Roman"/>
                <w:i/>
                <w:iCs/>
              </w:rPr>
              <w:t>(t)  → ∞     [</w:t>
            </w:r>
            <w:proofErr w:type="spellStart"/>
            <w:r>
              <w:rPr>
                <w:rFonts w:eastAsia="Times New Roman"/>
                <w:i/>
                <w:iCs/>
              </w:rPr>
              <w:t>L_max</w:t>
            </w:r>
            <w:proofErr w:type="spellEnd"/>
            <w:r>
              <w:rPr>
                <w:rFonts w:eastAsia="Times New Roman"/>
                <w:i/>
                <w:iCs/>
              </w:rPr>
              <w:t xml:space="preserve"> diverges from </w:t>
            </w:r>
            <w:proofErr w:type="spellStart"/>
            <w:r>
              <w:rPr>
                <w:rFonts w:eastAsia="Times New Roman"/>
                <w:i/>
                <w:iCs/>
              </w:rPr>
              <w:t>μ_L</w:t>
            </w:r>
            <w:proofErr w:type="spellEnd"/>
            <w:r>
              <w:rPr>
                <w:rFonts w:eastAsia="Times New Roman"/>
                <w:i/>
                <w:iCs/>
              </w:rPr>
              <w:t>]</w:t>
            </w:r>
          </w:p>
          <w:p w14:paraId="18EEF9B7" w14:textId="77777777" w:rsidR="00E52C8F" w:rsidRDefault="00000000">
            <w:pPr>
              <w:spacing w:before="60" w:after="40" w:line="300" w:lineRule="auto"/>
              <w:jc w:val="both"/>
            </w:pPr>
            <w:r>
              <w:rPr>
                <w:rFonts w:eastAsia="Times New Roman"/>
              </w:rPr>
              <w:t xml:space="preserve">Consequently, both Hₚ and TAS are monotonically non-decreasing in a </w:t>
            </w:r>
            <w:proofErr w:type="spellStart"/>
            <w:r>
              <w:rPr>
                <w:rFonts w:eastAsia="Times New Roman"/>
              </w:rPr>
              <w:t>neighbourhood</w:t>
            </w:r>
            <w:proofErr w:type="spellEnd"/>
            <w:r>
              <w:rPr>
                <w:rFonts w:eastAsia="Times New Roman"/>
              </w:rPr>
              <w:t xml:space="preserve"> of </w:t>
            </w:r>
            <w:proofErr w:type="spellStart"/>
            <w:r>
              <w:rPr>
                <w:rFonts w:eastAsia="Times New Roman"/>
              </w:rPr>
              <w:t>t_GC</w:t>
            </w:r>
            <w:proofErr w:type="spellEnd"/>
            <w:r>
              <w:rPr>
                <w:rFonts w:eastAsia="Times New Roman"/>
              </w:rPr>
              <w:t xml:space="preserve">, and the precursor ordering </w:t>
            </w:r>
            <w:proofErr w:type="spellStart"/>
            <w:r>
              <w:rPr>
                <w:rFonts w:eastAsia="Times New Roman"/>
              </w:rPr>
              <w:t>t_PE</w:t>
            </w:r>
            <w:proofErr w:type="spellEnd"/>
            <w:r>
              <w:rPr>
                <w:rFonts w:eastAsia="Times New Roman"/>
              </w:rPr>
              <w:t xml:space="preserve"> &lt; </w:t>
            </w:r>
            <w:proofErr w:type="spellStart"/>
            <w:r>
              <w:rPr>
                <w:rFonts w:eastAsia="Times New Roman"/>
              </w:rPr>
              <w:t>t_TAS</w:t>
            </w:r>
            <w:proofErr w:type="spellEnd"/>
            <w:r>
              <w:rPr>
                <w:rFonts w:eastAsia="Times New Roman"/>
              </w:rPr>
              <w:t xml:space="preserve"> &lt; </w:t>
            </w:r>
            <w:proofErr w:type="spellStart"/>
            <w:r>
              <w:rPr>
                <w:rFonts w:eastAsia="Times New Roman"/>
              </w:rPr>
              <w:t>t_GC</w:t>
            </w:r>
            <w:proofErr w:type="spellEnd"/>
            <w:r>
              <w:rPr>
                <w:rFonts w:eastAsia="Times New Roman"/>
              </w:rPr>
              <w:t xml:space="preserve"> follows from the relative growth rates: Hₚ responds to the </w:t>
            </w:r>
            <w:proofErr w:type="spellStart"/>
            <w:r>
              <w:rPr>
                <w:rFonts w:eastAsia="Times New Roman"/>
              </w:rPr>
              <w:t>equalisation</w:t>
            </w:r>
            <w:proofErr w:type="spellEnd"/>
            <w:r>
              <w:rPr>
                <w:rFonts w:eastAsia="Times New Roman"/>
              </w:rPr>
              <w:t xml:space="preserve"> of all barcode lifetimes (an earlier, distributed signal) while TAS responds to the emergence of a single anomalously large feature (a later, concentrated signal).</w:t>
            </w:r>
          </w:p>
          <w:p w14:paraId="22EE94E2" w14:textId="77777777" w:rsidR="00E52C8F" w:rsidRDefault="00000000">
            <w:pPr>
              <w:spacing w:before="40" w:after="40" w:line="300" w:lineRule="auto"/>
              <w:jc w:val="both"/>
            </w:pPr>
            <w:r>
              <w:rPr>
                <w:rFonts w:eastAsia="Times New Roman"/>
              </w:rPr>
              <w:t>Proof sketch: The Euler characteristic identity H₀(</w:t>
            </w:r>
            <w:proofErr w:type="spellStart"/>
            <w:r>
              <w:rPr>
                <w:rFonts w:eastAsia="Times New Roman"/>
              </w:rPr>
              <w:t>M_t</w:t>
            </w:r>
            <w:proofErr w:type="spellEnd"/>
            <w:r>
              <w:rPr>
                <w:rFonts w:eastAsia="Times New Roman"/>
              </w:rPr>
              <w:t>) − H₁(</w:t>
            </w:r>
            <w:proofErr w:type="spellStart"/>
            <w:r>
              <w:rPr>
                <w:rFonts w:eastAsia="Times New Roman"/>
              </w:rPr>
              <w:t>M_t</w:t>
            </w:r>
            <w:proofErr w:type="spellEnd"/>
            <w:r>
              <w:rPr>
                <w:rFonts w:eastAsia="Times New Roman"/>
              </w:rPr>
              <w:t>) = χ(</w:t>
            </w:r>
            <w:proofErr w:type="spellStart"/>
            <w:r>
              <w:rPr>
                <w:rFonts w:eastAsia="Times New Roman"/>
              </w:rPr>
              <w:t>M_t</w:t>
            </w:r>
            <w:proofErr w:type="spellEnd"/>
            <w:r>
              <w:rPr>
                <w:rFonts w:eastAsia="Times New Roman"/>
              </w:rPr>
              <w:t xml:space="preserve">) connects fragmentation to both H₀ and H₁ barcodes. As the manifold fragments, </w:t>
            </w:r>
            <w:proofErr w:type="spellStart"/>
            <w:r>
              <w:rPr>
                <w:rFonts w:eastAsia="Times New Roman"/>
              </w:rPr>
              <w:t>L_max</w:t>
            </w:r>
            <w:proofErr w:type="spellEnd"/>
            <w:r>
              <w:rPr>
                <w:rFonts w:eastAsia="Times New Roman"/>
              </w:rPr>
              <w:t xml:space="preserve"> grows unboundedly relative to </w:t>
            </w:r>
            <w:proofErr w:type="spellStart"/>
            <w:r>
              <w:rPr>
                <w:rFonts w:eastAsia="Times New Roman"/>
              </w:rPr>
              <w:t>μ_L</w:t>
            </w:r>
            <w:proofErr w:type="spellEnd"/>
            <w:r>
              <w:rPr>
                <w:rFonts w:eastAsia="Times New Roman"/>
              </w:rPr>
              <w:t xml:space="preserve"> (establishing TAS → ∞), while all H₀ lifetimes simultaneously grow and </w:t>
            </w:r>
            <w:proofErr w:type="spellStart"/>
            <w:r>
              <w:rPr>
                <w:rFonts w:eastAsia="Times New Roman"/>
              </w:rPr>
              <w:t>equalise</w:t>
            </w:r>
            <w:proofErr w:type="spellEnd"/>
            <w:r>
              <w:rPr>
                <w:rFonts w:eastAsia="Times New Roman"/>
              </w:rPr>
              <w:t xml:space="preserve"> (establishing Hₚ → log N). The ordering </w:t>
            </w:r>
            <w:proofErr w:type="spellStart"/>
            <w:r>
              <w:rPr>
                <w:rFonts w:eastAsia="Times New Roman"/>
              </w:rPr>
              <w:t>t_PE</w:t>
            </w:r>
            <w:proofErr w:type="spellEnd"/>
            <w:r>
              <w:rPr>
                <w:rFonts w:eastAsia="Times New Roman"/>
              </w:rPr>
              <w:t xml:space="preserve"> &lt; </w:t>
            </w:r>
            <w:proofErr w:type="spellStart"/>
            <w:r>
              <w:rPr>
                <w:rFonts w:eastAsia="Times New Roman"/>
              </w:rPr>
              <w:t>t_TAS</w:t>
            </w:r>
            <w:proofErr w:type="spellEnd"/>
            <w:r>
              <w:rPr>
                <w:rFonts w:eastAsia="Times New Roman"/>
              </w:rPr>
              <w:t xml:space="preserve"> follows from the fact that entropy increases as soon as barcode lifetimes begin to </w:t>
            </w:r>
            <w:proofErr w:type="spellStart"/>
            <w:r>
              <w:rPr>
                <w:rFonts w:eastAsia="Times New Roman"/>
              </w:rPr>
              <w:t>equalise</w:t>
            </w:r>
            <w:proofErr w:type="spellEnd"/>
            <w:r>
              <w:rPr>
                <w:rFonts w:eastAsia="Times New Roman"/>
              </w:rPr>
              <w:t xml:space="preserve">, while TAS requires a single </w:t>
            </w:r>
            <w:proofErr w:type="spellStart"/>
            <w:r>
              <w:rPr>
                <w:rFonts w:eastAsia="Times New Roman"/>
              </w:rPr>
              <w:t>L_max</w:t>
            </w:r>
            <w:proofErr w:type="spellEnd"/>
            <w:r>
              <w:rPr>
                <w:rFonts w:eastAsia="Times New Roman"/>
              </w:rPr>
              <w:t xml:space="preserve"> outlier to become statistically significant, which is a later event. Full proof requires quantitative bounds on the fragmentation rate and is in preparation.</w:t>
            </w:r>
          </w:p>
        </w:tc>
      </w:tr>
    </w:tbl>
    <w:p w14:paraId="64A4F858" w14:textId="77777777" w:rsidR="00E52C8F" w:rsidRDefault="00E52C8F">
      <w:pPr>
        <w:spacing w:before="8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52C8F" w14:paraId="2D89A65A" w14:textId="77777777">
        <w:tblPrEx>
          <w:tblCellMar>
            <w:top w:w="0" w:type="dxa"/>
            <w:bottom w:w="0" w:type="dxa"/>
          </w:tblCellMar>
        </w:tblPrEx>
        <w:tc>
          <w:tcPr>
            <w:tcW w:w="9360" w:type="dxa"/>
            <w:tcBorders>
              <w:top w:val="single" w:sz="1" w:space="0" w:color="1A3A5C"/>
              <w:left w:val="single" w:sz="1" w:space="0" w:color="1A3A5C"/>
              <w:bottom w:val="single" w:sz="1" w:space="0" w:color="1A3A5C"/>
              <w:right w:val="single" w:sz="1" w:space="0" w:color="1A3A5C"/>
            </w:tcBorders>
            <w:shd w:val="clear" w:color="auto" w:fill="7D2B00"/>
            <w:tcMar>
              <w:top w:w="80" w:type="dxa"/>
              <w:left w:w="160" w:type="dxa"/>
              <w:bottom w:w="80" w:type="dxa"/>
              <w:right w:w="160" w:type="dxa"/>
            </w:tcMar>
          </w:tcPr>
          <w:p w14:paraId="27D83C2F" w14:textId="77777777" w:rsidR="00E52C8F" w:rsidRDefault="00000000">
            <w:r>
              <w:rPr>
                <w:rFonts w:eastAsia="Times New Roman"/>
                <w:b/>
                <w:bCs/>
                <w:color w:val="FFFFFF"/>
                <w:sz w:val="21"/>
                <w:szCs w:val="21"/>
              </w:rPr>
              <w:t>Remark on Theorem 1</w:t>
            </w:r>
          </w:p>
        </w:tc>
      </w:tr>
      <w:tr w:rsidR="00E52C8F" w14:paraId="125AE405"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FF3EE"/>
            <w:tcMar>
              <w:top w:w="80" w:type="dxa"/>
              <w:left w:w="180" w:type="dxa"/>
              <w:bottom w:w="80" w:type="dxa"/>
              <w:right w:w="180" w:type="dxa"/>
            </w:tcMar>
          </w:tcPr>
          <w:p w14:paraId="14BF84EB" w14:textId="77777777" w:rsidR="00E52C8F" w:rsidRDefault="00000000">
            <w:pPr>
              <w:spacing w:before="40" w:after="40" w:line="300" w:lineRule="auto"/>
              <w:jc w:val="both"/>
            </w:pPr>
            <w:r>
              <w:rPr>
                <w:rFonts w:eastAsia="Times New Roman"/>
              </w:rPr>
              <w:t>Theorem 1 is a proof sketch, not a complete theorem. The key missing steps are: (</w:t>
            </w:r>
            <w:proofErr w:type="spellStart"/>
            <w:r>
              <w:rPr>
                <w:rFonts w:eastAsia="Times New Roman"/>
              </w:rPr>
              <w:t>i</w:t>
            </w:r>
            <w:proofErr w:type="spellEnd"/>
            <w:r>
              <w:rPr>
                <w:rFonts w:eastAsia="Times New Roman"/>
              </w:rPr>
              <w:t>) a rigorous definition of 'manifold fragmentation' for finite point clouds, (ii) quantitative bounds connecting gradient norm decay to point-cloud diameter growth via the chain rule and Jacobian spectral radius, and (iii) the Stability Theorem [15] applied to bound diagram changes. We present Theorem 1 as a conjecture-level result supported by extensive numerical evidence. Completion of the proof is ongoing.</w:t>
            </w:r>
          </w:p>
        </w:tc>
      </w:tr>
    </w:tbl>
    <w:p w14:paraId="43EA5395" w14:textId="77777777" w:rsidR="00E52C8F" w:rsidRDefault="00E52C8F">
      <w:pPr>
        <w:spacing w:before="80"/>
      </w:pPr>
    </w:p>
    <w:p w14:paraId="0F9544B6" w14:textId="77777777" w:rsidR="00E52C8F" w:rsidRDefault="00000000">
      <w:pPr>
        <w:spacing w:before="240" w:after="100"/>
      </w:pPr>
      <w:r>
        <w:rPr>
          <w:rFonts w:eastAsia="Times New Roman"/>
          <w:b/>
          <w:bCs/>
          <w:color w:val="2E4D8A"/>
          <w:sz w:val="24"/>
          <w:szCs w:val="24"/>
        </w:rPr>
        <w:t>3.5  Persistent Entropy Hₚ and TAS</w:t>
      </w:r>
    </w:p>
    <w:p w14:paraId="6C79BBD4" w14:textId="77777777" w:rsidR="00E52C8F" w:rsidRDefault="00000000">
      <w:pPr>
        <w:spacing w:before="80" w:after="80" w:line="300" w:lineRule="auto"/>
        <w:jc w:val="both"/>
      </w:pPr>
      <w:r>
        <w:rPr>
          <w:rFonts w:eastAsia="Times New Roman"/>
        </w:rPr>
        <w:t xml:space="preserve">Hₚ (Eq. 3) measures the entropy of the barcode lifetime distribution. It increases as fragmentation distributes lifetimes more uniformly. TAS (Eq. 4) measures the </w:t>
      </w:r>
      <w:proofErr w:type="spellStart"/>
      <w:r>
        <w:rPr>
          <w:rFonts w:eastAsia="Times New Roman"/>
        </w:rPr>
        <w:t>standardised</w:t>
      </w:r>
      <w:proofErr w:type="spellEnd"/>
      <w:r>
        <w:rPr>
          <w:rFonts w:eastAsia="Times New Roman"/>
        </w:rPr>
        <w:t xml:space="preserve"> deviation of the maximum lifetime from the population mean. TAS rises later but more sharply. Note: TAS is not claimed as novel as an isolated formula (it is a z-score of </w:t>
      </w:r>
      <w:proofErr w:type="spellStart"/>
      <w:r>
        <w:rPr>
          <w:rFonts w:eastAsia="Times New Roman"/>
        </w:rPr>
        <w:t>L_max</w:t>
      </w:r>
      <w:proofErr w:type="spellEnd"/>
      <w:r>
        <w:rPr>
          <w:rFonts w:eastAsia="Times New Roman"/>
        </w:rPr>
        <w:t>); the contribution is its role within the two-stage architecture and the anisotropic metric framework.</w:t>
      </w:r>
    </w:p>
    <w:p w14:paraId="15279952" w14:textId="77777777" w:rsidR="00E52C8F" w:rsidRDefault="00000000">
      <w:pPr>
        <w:spacing w:before="240" w:after="100"/>
      </w:pPr>
      <w:r>
        <w:rPr>
          <w:rFonts w:eastAsia="Times New Roman"/>
          <w:b/>
          <w:bCs/>
          <w:color w:val="2E4D8A"/>
          <w:sz w:val="24"/>
          <w:szCs w:val="24"/>
        </w:rPr>
        <w:t>3.6  Two-Stage Alert Architecture</w:t>
      </w:r>
    </w:p>
    <w:p w14:paraId="2B31A872" w14:textId="77777777" w:rsidR="00E52C8F" w:rsidRDefault="00E52C8F">
      <w:pPr>
        <w:spacing w:before="6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52C8F" w14:paraId="4EE307E6" w14:textId="77777777">
        <w:tblPrEx>
          <w:tblCellMar>
            <w:top w:w="0" w:type="dxa"/>
            <w:bottom w:w="0" w:type="dxa"/>
          </w:tblCellMar>
        </w:tblPrEx>
        <w:tc>
          <w:tcPr>
            <w:tcW w:w="9360" w:type="dxa"/>
            <w:tcBorders>
              <w:top w:val="single" w:sz="1" w:space="0" w:color="1A3A5C"/>
              <w:left w:val="single" w:sz="1" w:space="0" w:color="1A3A5C"/>
              <w:bottom w:val="single" w:sz="1" w:space="0" w:color="1A3A5C"/>
              <w:right w:val="single" w:sz="1" w:space="0" w:color="1A3A5C"/>
            </w:tcBorders>
            <w:shd w:val="clear" w:color="auto" w:fill="154360"/>
            <w:tcMar>
              <w:top w:w="80" w:type="dxa"/>
              <w:left w:w="160" w:type="dxa"/>
              <w:bottom w:w="80" w:type="dxa"/>
              <w:right w:w="160" w:type="dxa"/>
            </w:tcMar>
          </w:tcPr>
          <w:p w14:paraId="2B17E619" w14:textId="77777777" w:rsidR="00E52C8F" w:rsidRDefault="00000000">
            <w:r>
              <w:rPr>
                <w:rFonts w:eastAsia="Times New Roman"/>
                <w:b/>
                <w:bCs/>
                <w:color w:val="FFFFFF"/>
                <w:sz w:val="21"/>
                <w:szCs w:val="21"/>
              </w:rPr>
              <w:t>Two-Stage Alert with Precursor Classification</w:t>
            </w:r>
          </w:p>
        </w:tc>
      </w:tr>
      <w:tr w:rsidR="00E52C8F" w14:paraId="6F8A841C"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80" w:type="dxa"/>
              <w:bottom w:w="80" w:type="dxa"/>
              <w:right w:w="180" w:type="dxa"/>
            </w:tcMar>
          </w:tcPr>
          <w:p w14:paraId="76B2F2F2" w14:textId="77777777" w:rsidR="00E52C8F" w:rsidRDefault="00000000">
            <w:pPr>
              <w:spacing w:before="40" w:after="40" w:line="300" w:lineRule="auto"/>
              <w:jc w:val="both"/>
            </w:pPr>
            <w:r>
              <w:rPr>
                <w:rFonts w:eastAsia="Times New Roman"/>
                <w:b/>
                <w:bCs/>
              </w:rPr>
              <w:t xml:space="preserve">Stage 1 — Precursor Alert:  </w:t>
            </w:r>
            <w:r>
              <w:rPr>
                <w:rFonts w:eastAsia="Times New Roman"/>
              </w:rPr>
              <w:t xml:space="preserve">Hₚ(t) &gt; </w:t>
            </w:r>
            <w:proofErr w:type="spellStart"/>
            <w:r>
              <w:rPr>
                <w:rFonts w:eastAsia="Times New Roman"/>
              </w:rPr>
              <w:t>θ_PE</w:t>
            </w:r>
            <w:proofErr w:type="spellEnd"/>
            <w:r>
              <w:rPr>
                <w:rFonts w:eastAsia="Times New Roman"/>
              </w:rPr>
              <w:t xml:space="preserve">  →  trigger mild intervention (learning rate ×0.5, gradient clipping, </w:t>
            </w:r>
            <w:proofErr w:type="spellStart"/>
            <w:r>
              <w:rPr>
                <w:rFonts w:eastAsia="Times New Roman"/>
              </w:rPr>
              <w:t>regularisation</w:t>
            </w:r>
            <w:proofErr w:type="spellEnd"/>
            <w:r>
              <w:rPr>
                <w:rFonts w:eastAsia="Times New Roman"/>
              </w:rPr>
              <w:t xml:space="preserve"> increase). Lead time: </w:t>
            </w:r>
            <w:proofErr w:type="spellStart"/>
            <w:r>
              <w:rPr>
                <w:rFonts w:eastAsia="Times New Roman"/>
              </w:rPr>
              <w:t>Δt_PE</w:t>
            </w:r>
            <w:proofErr w:type="spellEnd"/>
            <w:r>
              <w:rPr>
                <w:rFonts w:eastAsia="Times New Roman"/>
              </w:rPr>
              <w:t xml:space="preserve"> = </w:t>
            </w:r>
            <w:proofErr w:type="spellStart"/>
            <w:r>
              <w:rPr>
                <w:rFonts w:eastAsia="Times New Roman"/>
              </w:rPr>
              <w:t>t_GC</w:t>
            </w:r>
            <w:proofErr w:type="spellEnd"/>
            <w:r>
              <w:rPr>
                <w:rFonts w:eastAsia="Times New Roman"/>
              </w:rPr>
              <w:t xml:space="preserve"> − </w:t>
            </w:r>
            <w:proofErr w:type="spellStart"/>
            <w:r>
              <w:rPr>
                <w:rFonts w:eastAsia="Times New Roman"/>
              </w:rPr>
              <w:t>t_PE</w:t>
            </w:r>
            <w:proofErr w:type="spellEnd"/>
            <w:r>
              <w:rPr>
                <w:rFonts w:eastAsia="Times New Roman"/>
              </w:rPr>
              <w:t>.</w:t>
            </w:r>
          </w:p>
          <w:p w14:paraId="4A1F1970" w14:textId="77777777" w:rsidR="00E52C8F" w:rsidRDefault="00000000">
            <w:pPr>
              <w:spacing w:after="40" w:line="300" w:lineRule="auto"/>
              <w:jc w:val="both"/>
            </w:pPr>
            <w:r>
              <w:rPr>
                <w:rFonts w:eastAsia="Times New Roman"/>
                <w:b/>
                <w:bCs/>
              </w:rPr>
              <w:t xml:space="preserve">Stage 2 — Danger Alert:  </w:t>
            </w:r>
            <w:r>
              <w:rPr>
                <w:rFonts w:eastAsia="Times New Roman"/>
              </w:rPr>
              <w:t xml:space="preserve">TAS(t) &gt; </w:t>
            </w:r>
            <w:proofErr w:type="spellStart"/>
            <w:r>
              <w:rPr>
                <w:rFonts w:eastAsia="Times New Roman"/>
              </w:rPr>
              <w:t>θ_TAS</w:t>
            </w:r>
            <w:proofErr w:type="spellEnd"/>
            <w:r>
              <w:rPr>
                <w:rFonts w:eastAsia="Times New Roman"/>
              </w:rPr>
              <w:t xml:space="preserve">  →  trigger strong intervention (early stopping, checkpoint save, learning rate warmup). Lead time: </w:t>
            </w:r>
            <w:proofErr w:type="spellStart"/>
            <w:r>
              <w:rPr>
                <w:rFonts w:eastAsia="Times New Roman"/>
              </w:rPr>
              <w:t>Δt_TAS</w:t>
            </w:r>
            <w:proofErr w:type="spellEnd"/>
            <w:r>
              <w:rPr>
                <w:rFonts w:eastAsia="Times New Roman"/>
              </w:rPr>
              <w:t xml:space="preserve"> = </w:t>
            </w:r>
            <w:proofErr w:type="spellStart"/>
            <w:r>
              <w:rPr>
                <w:rFonts w:eastAsia="Times New Roman"/>
              </w:rPr>
              <w:t>t_GC</w:t>
            </w:r>
            <w:proofErr w:type="spellEnd"/>
            <w:r>
              <w:rPr>
                <w:rFonts w:eastAsia="Times New Roman"/>
              </w:rPr>
              <w:t xml:space="preserve"> − </w:t>
            </w:r>
            <w:proofErr w:type="spellStart"/>
            <w:r>
              <w:rPr>
                <w:rFonts w:eastAsia="Times New Roman"/>
              </w:rPr>
              <w:t>t_TAS</w:t>
            </w:r>
            <w:proofErr w:type="spellEnd"/>
            <w:r>
              <w:rPr>
                <w:rFonts w:eastAsia="Times New Roman"/>
              </w:rPr>
              <w:t>.</w:t>
            </w:r>
          </w:p>
          <w:p w14:paraId="261FAA57" w14:textId="77777777" w:rsidR="00E52C8F" w:rsidRDefault="00000000">
            <w:pPr>
              <w:spacing w:after="40" w:line="300" w:lineRule="auto"/>
              <w:jc w:val="both"/>
            </w:pPr>
            <w:r>
              <w:rPr>
                <w:rFonts w:eastAsia="Times New Roman"/>
                <w:b/>
                <w:bCs/>
              </w:rPr>
              <w:t xml:space="preserve">Precursor State (Patent Claim 6):  </w:t>
            </w:r>
            <w:r>
              <w:rPr>
                <w:rFonts w:eastAsia="Times New Roman"/>
              </w:rPr>
              <w:t xml:space="preserve">A window is a Precursor State </w:t>
            </w:r>
            <w:proofErr w:type="spellStart"/>
            <w:r>
              <w:rPr>
                <w:rFonts w:eastAsia="Times New Roman"/>
              </w:rPr>
              <w:t>iff</w:t>
            </w:r>
            <w:proofErr w:type="spellEnd"/>
            <w:r>
              <w:rPr>
                <w:rFonts w:eastAsia="Times New Roman"/>
              </w:rPr>
              <w:t xml:space="preserve"> </w:t>
            </w:r>
            <w:proofErr w:type="spellStart"/>
            <w:r>
              <w:rPr>
                <w:rFonts w:eastAsia="Times New Roman"/>
              </w:rPr>
              <w:t>t_PE</w:t>
            </w:r>
            <w:proofErr w:type="spellEnd"/>
            <w:r>
              <w:rPr>
                <w:rFonts w:eastAsia="Times New Roman"/>
              </w:rPr>
              <w:t xml:space="preserve"> &lt; </w:t>
            </w:r>
            <w:proofErr w:type="spellStart"/>
            <w:r>
              <w:rPr>
                <w:rFonts w:eastAsia="Times New Roman"/>
              </w:rPr>
              <w:t>t_TAS</w:t>
            </w:r>
            <w:proofErr w:type="spellEnd"/>
            <w:r>
              <w:rPr>
                <w:rFonts w:eastAsia="Times New Roman"/>
              </w:rPr>
              <w:t xml:space="preserve"> (Hₚ threshold crossing precedes TAS threshold crossing). Confirmed in 94.3% of collapse-detected runs.</w:t>
            </w:r>
          </w:p>
          <w:p w14:paraId="27D69E7A" w14:textId="77777777" w:rsidR="00E52C8F" w:rsidRDefault="00000000">
            <w:pPr>
              <w:spacing w:after="40" w:line="300" w:lineRule="auto"/>
              <w:jc w:val="both"/>
            </w:pPr>
            <w:r>
              <w:rPr>
                <w:rFonts w:eastAsia="Times New Roman"/>
                <w:b/>
                <w:bCs/>
              </w:rPr>
              <w:t xml:space="preserve">Rapid-Onset Failure:  </w:t>
            </w:r>
            <w:r>
              <w:rPr>
                <w:rFonts w:eastAsia="Times New Roman"/>
                <w:color w:val="922B21"/>
              </w:rPr>
              <w:t>5.7% of runs show collapse without detectable precursor (</w:t>
            </w:r>
            <w:proofErr w:type="spellStart"/>
            <w:r>
              <w:rPr>
                <w:rFonts w:eastAsia="Times New Roman"/>
                <w:color w:val="922B21"/>
              </w:rPr>
              <w:t>t_GC</w:t>
            </w:r>
            <w:proofErr w:type="spellEnd"/>
            <w:r>
              <w:rPr>
                <w:rFonts w:eastAsia="Times New Roman"/>
                <w:color w:val="922B21"/>
              </w:rPr>
              <w:t xml:space="preserve"> − </w:t>
            </w:r>
            <w:proofErr w:type="spellStart"/>
            <w:r>
              <w:rPr>
                <w:rFonts w:eastAsia="Times New Roman"/>
                <w:color w:val="922B21"/>
              </w:rPr>
              <w:t>t_PE</w:t>
            </w:r>
            <w:proofErr w:type="spellEnd"/>
            <w:r>
              <w:rPr>
                <w:rFonts w:eastAsia="Times New Roman"/>
                <w:color w:val="922B21"/>
              </w:rPr>
              <w:t xml:space="preserve"> &lt; 5 steps). These are </w:t>
            </w:r>
            <w:proofErr w:type="spellStart"/>
            <w:r>
              <w:rPr>
                <w:rFonts w:eastAsia="Times New Roman"/>
                <w:color w:val="922B21"/>
              </w:rPr>
              <w:t>characterised</w:t>
            </w:r>
            <w:proofErr w:type="spellEnd"/>
            <w:r>
              <w:rPr>
                <w:rFonts w:eastAsia="Times New Roman"/>
                <w:color w:val="922B21"/>
              </w:rPr>
              <w:t xml:space="preserve"> by sudden weight matrix rank collapse rather than progressive manifold fragmentation. Analysis in Section 5.7.</w:t>
            </w:r>
          </w:p>
        </w:tc>
      </w:tr>
    </w:tbl>
    <w:p w14:paraId="2FFB258D" w14:textId="77777777" w:rsidR="00E52C8F" w:rsidRDefault="00E52C8F">
      <w:pPr>
        <w:spacing w:before="80"/>
      </w:pPr>
    </w:p>
    <w:p w14:paraId="50DC63F8" w14:textId="77777777" w:rsidR="00E52C8F" w:rsidRDefault="00000000">
      <w:pPr>
        <w:spacing w:before="240" w:after="100"/>
      </w:pPr>
      <w:r>
        <w:rPr>
          <w:rFonts w:eastAsia="Times New Roman"/>
          <w:b/>
          <w:bCs/>
          <w:color w:val="2E4D8A"/>
          <w:sz w:val="24"/>
          <w:szCs w:val="24"/>
        </w:rPr>
        <w:t>3.7  TEWI: Derivation and Motivation</w:t>
      </w:r>
    </w:p>
    <w:p w14:paraId="31F40174" w14:textId="77777777" w:rsidR="00E52C8F" w:rsidRDefault="00000000">
      <w:pPr>
        <w:spacing w:before="80" w:after="80" w:line="300" w:lineRule="auto"/>
        <w:jc w:val="both"/>
      </w:pPr>
      <w:r>
        <w:rPr>
          <w:rFonts w:eastAsia="Times New Roman"/>
        </w:rPr>
        <w:t>The Topological Early Warning Index (TEWI) integrates three channels — Hₚ(H₀), TAS, Hₚ(H₁) — into a single scalar:</w:t>
      </w:r>
    </w:p>
    <w:p w14:paraId="78E8893E" w14:textId="77777777" w:rsidR="00E52C8F" w:rsidRDefault="00000000">
      <w:pPr>
        <w:spacing w:before="80" w:after="80" w:line="300" w:lineRule="auto"/>
        <w:jc w:val="both"/>
      </w:pPr>
      <w:r>
        <w:rPr>
          <w:rFonts w:eastAsia="Times New Roman"/>
        </w:rPr>
        <w:t>Motivation for three channels: H₀ barcodes capture connectivity fragmentation (dominant early-phase signal); TAS captures isolated large-lifetime anomalies (dominant late-phase signal); H₁ barcodes capture loop structure collapse, which in 71% of runs precedes H₀ fragmentation (earliest signal). The integration of all three channels reduces false negative rate and provides a monotonically increasing aggregate across the full precursor sequence.</w:t>
      </w:r>
    </w:p>
    <w:p w14:paraId="0BE60204" w14:textId="77777777" w:rsidR="00E52C8F" w:rsidRDefault="00000000">
      <w:pPr>
        <w:spacing w:before="80" w:after="80" w:line="300" w:lineRule="auto"/>
        <w:jc w:val="both"/>
      </w:pPr>
      <w:r>
        <w:rPr>
          <w:rFonts w:eastAsia="Times New Roman"/>
        </w:rPr>
        <w:t xml:space="preserve">Weight selection: In the absence of labelled collapse data, equal weights (w₁ = w₂ = w₃ = 1/3) provide a baseline. The ablation in Table 10 shows that equal weights achieve AUROC = 0.88, while </w:t>
      </w:r>
      <w:proofErr w:type="spellStart"/>
      <w:r>
        <w:rPr>
          <w:rFonts w:eastAsia="Times New Roman"/>
        </w:rPr>
        <w:t>optimised</w:t>
      </w:r>
      <w:proofErr w:type="spellEnd"/>
      <w:r>
        <w:rPr>
          <w:rFonts w:eastAsia="Times New Roman"/>
        </w:rPr>
        <w:t xml:space="preserve"> weights (w₁ = 0.45, w₂ = 0.25, w₃ = 0.30, determined by grid search on a held-out validation set) achieve AUROC = 0.91. The weight </w:t>
      </w:r>
      <w:proofErr w:type="spellStart"/>
      <w:r>
        <w:rPr>
          <w:rFonts w:eastAsia="Times New Roman"/>
        </w:rPr>
        <w:t>optimisation</w:t>
      </w:r>
      <w:proofErr w:type="spellEnd"/>
      <w:r>
        <w:rPr>
          <w:rFonts w:eastAsia="Times New Roman"/>
        </w:rPr>
        <w:t xml:space="preserve"> is performed once per architecture and does not require collapse labels — it </w:t>
      </w:r>
      <w:proofErr w:type="spellStart"/>
      <w:r>
        <w:rPr>
          <w:rFonts w:eastAsia="Times New Roman"/>
        </w:rPr>
        <w:t>minimises</w:t>
      </w:r>
      <w:proofErr w:type="spellEnd"/>
      <w:r>
        <w:rPr>
          <w:rFonts w:eastAsia="Times New Roman"/>
        </w:rPr>
        <w:t xml:space="preserve"> CV(TEWI) (coefficient of variation) on stable training windows, ensuring that TEWI is stable during normal training and reactive during collapse precursor phases.</w:t>
      </w:r>
    </w:p>
    <w:p w14:paraId="11E81BE9" w14:textId="77777777" w:rsidR="00E52C8F" w:rsidRDefault="00000000">
      <w:pPr>
        <w:spacing w:before="240" w:after="100"/>
      </w:pPr>
      <w:r>
        <w:rPr>
          <w:rFonts w:eastAsia="Times New Roman"/>
          <w:b/>
          <w:bCs/>
          <w:color w:val="2E4D8A"/>
          <w:sz w:val="24"/>
          <w:szCs w:val="24"/>
        </w:rPr>
        <w:t xml:space="preserve">3.8  Adaptive α-Tuning via Bayesian </w:t>
      </w:r>
      <w:proofErr w:type="spellStart"/>
      <w:r>
        <w:rPr>
          <w:rFonts w:eastAsia="Times New Roman"/>
          <w:b/>
          <w:bCs/>
          <w:color w:val="2E4D8A"/>
          <w:sz w:val="24"/>
          <w:szCs w:val="24"/>
        </w:rPr>
        <w:t>Optimisation</w:t>
      </w:r>
      <w:proofErr w:type="spellEnd"/>
    </w:p>
    <w:p w14:paraId="108385ED" w14:textId="77777777" w:rsidR="00E52C8F" w:rsidRDefault="00000000">
      <w:pPr>
        <w:spacing w:before="80" w:after="80" w:line="300" w:lineRule="auto"/>
        <w:jc w:val="both"/>
      </w:pPr>
      <w:r>
        <w:rPr>
          <w:rFonts w:eastAsia="Times New Roman"/>
        </w:rPr>
        <w:t>Implemented via Gaussian Process surrogate with Expected Improvement acquisition function and Lazy Filtration updates (O(n²) per step). Convergence in 8–12 iterations. Converges to α* ∈ [2.3, 2.7] across all conditions tested.</w:t>
      </w:r>
    </w:p>
    <w:p w14:paraId="20B58521" w14:textId="77777777" w:rsidR="00E52C8F" w:rsidRDefault="00E52C8F">
      <w:pPr>
        <w:spacing w:before="6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52C8F" w14:paraId="7E374851" w14:textId="77777777">
        <w:tblPrEx>
          <w:tblCellMar>
            <w:top w:w="0" w:type="dxa"/>
            <w:bottom w:w="0" w:type="dxa"/>
          </w:tblCellMar>
        </w:tblPrEx>
        <w:tc>
          <w:tcPr>
            <w:tcW w:w="9360" w:type="dxa"/>
            <w:tcBorders>
              <w:top w:val="single" w:sz="1" w:space="0" w:color="1A3A5C"/>
              <w:left w:val="single" w:sz="1" w:space="0" w:color="1A3A5C"/>
              <w:bottom w:val="single" w:sz="1" w:space="0" w:color="1A3A5C"/>
              <w:right w:val="single" w:sz="1" w:space="0" w:color="1A3A5C"/>
            </w:tcBorders>
            <w:shd w:val="clear" w:color="auto" w:fill="154360"/>
            <w:tcMar>
              <w:top w:w="80" w:type="dxa"/>
              <w:left w:w="160" w:type="dxa"/>
              <w:bottom w:w="80" w:type="dxa"/>
              <w:right w:w="160" w:type="dxa"/>
            </w:tcMar>
          </w:tcPr>
          <w:p w14:paraId="6EC10705" w14:textId="77777777" w:rsidR="00E52C8F" w:rsidRDefault="00000000">
            <w:r>
              <w:rPr>
                <w:rFonts w:eastAsia="Times New Roman"/>
                <w:b/>
                <w:bCs/>
                <w:color w:val="FFFFFF"/>
                <w:sz w:val="21"/>
                <w:szCs w:val="21"/>
              </w:rPr>
              <w:t>Algorithm 1: TAS Two-Stage Early Warning (Full Pipeline)</w:t>
            </w:r>
          </w:p>
        </w:tc>
      </w:tr>
      <w:tr w:rsidR="00E52C8F" w14:paraId="742D3B3E"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80" w:type="dxa"/>
              <w:bottom w:w="80" w:type="dxa"/>
              <w:right w:w="180" w:type="dxa"/>
            </w:tcMar>
          </w:tcPr>
          <w:p w14:paraId="29DE5538" w14:textId="77777777" w:rsidR="00E52C8F" w:rsidRDefault="00000000">
            <w:pPr>
              <w:spacing w:before="40" w:after="40" w:line="300" w:lineRule="auto"/>
              <w:jc w:val="both"/>
            </w:pPr>
            <w:r>
              <w:rPr>
                <w:rFonts w:eastAsia="Times New Roman"/>
              </w:rPr>
              <w:t>Input: Training loop, designated layer, W=20, α_</w:t>
            </w:r>
            <w:proofErr w:type="spellStart"/>
            <w:r>
              <w:rPr>
                <w:rFonts w:eastAsia="Times New Roman"/>
              </w:rPr>
              <w:t>init</w:t>
            </w:r>
            <w:proofErr w:type="spellEnd"/>
            <w:r>
              <w:rPr>
                <w:rFonts w:eastAsia="Times New Roman"/>
              </w:rPr>
              <w:t xml:space="preserve">=2.5, </w:t>
            </w:r>
            <w:proofErr w:type="spellStart"/>
            <w:r>
              <w:rPr>
                <w:rFonts w:eastAsia="Times New Roman"/>
              </w:rPr>
              <w:t>θ_PE</w:t>
            </w:r>
            <w:proofErr w:type="spellEnd"/>
            <w:r>
              <w:rPr>
                <w:rFonts w:eastAsia="Times New Roman"/>
              </w:rPr>
              <w:t xml:space="preserve">, </w:t>
            </w:r>
            <w:proofErr w:type="spellStart"/>
            <w:r>
              <w:rPr>
                <w:rFonts w:eastAsia="Times New Roman"/>
              </w:rPr>
              <w:t>θ_TAS</w:t>
            </w:r>
            <w:proofErr w:type="spellEnd"/>
          </w:p>
          <w:p w14:paraId="517820AE" w14:textId="77777777" w:rsidR="00E52C8F" w:rsidRDefault="00000000">
            <w:pPr>
              <w:spacing w:before="20" w:after="20" w:line="300" w:lineRule="auto"/>
              <w:ind w:left="360"/>
              <w:jc w:val="both"/>
            </w:pPr>
            <w:proofErr w:type="spellStart"/>
            <w:r>
              <w:rPr>
                <w:rFonts w:eastAsia="Times New Roman"/>
              </w:rPr>
              <w:t>Init</w:t>
            </w:r>
            <w:proofErr w:type="spellEnd"/>
            <w:r>
              <w:rPr>
                <w:rFonts w:eastAsia="Times New Roman"/>
              </w:rPr>
              <w:t xml:space="preserve">: buffer B = {}, </w:t>
            </w:r>
            <w:proofErr w:type="spellStart"/>
            <w:r>
              <w:rPr>
                <w:rFonts w:eastAsia="Times New Roman"/>
              </w:rPr>
              <w:t>hp_series</w:t>
            </w:r>
            <w:proofErr w:type="spellEnd"/>
            <w:r>
              <w:rPr>
                <w:rFonts w:eastAsia="Times New Roman"/>
              </w:rPr>
              <w:t xml:space="preserve"> = [], </w:t>
            </w:r>
            <w:proofErr w:type="spellStart"/>
            <w:r>
              <w:rPr>
                <w:rFonts w:eastAsia="Times New Roman"/>
              </w:rPr>
              <w:t>tas_series</w:t>
            </w:r>
            <w:proofErr w:type="spellEnd"/>
            <w:r>
              <w:rPr>
                <w:rFonts w:eastAsia="Times New Roman"/>
              </w:rPr>
              <w:t xml:space="preserve"> = [], </w:t>
            </w:r>
            <w:proofErr w:type="spellStart"/>
            <w:r>
              <w:rPr>
                <w:rFonts w:eastAsia="Times New Roman"/>
              </w:rPr>
              <w:t>collapse_detected</w:t>
            </w:r>
            <w:proofErr w:type="spellEnd"/>
            <w:r>
              <w:rPr>
                <w:rFonts w:eastAsia="Times New Roman"/>
              </w:rPr>
              <w:t xml:space="preserve"> = False</w:t>
            </w:r>
          </w:p>
          <w:p w14:paraId="088A9D2A" w14:textId="77777777" w:rsidR="00E52C8F" w:rsidRDefault="00000000">
            <w:pPr>
              <w:spacing w:before="20" w:after="20" w:line="300" w:lineRule="auto"/>
              <w:ind w:left="360"/>
              <w:jc w:val="both"/>
            </w:pPr>
            <w:r>
              <w:rPr>
                <w:rFonts w:eastAsia="Times New Roman"/>
              </w:rPr>
              <w:t>For each training batch t:</w:t>
            </w:r>
          </w:p>
          <w:p w14:paraId="48BC0197" w14:textId="77777777" w:rsidR="00E52C8F" w:rsidRDefault="00000000">
            <w:pPr>
              <w:spacing w:before="10" w:after="10" w:line="300" w:lineRule="auto"/>
              <w:ind w:left="720"/>
              <w:jc w:val="both"/>
            </w:pPr>
            <w:r>
              <w:rPr>
                <w:rFonts w:eastAsia="Times New Roman"/>
              </w:rPr>
              <w:t xml:space="preserve">  Forward pass → extract activation </w:t>
            </w:r>
            <w:proofErr w:type="spellStart"/>
            <w:r>
              <w:rPr>
                <w:rFonts w:eastAsia="Times New Roman"/>
              </w:rPr>
              <w:t>a_t</w:t>
            </w:r>
            <w:proofErr w:type="spellEnd"/>
            <w:r>
              <w:rPr>
                <w:rFonts w:eastAsia="Times New Roman"/>
              </w:rPr>
              <w:t xml:space="preserve"> from hook</w:t>
            </w:r>
          </w:p>
          <w:p w14:paraId="6F95D392" w14:textId="77777777" w:rsidR="00E52C8F" w:rsidRDefault="00000000">
            <w:pPr>
              <w:spacing w:before="10" w:after="10" w:line="300" w:lineRule="auto"/>
              <w:ind w:left="720"/>
              <w:jc w:val="both"/>
            </w:pPr>
            <w:r>
              <w:rPr>
                <w:rFonts w:eastAsia="Times New Roman"/>
              </w:rPr>
              <w:t xml:space="preserve">  Append </w:t>
            </w:r>
            <w:proofErr w:type="spellStart"/>
            <w:r>
              <w:rPr>
                <w:rFonts w:eastAsia="Times New Roman"/>
              </w:rPr>
              <w:t>a_t</w:t>
            </w:r>
            <w:proofErr w:type="spellEnd"/>
            <w:r>
              <w:rPr>
                <w:rFonts w:eastAsia="Times New Roman"/>
              </w:rPr>
              <w:t xml:space="preserve"> to B; if |B| ≥ W:</w:t>
            </w:r>
          </w:p>
          <w:p w14:paraId="61E28072" w14:textId="77777777" w:rsidR="00E52C8F" w:rsidRDefault="00000000">
            <w:pPr>
              <w:spacing w:before="10" w:after="10" w:line="300" w:lineRule="auto"/>
              <w:ind w:left="1080"/>
              <w:jc w:val="both"/>
            </w:pPr>
            <w:r>
              <w:rPr>
                <w:rFonts w:eastAsia="Times New Roman"/>
              </w:rPr>
              <w:t xml:space="preserve">    P = </w:t>
            </w:r>
            <w:proofErr w:type="spellStart"/>
            <w:r>
              <w:rPr>
                <w:rFonts w:eastAsia="Times New Roman"/>
              </w:rPr>
              <w:t>build_state_space</w:t>
            </w:r>
            <w:proofErr w:type="spellEnd"/>
            <w:r>
              <w:rPr>
                <w:rFonts w:eastAsia="Times New Roman"/>
              </w:rPr>
              <w:t>(B[-W:])  [Eq. 1]</w:t>
            </w:r>
          </w:p>
          <w:p w14:paraId="496691B8" w14:textId="77777777" w:rsidR="00E52C8F" w:rsidRDefault="00000000">
            <w:pPr>
              <w:spacing w:before="10" w:after="10" w:line="300" w:lineRule="auto"/>
              <w:ind w:left="1080"/>
              <w:jc w:val="both"/>
            </w:pPr>
            <w:r>
              <w:rPr>
                <w:rFonts w:eastAsia="Times New Roman"/>
              </w:rPr>
              <w:t xml:space="preserve">    D = </w:t>
            </w:r>
            <w:proofErr w:type="spellStart"/>
            <w:r>
              <w:rPr>
                <w:rFonts w:eastAsia="Times New Roman"/>
              </w:rPr>
              <w:t>anisotropic_distance_matrix</w:t>
            </w:r>
            <w:proofErr w:type="spellEnd"/>
            <w:r>
              <w:rPr>
                <w:rFonts w:eastAsia="Times New Roman"/>
              </w:rPr>
              <w:t>(P, α*)  [Eq. 2]</w:t>
            </w:r>
          </w:p>
          <w:p w14:paraId="7EF126CB" w14:textId="77777777" w:rsidR="00E52C8F" w:rsidRDefault="00000000">
            <w:pPr>
              <w:spacing w:before="10" w:after="10" w:line="300" w:lineRule="auto"/>
              <w:ind w:left="1080"/>
              <w:jc w:val="both"/>
            </w:pPr>
            <w:r>
              <w:rPr>
                <w:rFonts w:eastAsia="Times New Roman"/>
              </w:rPr>
              <w:t xml:space="preserve">    ST = </w:t>
            </w:r>
            <w:proofErr w:type="spellStart"/>
            <w:r>
              <w:rPr>
                <w:rFonts w:eastAsia="Times New Roman"/>
              </w:rPr>
              <w:t>VR_filtration</w:t>
            </w:r>
            <w:proofErr w:type="spellEnd"/>
            <w:r>
              <w:rPr>
                <w:rFonts w:eastAsia="Times New Roman"/>
              </w:rPr>
              <w:t>(D) → H₀, H₁ barcodes</w:t>
            </w:r>
          </w:p>
          <w:p w14:paraId="046A299E" w14:textId="77777777" w:rsidR="00E52C8F" w:rsidRDefault="00000000">
            <w:pPr>
              <w:spacing w:before="10" w:after="10" w:line="300" w:lineRule="auto"/>
              <w:ind w:left="1080"/>
              <w:jc w:val="both"/>
            </w:pPr>
            <w:r>
              <w:rPr>
                <w:rFonts w:eastAsia="Times New Roman"/>
              </w:rPr>
              <w:t xml:space="preserve">    Hₚ(t) = </w:t>
            </w:r>
            <w:proofErr w:type="spellStart"/>
            <w:r>
              <w:rPr>
                <w:rFonts w:eastAsia="Times New Roman"/>
              </w:rPr>
              <w:t>persistent_entropy</w:t>
            </w:r>
            <w:proofErr w:type="spellEnd"/>
            <w:r>
              <w:rPr>
                <w:rFonts w:eastAsia="Times New Roman"/>
              </w:rPr>
              <w:t>(lifetimes)  [Eq. 3]</w:t>
            </w:r>
          </w:p>
          <w:p w14:paraId="77CB4D37" w14:textId="77777777" w:rsidR="00E52C8F" w:rsidRDefault="00000000">
            <w:pPr>
              <w:spacing w:before="10" w:after="10" w:line="300" w:lineRule="auto"/>
              <w:ind w:left="1080"/>
              <w:jc w:val="both"/>
            </w:pPr>
            <w:r>
              <w:rPr>
                <w:rFonts w:eastAsia="Times New Roman"/>
              </w:rPr>
              <w:t xml:space="preserve">    TAS(t) = </w:t>
            </w:r>
            <w:proofErr w:type="spellStart"/>
            <w:r>
              <w:rPr>
                <w:rFonts w:eastAsia="Times New Roman"/>
              </w:rPr>
              <w:t>topological_anomaly_score</w:t>
            </w:r>
            <w:proofErr w:type="spellEnd"/>
            <w:r>
              <w:rPr>
                <w:rFonts w:eastAsia="Times New Roman"/>
              </w:rPr>
              <w:t>(lifetimes)  [Eq. 4]</w:t>
            </w:r>
          </w:p>
          <w:p w14:paraId="4D5E275F" w14:textId="77777777" w:rsidR="00E52C8F" w:rsidRDefault="00000000">
            <w:pPr>
              <w:spacing w:before="10" w:after="10" w:line="300" w:lineRule="auto"/>
              <w:ind w:left="1080"/>
              <w:jc w:val="both"/>
            </w:pPr>
            <w:r>
              <w:rPr>
                <w:rFonts w:eastAsia="Times New Roman"/>
              </w:rPr>
              <w:t xml:space="preserve">    TEWI(t) = </w:t>
            </w:r>
            <w:proofErr w:type="spellStart"/>
            <w:r>
              <w:rPr>
                <w:rFonts w:eastAsia="Times New Roman"/>
              </w:rPr>
              <w:t>w₁H</w:t>
            </w:r>
            <w:proofErr w:type="spellEnd"/>
            <w:r>
              <w:rPr>
                <w:rFonts w:eastAsia="Times New Roman"/>
              </w:rPr>
              <w:t xml:space="preserve">ₚ(H₀) + </w:t>
            </w:r>
            <w:proofErr w:type="spellStart"/>
            <w:r>
              <w:rPr>
                <w:rFonts w:eastAsia="Times New Roman"/>
              </w:rPr>
              <w:t>w₂TAS</w:t>
            </w:r>
            <w:proofErr w:type="spellEnd"/>
            <w:r>
              <w:rPr>
                <w:rFonts w:eastAsia="Times New Roman"/>
              </w:rPr>
              <w:t xml:space="preserve"> + </w:t>
            </w:r>
            <w:proofErr w:type="spellStart"/>
            <w:r>
              <w:rPr>
                <w:rFonts w:eastAsia="Times New Roman"/>
              </w:rPr>
              <w:t>w₃H</w:t>
            </w:r>
            <w:proofErr w:type="spellEnd"/>
            <w:r>
              <w:rPr>
                <w:rFonts w:eastAsia="Times New Roman"/>
              </w:rPr>
              <w:t>ₚ(H₁)  [Eq. 5]</w:t>
            </w:r>
          </w:p>
          <w:p w14:paraId="30195309" w14:textId="77777777" w:rsidR="00E52C8F" w:rsidRDefault="00000000">
            <w:pPr>
              <w:spacing w:before="10" w:after="10" w:line="300" w:lineRule="auto"/>
              <w:ind w:left="1080"/>
              <w:jc w:val="both"/>
            </w:pPr>
            <w:r>
              <w:rPr>
                <w:rFonts w:eastAsia="Times New Roman"/>
              </w:rPr>
              <w:t xml:space="preserve">    </w:t>
            </w:r>
            <w:proofErr w:type="spellStart"/>
            <w:r>
              <w:rPr>
                <w:rFonts w:eastAsia="Times New Roman"/>
              </w:rPr>
              <w:t>CollapseRate</w:t>
            </w:r>
            <w:proofErr w:type="spellEnd"/>
            <w:r>
              <w:rPr>
                <w:rFonts w:eastAsia="Times New Roman"/>
              </w:rPr>
              <w:t>(t) = TAS(t) − TAS(t−1)</w:t>
            </w:r>
          </w:p>
          <w:p w14:paraId="56934CD8" w14:textId="77777777" w:rsidR="00E52C8F" w:rsidRDefault="00000000">
            <w:pPr>
              <w:spacing w:before="10" w:after="10" w:line="300" w:lineRule="auto"/>
              <w:ind w:left="1080"/>
              <w:jc w:val="both"/>
            </w:pPr>
            <w:r>
              <w:rPr>
                <w:rFonts w:eastAsia="Times New Roman"/>
              </w:rPr>
              <w:t xml:space="preserve">    If Hₚ(t) &gt; </w:t>
            </w:r>
            <w:proofErr w:type="spellStart"/>
            <w:r>
              <w:rPr>
                <w:rFonts w:eastAsia="Times New Roman"/>
              </w:rPr>
              <w:t>θ_PE</w:t>
            </w:r>
            <w:proofErr w:type="spellEnd"/>
            <w:r>
              <w:rPr>
                <w:rFonts w:eastAsia="Times New Roman"/>
              </w:rPr>
              <w:t xml:space="preserve"> and not alerted: Issue Precursor Alert → mild intervention</w:t>
            </w:r>
          </w:p>
          <w:p w14:paraId="6BF7ECBB" w14:textId="77777777" w:rsidR="00E52C8F" w:rsidRDefault="00000000">
            <w:pPr>
              <w:spacing w:before="10" w:after="40" w:line="300" w:lineRule="auto"/>
              <w:ind w:left="1080"/>
              <w:jc w:val="both"/>
            </w:pPr>
            <w:r>
              <w:rPr>
                <w:rFonts w:eastAsia="Times New Roman"/>
              </w:rPr>
              <w:t xml:space="preserve">    If TAS(t) &gt; </w:t>
            </w:r>
            <w:proofErr w:type="spellStart"/>
            <w:r>
              <w:rPr>
                <w:rFonts w:eastAsia="Times New Roman"/>
              </w:rPr>
              <w:t>θ_TAS</w:t>
            </w:r>
            <w:proofErr w:type="spellEnd"/>
            <w:r>
              <w:rPr>
                <w:rFonts w:eastAsia="Times New Roman"/>
              </w:rPr>
              <w:t>: Issue Danger Alert → strong intervention</w:t>
            </w:r>
          </w:p>
          <w:p w14:paraId="2141C237" w14:textId="77777777" w:rsidR="00E52C8F" w:rsidRDefault="00000000">
            <w:pPr>
              <w:spacing w:before="10" w:after="40" w:line="300" w:lineRule="auto"/>
              <w:ind w:left="720"/>
              <w:jc w:val="both"/>
            </w:pPr>
            <w:r>
              <w:rPr>
                <w:rFonts w:eastAsia="Times New Roman"/>
              </w:rPr>
              <w:t xml:space="preserve">  Every 50 steps: update α* via Bayesian </w:t>
            </w:r>
            <w:proofErr w:type="spellStart"/>
            <w:r>
              <w:rPr>
                <w:rFonts w:eastAsia="Times New Roman"/>
              </w:rPr>
              <w:t>optimisation</w:t>
            </w:r>
            <w:proofErr w:type="spellEnd"/>
            <w:r>
              <w:rPr>
                <w:rFonts w:eastAsia="Times New Roman"/>
              </w:rPr>
              <w:t xml:space="preserve"> (Eq. 6) with Lazy Filtration</w:t>
            </w:r>
          </w:p>
          <w:p w14:paraId="72C46A41" w14:textId="77777777" w:rsidR="00E52C8F" w:rsidRDefault="00000000">
            <w:pPr>
              <w:spacing w:before="20" w:after="40" w:line="300" w:lineRule="auto"/>
              <w:jc w:val="both"/>
            </w:pPr>
            <w:r>
              <w:rPr>
                <w:rFonts w:eastAsia="Times New Roman"/>
              </w:rPr>
              <w:t xml:space="preserve">Output: Alert stream, TEWI series, </w:t>
            </w:r>
            <w:proofErr w:type="spellStart"/>
            <w:r>
              <w:rPr>
                <w:rFonts w:eastAsia="Times New Roman"/>
              </w:rPr>
              <w:t>CollapseRate</w:t>
            </w:r>
            <w:proofErr w:type="spellEnd"/>
            <w:r>
              <w:rPr>
                <w:rFonts w:eastAsia="Times New Roman"/>
              </w:rPr>
              <w:t xml:space="preserve"> series</w:t>
            </w:r>
          </w:p>
        </w:tc>
      </w:tr>
    </w:tbl>
    <w:p w14:paraId="0646AE7E" w14:textId="77777777" w:rsidR="00E52C8F" w:rsidRDefault="00000000">
      <w:r>
        <w:br w:type="page"/>
      </w:r>
    </w:p>
    <w:p w14:paraId="60A0B9B7" w14:textId="77777777" w:rsidR="00E52C8F" w:rsidRDefault="00000000">
      <w:pPr>
        <w:pBdr>
          <w:bottom w:val="single" w:sz="6" w:space="3" w:color="1A3A5C"/>
        </w:pBdr>
        <w:spacing w:before="360" w:after="180"/>
      </w:pPr>
      <w:r>
        <w:rPr>
          <w:rFonts w:eastAsia="Times New Roman"/>
          <w:b/>
          <w:bCs/>
          <w:color w:val="1A3A5C"/>
          <w:sz w:val="28"/>
          <w:szCs w:val="28"/>
        </w:rPr>
        <w:t>4. Baseline Methods</w:t>
      </w:r>
    </w:p>
    <w:p w14:paraId="11018630" w14:textId="77777777" w:rsidR="00E52C8F" w:rsidRDefault="00000000">
      <w:pPr>
        <w:spacing w:before="80" w:after="80" w:line="300" w:lineRule="auto"/>
        <w:jc w:val="both"/>
      </w:pPr>
      <w:r>
        <w:rPr>
          <w:rFonts w:eastAsia="Times New Roman"/>
        </w:rPr>
        <w:t>We compare against five baselines spanning topological and non-topological approaches. All baselines use the same sliding window (W=20), threshold (μ±3σ), and evaluation protocol as TAS/Hₚ.</w:t>
      </w:r>
    </w:p>
    <w:p w14:paraId="028597B6" w14:textId="77777777" w:rsidR="00E52C8F" w:rsidRDefault="00E52C8F">
      <w:pPr>
        <w:spacing w:before="6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59"/>
        <w:gridCol w:w="2621"/>
        <w:gridCol w:w="1685"/>
        <w:gridCol w:w="2995"/>
      </w:tblGrid>
      <w:tr w:rsidR="00E52C8F" w14:paraId="67F68615" w14:textId="77777777">
        <w:tblPrEx>
          <w:tblCellMar>
            <w:top w:w="0" w:type="dxa"/>
            <w:bottom w:w="0" w:type="dxa"/>
          </w:tblCellMar>
        </w:tblPrEx>
        <w:tc>
          <w:tcPr>
            <w:tcW w:w="2059" w:type="dxa"/>
            <w:tcBorders>
              <w:top w:val="single" w:sz="1" w:space="0" w:color="1A3A5C"/>
              <w:left w:val="single" w:sz="1" w:space="0" w:color="1A3A5C"/>
              <w:bottom w:val="single" w:sz="1" w:space="0" w:color="1A3A5C"/>
              <w:right w:val="single" w:sz="1" w:space="0" w:color="1A3A5C"/>
            </w:tcBorders>
            <w:shd w:val="clear" w:color="auto" w:fill="1A3A5C"/>
            <w:tcMar>
              <w:top w:w="80" w:type="dxa"/>
              <w:left w:w="100" w:type="dxa"/>
              <w:bottom w:w="80" w:type="dxa"/>
              <w:right w:w="100" w:type="dxa"/>
            </w:tcMar>
            <w:vAlign w:val="center"/>
          </w:tcPr>
          <w:p w14:paraId="5A19E467" w14:textId="77777777" w:rsidR="00E52C8F" w:rsidRDefault="00000000">
            <w:pPr>
              <w:jc w:val="center"/>
            </w:pPr>
            <w:r>
              <w:rPr>
                <w:rFonts w:eastAsia="Times New Roman"/>
                <w:b/>
                <w:bCs/>
                <w:color w:val="FFFFFF"/>
                <w:sz w:val="19"/>
                <w:szCs w:val="19"/>
              </w:rPr>
              <w:t>Baseline</w:t>
            </w:r>
          </w:p>
        </w:tc>
        <w:tc>
          <w:tcPr>
            <w:tcW w:w="2621" w:type="dxa"/>
            <w:tcBorders>
              <w:top w:val="single" w:sz="1" w:space="0" w:color="1A3A5C"/>
              <w:left w:val="single" w:sz="1" w:space="0" w:color="1A3A5C"/>
              <w:bottom w:val="single" w:sz="1" w:space="0" w:color="1A3A5C"/>
              <w:right w:val="single" w:sz="1" w:space="0" w:color="1A3A5C"/>
            </w:tcBorders>
            <w:shd w:val="clear" w:color="auto" w:fill="1A3A5C"/>
            <w:tcMar>
              <w:top w:w="80" w:type="dxa"/>
              <w:left w:w="100" w:type="dxa"/>
              <w:bottom w:w="80" w:type="dxa"/>
              <w:right w:w="100" w:type="dxa"/>
            </w:tcMar>
            <w:vAlign w:val="center"/>
          </w:tcPr>
          <w:p w14:paraId="2E5C219B" w14:textId="77777777" w:rsidR="00E52C8F" w:rsidRDefault="00000000">
            <w:pPr>
              <w:jc w:val="center"/>
            </w:pPr>
            <w:r>
              <w:rPr>
                <w:rFonts w:eastAsia="Times New Roman"/>
                <w:b/>
                <w:bCs/>
                <w:color w:val="FFFFFF"/>
                <w:sz w:val="19"/>
                <w:szCs w:val="19"/>
              </w:rPr>
              <w:t>Definition</w:t>
            </w:r>
          </w:p>
        </w:tc>
        <w:tc>
          <w:tcPr>
            <w:tcW w:w="1685" w:type="dxa"/>
            <w:tcBorders>
              <w:top w:val="single" w:sz="1" w:space="0" w:color="1A3A5C"/>
              <w:left w:val="single" w:sz="1" w:space="0" w:color="1A3A5C"/>
              <w:bottom w:val="single" w:sz="1" w:space="0" w:color="1A3A5C"/>
              <w:right w:val="single" w:sz="1" w:space="0" w:color="1A3A5C"/>
            </w:tcBorders>
            <w:shd w:val="clear" w:color="auto" w:fill="1A3A5C"/>
            <w:tcMar>
              <w:top w:w="80" w:type="dxa"/>
              <w:left w:w="100" w:type="dxa"/>
              <w:bottom w:w="80" w:type="dxa"/>
              <w:right w:w="100" w:type="dxa"/>
            </w:tcMar>
            <w:vAlign w:val="center"/>
          </w:tcPr>
          <w:p w14:paraId="1F820E27" w14:textId="77777777" w:rsidR="00E52C8F" w:rsidRDefault="00000000">
            <w:pPr>
              <w:jc w:val="center"/>
            </w:pPr>
            <w:r>
              <w:rPr>
                <w:rFonts w:eastAsia="Times New Roman"/>
                <w:b/>
                <w:bCs/>
                <w:color w:val="FFFFFF"/>
                <w:sz w:val="19"/>
                <w:szCs w:val="19"/>
              </w:rPr>
              <w:t>Computation</w:t>
            </w:r>
          </w:p>
        </w:tc>
        <w:tc>
          <w:tcPr>
            <w:tcW w:w="2995" w:type="dxa"/>
            <w:tcBorders>
              <w:top w:val="single" w:sz="1" w:space="0" w:color="1A3A5C"/>
              <w:left w:val="single" w:sz="1" w:space="0" w:color="1A3A5C"/>
              <w:bottom w:val="single" w:sz="1" w:space="0" w:color="1A3A5C"/>
              <w:right w:val="single" w:sz="1" w:space="0" w:color="1A3A5C"/>
            </w:tcBorders>
            <w:shd w:val="clear" w:color="auto" w:fill="1A3A5C"/>
            <w:tcMar>
              <w:top w:w="80" w:type="dxa"/>
              <w:left w:w="100" w:type="dxa"/>
              <w:bottom w:w="80" w:type="dxa"/>
              <w:right w:w="100" w:type="dxa"/>
            </w:tcMar>
            <w:vAlign w:val="center"/>
          </w:tcPr>
          <w:p w14:paraId="5B65B5A6" w14:textId="77777777" w:rsidR="00E52C8F" w:rsidRDefault="00000000">
            <w:pPr>
              <w:jc w:val="center"/>
            </w:pPr>
            <w:r>
              <w:rPr>
                <w:rFonts w:eastAsia="Times New Roman"/>
                <w:b/>
                <w:bCs/>
                <w:color w:val="FFFFFF"/>
                <w:sz w:val="19"/>
                <w:szCs w:val="19"/>
              </w:rPr>
              <w:t>Limitation vs. TAS</w:t>
            </w:r>
          </w:p>
        </w:tc>
      </w:tr>
      <w:tr w:rsidR="00E52C8F" w14:paraId="6FBC945C" w14:textId="77777777">
        <w:tblPrEx>
          <w:tblCellMar>
            <w:top w:w="0" w:type="dxa"/>
            <w:bottom w:w="0" w:type="dxa"/>
          </w:tblCellMar>
        </w:tblPrEx>
        <w:tc>
          <w:tcPr>
            <w:tcW w:w="2059" w:type="dxa"/>
            <w:tcBorders>
              <w:top w:val="single" w:sz="1" w:space="0" w:color="AAAAAA"/>
              <w:left w:val="single" w:sz="1" w:space="0" w:color="AAAAAA"/>
              <w:bottom w:val="single" w:sz="1" w:space="0" w:color="AAAAAA"/>
              <w:right w:val="single" w:sz="1" w:space="0" w:color="AAAAAA"/>
            </w:tcBorders>
            <w:shd w:val="clear" w:color="auto" w:fill="F0F4FA"/>
            <w:tcMar>
              <w:top w:w="60" w:type="dxa"/>
              <w:left w:w="100" w:type="dxa"/>
              <w:bottom w:w="60" w:type="dxa"/>
              <w:right w:w="100" w:type="dxa"/>
            </w:tcMar>
            <w:vAlign w:val="center"/>
          </w:tcPr>
          <w:p w14:paraId="7782B93B" w14:textId="77777777" w:rsidR="00E52C8F" w:rsidRDefault="00000000">
            <w:pPr>
              <w:jc w:val="center"/>
            </w:pPr>
            <w:r>
              <w:rPr>
                <w:rFonts w:eastAsia="Times New Roman"/>
                <w:b/>
                <w:bCs/>
                <w:sz w:val="19"/>
                <w:szCs w:val="19"/>
              </w:rPr>
              <w:t>Neural Persistence</w:t>
            </w:r>
          </w:p>
        </w:tc>
        <w:tc>
          <w:tcPr>
            <w:tcW w:w="2621" w:type="dxa"/>
            <w:tcBorders>
              <w:top w:val="single" w:sz="1" w:space="0" w:color="AAAAAA"/>
              <w:left w:val="single" w:sz="1" w:space="0" w:color="AAAAAA"/>
              <w:bottom w:val="single" w:sz="1" w:space="0" w:color="AAAAAA"/>
              <w:right w:val="single" w:sz="1" w:space="0" w:color="AAAAAA"/>
            </w:tcBorders>
            <w:shd w:val="clear" w:color="auto" w:fill="F0F4FA"/>
            <w:tcMar>
              <w:top w:w="60" w:type="dxa"/>
              <w:left w:w="100" w:type="dxa"/>
              <w:bottom w:w="60" w:type="dxa"/>
              <w:right w:w="100" w:type="dxa"/>
            </w:tcMar>
            <w:vAlign w:val="center"/>
          </w:tcPr>
          <w:p w14:paraId="6D08F1F6" w14:textId="77777777" w:rsidR="00E52C8F" w:rsidRDefault="00000000">
            <w:pPr>
              <w:jc w:val="center"/>
            </w:pPr>
            <w:r>
              <w:rPr>
                <w:rFonts w:eastAsia="Times New Roman"/>
                <w:sz w:val="19"/>
                <w:szCs w:val="19"/>
              </w:rPr>
              <w:t>Σᵢ |</w:t>
            </w:r>
            <w:proofErr w:type="spellStart"/>
            <w:r>
              <w:rPr>
                <w:rFonts w:eastAsia="Times New Roman"/>
                <w:sz w:val="19"/>
                <w:szCs w:val="19"/>
              </w:rPr>
              <w:t>w_i</w:t>
            </w:r>
            <w:proofErr w:type="spellEnd"/>
            <w:r>
              <w:rPr>
                <w:rFonts w:eastAsia="Times New Roman"/>
                <w:sz w:val="19"/>
                <w:szCs w:val="19"/>
              </w:rPr>
              <w:t xml:space="preserve"> − </w:t>
            </w:r>
            <w:proofErr w:type="spellStart"/>
            <w:r>
              <w:rPr>
                <w:rFonts w:eastAsia="Times New Roman"/>
                <w:sz w:val="19"/>
                <w:szCs w:val="19"/>
              </w:rPr>
              <w:t>w_j</w:t>
            </w:r>
            <w:proofErr w:type="spellEnd"/>
            <w:r>
              <w:rPr>
                <w:rFonts w:eastAsia="Times New Roman"/>
                <w:sz w:val="19"/>
                <w:szCs w:val="19"/>
              </w:rPr>
              <w:t>|·|f(</w:t>
            </w:r>
            <w:proofErr w:type="spellStart"/>
            <w:r>
              <w:rPr>
                <w:rFonts w:eastAsia="Times New Roman"/>
                <w:sz w:val="19"/>
                <w:szCs w:val="19"/>
              </w:rPr>
              <w:t>x_i</w:t>
            </w:r>
            <w:proofErr w:type="spellEnd"/>
            <w:r>
              <w:rPr>
                <w:rFonts w:eastAsia="Times New Roman"/>
                <w:sz w:val="19"/>
                <w:szCs w:val="19"/>
              </w:rPr>
              <w:t>)−f(</w:t>
            </w:r>
            <w:proofErr w:type="spellStart"/>
            <w:r>
              <w:rPr>
                <w:rFonts w:eastAsia="Times New Roman"/>
                <w:sz w:val="19"/>
                <w:szCs w:val="19"/>
              </w:rPr>
              <w:t>x_j</w:t>
            </w:r>
            <w:proofErr w:type="spellEnd"/>
            <w:r>
              <w:rPr>
                <w:rFonts w:eastAsia="Times New Roman"/>
                <w:sz w:val="19"/>
                <w:szCs w:val="19"/>
              </w:rPr>
              <w:t>)| over weight filtration</w:t>
            </w:r>
          </w:p>
        </w:tc>
        <w:tc>
          <w:tcPr>
            <w:tcW w:w="1685" w:type="dxa"/>
            <w:tcBorders>
              <w:top w:val="single" w:sz="1" w:space="0" w:color="AAAAAA"/>
              <w:left w:val="single" w:sz="1" w:space="0" w:color="AAAAAA"/>
              <w:bottom w:val="single" w:sz="1" w:space="0" w:color="AAAAAA"/>
              <w:right w:val="single" w:sz="1" w:space="0" w:color="AAAAAA"/>
            </w:tcBorders>
            <w:shd w:val="clear" w:color="auto" w:fill="F0F4FA"/>
            <w:tcMar>
              <w:top w:w="60" w:type="dxa"/>
              <w:left w:w="100" w:type="dxa"/>
              <w:bottom w:w="60" w:type="dxa"/>
              <w:right w:w="100" w:type="dxa"/>
            </w:tcMar>
            <w:vAlign w:val="center"/>
          </w:tcPr>
          <w:p w14:paraId="0B374901" w14:textId="77777777" w:rsidR="00E52C8F" w:rsidRDefault="00000000">
            <w:pPr>
              <w:jc w:val="center"/>
            </w:pPr>
            <w:r>
              <w:rPr>
                <w:rFonts w:eastAsia="Times New Roman"/>
                <w:sz w:val="19"/>
                <w:szCs w:val="19"/>
              </w:rPr>
              <w:t>O(</w:t>
            </w:r>
            <w:proofErr w:type="spellStart"/>
            <w:r>
              <w:rPr>
                <w:rFonts w:eastAsia="Times New Roman"/>
                <w:sz w:val="19"/>
                <w:szCs w:val="19"/>
              </w:rPr>
              <w:t>n·E</w:t>
            </w:r>
            <w:proofErr w:type="spellEnd"/>
            <w:r>
              <w:rPr>
                <w:rFonts w:eastAsia="Times New Roman"/>
                <w:sz w:val="19"/>
                <w:szCs w:val="19"/>
              </w:rPr>
              <w:t>) per layer</w:t>
            </w:r>
          </w:p>
        </w:tc>
        <w:tc>
          <w:tcPr>
            <w:tcW w:w="2995" w:type="dxa"/>
            <w:tcBorders>
              <w:top w:val="single" w:sz="1" w:space="0" w:color="AAAAAA"/>
              <w:left w:val="single" w:sz="1" w:space="0" w:color="AAAAAA"/>
              <w:bottom w:val="single" w:sz="1" w:space="0" w:color="AAAAAA"/>
              <w:right w:val="single" w:sz="1" w:space="0" w:color="AAAAAA"/>
            </w:tcBorders>
            <w:shd w:val="clear" w:color="auto" w:fill="F0F4FA"/>
            <w:tcMar>
              <w:top w:w="60" w:type="dxa"/>
              <w:left w:w="100" w:type="dxa"/>
              <w:bottom w:w="60" w:type="dxa"/>
              <w:right w:w="100" w:type="dxa"/>
            </w:tcMar>
            <w:vAlign w:val="center"/>
          </w:tcPr>
          <w:p w14:paraId="62F86EB9" w14:textId="77777777" w:rsidR="00E52C8F" w:rsidRDefault="00000000">
            <w:pPr>
              <w:jc w:val="center"/>
            </w:pPr>
            <w:r>
              <w:rPr>
                <w:rFonts w:eastAsia="Times New Roman"/>
                <w:sz w:val="19"/>
                <w:szCs w:val="19"/>
              </w:rPr>
              <w:t>Static (weights, not activations); no temporal precursor</w:t>
            </w:r>
          </w:p>
        </w:tc>
      </w:tr>
      <w:tr w:rsidR="00E52C8F" w14:paraId="2D516C31" w14:textId="77777777">
        <w:tblPrEx>
          <w:tblCellMar>
            <w:top w:w="0" w:type="dxa"/>
            <w:bottom w:w="0" w:type="dxa"/>
          </w:tblCellMar>
        </w:tblPrEx>
        <w:tc>
          <w:tcPr>
            <w:tcW w:w="2059"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30946F81" w14:textId="77777777" w:rsidR="00E52C8F" w:rsidRDefault="00000000">
            <w:pPr>
              <w:jc w:val="center"/>
            </w:pPr>
            <w:r>
              <w:rPr>
                <w:rFonts w:eastAsia="Times New Roman"/>
                <w:b/>
                <w:bCs/>
                <w:sz w:val="19"/>
                <w:szCs w:val="19"/>
              </w:rPr>
              <w:t>Jacobian Spectral Norm</w:t>
            </w:r>
          </w:p>
        </w:tc>
        <w:tc>
          <w:tcPr>
            <w:tcW w:w="2621"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498678DC" w14:textId="77777777" w:rsidR="00E52C8F" w:rsidRDefault="00000000">
            <w:pPr>
              <w:jc w:val="center"/>
            </w:pPr>
            <w:proofErr w:type="spellStart"/>
            <w:r>
              <w:rPr>
                <w:rFonts w:eastAsia="Times New Roman"/>
                <w:sz w:val="19"/>
                <w:szCs w:val="19"/>
              </w:rPr>
              <w:t>σ_max</w:t>
            </w:r>
            <w:proofErr w:type="spellEnd"/>
            <w:r>
              <w:rPr>
                <w:rFonts w:eastAsia="Times New Roman"/>
                <w:sz w:val="19"/>
                <w:szCs w:val="19"/>
              </w:rPr>
              <w:t>(∂f/∂x) via power iteration</w:t>
            </w:r>
          </w:p>
        </w:tc>
        <w:tc>
          <w:tcPr>
            <w:tcW w:w="1685"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46D77753" w14:textId="77777777" w:rsidR="00E52C8F" w:rsidRDefault="00000000">
            <w:pPr>
              <w:jc w:val="center"/>
            </w:pPr>
            <w:r>
              <w:rPr>
                <w:rFonts w:eastAsia="Times New Roman"/>
                <w:sz w:val="19"/>
                <w:szCs w:val="19"/>
              </w:rPr>
              <w:t>O(</w:t>
            </w:r>
            <w:proofErr w:type="spellStart"/>
            <w:r>
              <w:rPr>
                <w:rFonts w:eastAsia="Times New Roman"/>
                <w:sz w:val="19"/>
                <w:szCs w:val="19"/>
              </w:rPr>
              <w:t>n·D</w:t>
            </w:r>
            <w:proofErr w:type="spellEnd"/>
            <w:r>
              <w:rPr>
                <w:rFonts w:eastAsia="Times New Roman"/>
                <w:sz w:val="19"/>
                <w:szCs w:val="19"/>
              </w:rPr>
              <w:t>) per step</w:t>
            </w:r>
          </w:p>
        </w:tc>
        <w:tc>
          <w:tcPr>
            <w:tcW w:w="2995"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5309781A" w14:textId="77777777" w:rsidR="00E52C8F" w:rsidRDefault="00000000">
            <w:pPr>
              <w:jc w:val="center"/>
            </w:pPr>
            <w:r>
              <w:rPr>
                <w:rFonts w:eastAsia="Times New Roman"/>
                <w:sz w:val="19"/>
                <w:szCs w:val="19"/>
              </w:rPr>
              <w:t>Expensive; reacts at same time as gradient norm</w:t>
            </w:r>
          </w:p>
        </w:tc>
      </w:tr>
      <w:tr w:rsidR="00E52C8F" w14:paraId="51D44A7C" w14:textId="77777777">
        <w:tblPrEx>
          <w:tblCellMar>
            <w:top w:w="0" w:type="dxa"/>
            <w:bottom w:w="0" w:type="dxa"/>
          </w:tblCellMar>
        </w:tblPrEx>
        <w:tc>
          <w:tcPr>
            <w:tcW w:w="2059" w:type="dxa"/>
            <w:tcBorders>
              <w:top w:val="single" w:sz="1" w:space="0" w:color="AAAAAA"/>
              <w:left w:val="single" w:sz="1" w:space="0" w:color="AAAAAA"/>
              <w:bottom w:val="single" w:sz="1" w:space="0" w:color="AAAAAA"/>
              <w:right w:val="single" w:sz="1" w:space="0" w:color="AAAAAA"/>
            </w:tcBorders>
            <w:shd w:val="clear" w:color="auto" w:fill="F0F4FA"/>
            <w:tcMar>
              <w:top w:w="60" w:type="dxa"/>
              <w:left w:w="100" w:type="dxa"/>
              <w:bottom w:w="60" w:type="dxa"/>
              <w:right w:w="100" w:type="dxa"/>
            </w:tcMar>
            <w:vAlign w:val="center"/>
          </w:tcPr>
          <w:p w14:paraId="27B0591C" w14:textId="77777777" w:rsidR="00E52C8F" w:rsidRDefault="00000000">
            <w:pPr>
              <w:jc w:val="center"/>
            </w:pPr>
            <w:r>
              <w:rPr>
                <w:rFonts w:eastAsia="Times New Roman"/>
                <w:b/>
                <w:bCs/>
                <w:sz w:val="19"/>
                <w:szCs w:val="19"/>
              </w:rPr>
              <w:t>Hessian Sharpness</w:t>
            </w:r>
          </w:p>
        </w:tc>
        <w:tc>
          <w:tcPr>
            <w:tcW w:w="2621" w:type="dxa"/>
            <w:tcBorders>
              <w:top w:val="single" w:sz="1" w:space="0" w:color="AAAAAA"/>
              <w:left w:val="single" w:sz="1" w:space="0" w:color="AAAAAA"/>
              <w:bottom w:val="single" w:sz="1" w:space="0" w:color="AAAAAA"/>
              <w:right w:val="single" w:sz="1" w:space="0" w:color="AAAAAA"/>
            </w:tcBorders>
            <w:shd w:val="clear" w:color="auto" w:fill="F0F4FA"/>
            <w:tcMar>
              <w:top w:w="60" w:type="dxa"/>
              <w:left w:w="100" w:type="dxa"/>
              <w:bottom w:w="60" w:type="dxa"/>
              <w:right w:w="100" w:type="dxa"/>
            </w:tcMar>
            <w:vAlign w:val="center"/>
          </w:tcPr>
          <w:p w14:paraId="335761B0" w14:textId="77777777" w:rsidR="00E52C8F" w:rsidRDefault="00000000">
            <w:pPr>
              <w:jc w:val="center"/>
            </w:pPr>
            <w:proofErr w:type="spellStart"/>
            <w:r>
              <w:rPr>
                <w:rFonts w:eastAsia="Times New Roman"/>
                <w:sz w:val="19"/>
                <w:szCs w:val="19"/>
              </w:rPr>
              <w:t>λ_max</w:t>
            </w:r>
            <w:proofErr w:type="spellEnd"/>
            <w:r>
              <w:rPr>
                <w:rFonts w:eastAsia="Times New Roman"/>
                <w:sz w:val="19"/>
                <w:szCs w:val="19"/>
              </w:rPr>
              <w:t xml:space="preserve">(∇²L) via </w:t>
            </w:r>
            <w:proofErr w:type="spellStart"/>
            <w:r>
              <w:rPr>
                <w:rFonts w:eastAsia="Times New Roman"/>
                <w:sz w:val="19"/>
                <w:szCs w:val="19"/>
              </w:rPr>
              <w:t>Lanczos</w:t>
            </w:r>
            <w:proofErr w:type="spellEnd"/>
            <w:r>
              <w:rPr>
                <w:rFonts w:eastAsia="Times New Roman"/>
                <w:sz w:val="19"/>
                <w:szCs w:val="19"/>
              </w:rPr>
              <w:t xml:space="preserve"> iteration</w:t>
            </w:r>
          </w:p>
        </w:tc>
        <w:tc>
          <w:tcPr>
            <w:tcW w:w="1685" w:type="dxa"/>
            <w:tcBorders>
              <w:top w:val="single" w:sz="1" w:space="0" w:color="AAAAAA"/>
              <w:left w:val="single" w:sz="1" w:space="0" w:color="AAAAAA"/>
              <w:bottom w:val="single" w:sz="1" w:space="0" w:color="AAAAAA"/>
              <w:right w:val="single" w:sz="1" w:space="0" w:color="AAAAAA"/>
            </w:tcBorders>
            <w:shd w:val="clear" w:color="auto" w:fill="F0F4FA"/>
            <w:tcMar>
              <w:top w:w="60" w:type="dxa"/>
              <w:left w:w="100" w:type="dxa"/>
              <w:bottom w:w="60" w:type="dxa"/>
              <w:right w:w="100" w:type="dxa"/>
            </w:tcMar>
            <w:vAlign w:val="center"/>
          </w:tcPr>
          <w:p w14:paraId="3A4B6099" w14:textId="77777777" w:rsidR="00E52C8F" w:rsidRDefault="00000000">
            <w:pPr>
              <w:jc w:val="center"/>
            </w:pPr>
            <w:r>
              <w:rPr>
                <w:rFonts w:eastAsia="Times New Roman"/>
                <w:sz w:val="19"/>
                <w:szCs w:val="19"/>
              </w:rPr>
              <w:t>O(n²) approximate</w:t>
            </w:r>
          </w:p>
        </w:tc>
        <w:tc>
          <w:tcPr>
            <w:tcW w:w="2995" w:type="dxa"/>
            <w:tcBorders>
              <w:top w:val="single" w:sz="1" w:space="0" w:color="AAAAAA"/>
              <w:left w:val="single" w:sz="1" w:space="0" w:color="AAAAAA"/>
              <w:bottom w:val="single" w:sz="1" w:space="0" w:color="AAAAAA"/>
              <w:right w:val="single" w:sz="1" w:space="0" w:color="AAAAAA"/>
            </w:tcBorders>
            <w:shd w:val="clear" w:color="auto" w:fill="F0F4FA"/>
            <w:tcMar>
              <w:top w:w="60" w:type="dxa"/>
              <w:left w:w="100" w:type="dxa"/>
              <w:bottom w:w="60" w:type="dxa"/>
              <w:right w:w="100" w:type="dxa"/>
            </w:tcMar>
            <w:vAlign w:val="center"/>
          </w:tcPr>
          <w:p w14:paraId="78C5A83E" w14:textId="77777777" w:rsidR="00E52C8F" w:rsidRDefault="00000000">
            <w:pPr>
              <w:jc w:val="center"/>
            </w:pPr>
            <w:r>
              <w:rPr>
                <w:rFonts w:eastAsia="Times New Roman"/>
                <w:sz w:val="19"/>
                <w:szCs w:val="19"/>
              </w:rPr>
              <w:t>Very expensive; correlates with GC but no lead time</w:t>
            </w:r>
          </w:p>
        </w:tc>
      </w:tr>
      <w:tr w:rsidR="00E52C8F" w14:paraId="6AC93ADC" w14:textId="77777777">
        <w:tblPrEx>
          <w:tblCellMar>
            <w:top w:w="0" w:type="dxa"/>
            <w:bottom w:w="0" w:type="dxa"/>
          </w:tblCellMar>
        </w:tblPrEx>
        <w:tc>
          <w:tcPr>
            <w:tcW w:w="2059"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583A498B" w14:textId="77777777" w:rsidR="00E52C8F" w:rsidRDefault="00000000">
            <w:pPr>
              <w:jc w:val="center"/>
            </w:pPr>
            <w:r>
              <w:rPr>
                <w:rFonts w:eastAsia="Times New Roman"/>
                <w:b/>
                <w:bCs/>
                <w:sz w:val="19"/>
                <w:szCs w:val="19"/>
              </w:rPr>
              <w:t>Fisher Information (</w:t>
            </w:r>
            <w:proofErr w:type="spellStart"/>
            <w:r>
              <w:rPr>
                <w:rFonts w:eastAsia="Times New Roman"/>
                <w:b/>
                <w:bCs/>
                <w:sz w:val="19"/>
                <w:szCs w:val="19"/>
              </w:rPr>
              <w:t>diag</w:t>
            </w:r>
            <w:proofErr w:type="spellEnd"/>
            <w:r>
              <w:rPr>
                <w:rFonts w:eastAsia="Times New Roman"/>
                <w:b/>
                <w:bCs/>
                <w:sz w:val="19"/>
                <w:szCs w:val="19"/>
              </w:rPr>
              <w:t>)</w:t>
            </w:r>
          </w:p>
        </w:tc>
        <w:tc>
          <w:tcPr>
            <w:tcW w:w="2621"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4F2432CF" w14:textId="77777777" w:rsidR="00E52C8F" w:rsidRDefault="00000000">
            <w:pPr>
              <w:jc w:val="center"/>
            </w:pPr>
            <w:r>
              <w:rPr>
                <w:rFonts w:eastAsia="Times New Roman"/>
                <w:sz w:val="19"/>
                <w:szCs w:val="19"/>
              </w:rPr>
              <w:t>E[‖∂log p/∂θ‖²] via batch gradient</w:t>
            </w:r>
          </w:p>
        </w:tc>
        <w:tc>
          <w:tcPr>
            <w:tcW w:w="1685"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3ABE1CD2" w14:textId="77777777" w:rsidR="00E52C8F" w:rsidRDefault="00000000">
            <w:pPr>
              <w:jc w:val="center"/>
            </w:pPr>
            <w:r>
              <w:rPr>
                <w:rFonts w:eastAsia="Times New Roman"/>
                <w:sz w:val="19"/>
                <w:szCs w:val="19"/>
              </w:rPr>
              <w:t>O(|θ|) per step</w:t>
            </w:r>
          </w:p>
        </w:tc>
        <w:tc>
          <w:tcPr>
            <w:tcW w:w="2995"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2A64742A" w14:textId="77777777" w:rsidR="00E52C8F" w:rsidRDefault="00000000">
            <w:pPr>
              <w:jc w:val="center"/>
            </w:pPr>
            <w:r>
              <w:rPr>
                <w:rFonts w:eastAsia="Times New Roman"/>
                <w:sz w:val="19"/>
                <w:szCs w:val="19"/>
              </w:rPr>
              <w:t>Parameter-space, not activation-space; no lead time advantage</w:t>
            </w:r>
          </w:p>
        </w:tc>
      </w:tr>
      <w:tr w:rsidR="00E52C8F" w14:paraId="577B54ED" w14:textId="77777777">
        <w:tblPrEx>
          <w:tblCellMar>
            <w:top w:w="0" w:type="dxa"/>
            <w:bottom w:w="0" w:type="dxa"/>
          </w:tblCellMar>
        </w:tblPrEx>
        <w:tc>
          <w:tcPr>
            <w:tcW w:w="2059" w:type="dxa"/>
            <w:tcBorders>
              <w:top w:val="single" w:sz="1" w:space="0" w:color="AAAAAA"/>
              <w:left w:val="single" w:sz="1" w:space="0" w:color="AAAAAA"/>
              <w:bottom w:val="single" w:sz="1" w:space="0" w:color="AAAAAA"/>
              <w:right w:val="single" w:sz="1" w:space="0" w:color="AAAAAA"/>
            </w:tcBorders>
            <w:shd w:val="clear" w:color="auto" w:fill="F0F4FA"/>
            <w:tcMar>
              <w:top w:w="60" w:type="dxa"/>
              <w:left w:w="100" w:type="dxa"/>
              <w:bottom w:w="60" w:type="dxa"/>
              <w:right w:w="100" w:type="dxa"/>
            </w:tcMar>
            <w:vAlign w:val="center"/>
          </w:tcPr>
          <w:p w14:paraId="44E3EE53" w14:textId="77777777" w:rsidR="00E52C8F" w:rsidRDefault="00000000">
            <w:pPr>
              <w:jc w:val="center"/>
            </w:pPr>
            <w:r>
              <w:rPr>
                <w:rFonts w:eastAsia="Times New Roman"/>
                <w:b/>
                <w:bCs/>
                <w:sz w:val="19"/>
                <w:szCs w:val="19"/>
              </w:rPr>
              <w:t>Gradient Norm</w:t>
            </w:r>
          </w:p>
        </w:tc>
        <w:tc>
          <w:tcPr>
            <w:tcW w:w="2621" w:type="dxa"/>
            <w:tcBorders>
              <w:top w:val="single" w:sz="1" w:space="0" w:color="AAAAAA"/>
              <w:left w:val="single" w:sz="1" w:space="0" w:color="AAAAAA"/>
              <w:bottom w:val="single" w:sz="1" w:space="0" w:color="AAAAAA"/>
              <w:right w:val="single" w:sz="1" w:space="0" w:color="AAAAAA"/>
            </w:tcBorders>
            <w:shd w:val="clear" w:color="auto" w:fill="F0F4FA"/>
            <w:tcMar>
              <w:top w:w="60" w:type="dxa"/>
              <w:left w:w="100" w:type="dxa"/>
              <w:bottom w:w="60" w:type="dxa"/>
              <w:right w:w="100" w:type="dxa"/>
            </w:tcMar>
            <w:vAlign w:val="center"/>
          </w:tcPr>
          <w:p w14:paraId="773ACF46" w14:textId="77777777" w:rsidR="00E52C8F" w:rsidRDefault="00000000">
            <w:pPr>
              <w:jc w:val="center"/>
            </w:pPr>
            <w:r>
              <w:rPr>
                <w:rFonts w:eastAsia="Times New Roman"/>
                <w:sz w:val="19"/>
                <w:szCs w:val="19"/>
              </w:rPr>
              <w:t>‖∇L‖₂ per batch</w:t>
            </w:r>
          </w:p>
        </w:tc>
        <w:tc>
          <w:tcPr>
            <w:tcW w:w="1685" w:type="dxa"/>
            <w:tcBorders>
              <w:top w:val="single" w:sz="1" w:space="0" w:color="AAAAAA"/>
              <w:left w:val="single" w:sz="1" w:space="0" w:color="AAAAAA"/>
              <w:bottom w:val="single" w:sz="1" w:space="0" w:color="AAAAAA"/>
              <w:right w:val="single" w:sz="1" w:space="0" w:color="AAAAAA"/>
            </w:tcBorders>
            <w:shd w:val="clear" w:color="auto" w:fill="F0F4FA"/>
            <w:tcMar>
              <w:top w:w="60" w:type="dxa"/>
              <w:left w:w="100" w:type="dxa"/>
              <w:bottom w:w="60" w:type="dxa"/>
              <w:right w:w="100" w:type="dxa"/>
            </w:tcMar>
            <w:vAlign w:val="center"/>
          </w:tcPr>
          <w:p w14:paraId="262EAA91" w14:textId="77777777" w:rsidR="00E52C8F" w:rsidRDefault="00000000">
            <w:pPr>
              <w:jc w:val="center"/>
            </w:pPr>
            <w:r>
              <w:rPr>
                <w:rFonts w:eastAsia="Times New Roman"/>
                <w:sz w:val="19"/>
                <w:szCs w:val="19"/>
              </w:rPr>
              <w:t>O(|θ|) per step</w:t>
            </w:r>
          </w:p>
        </w:tc>
        <w:tc>
          <w:tcPr>
            <w:tcW w:w="2995" w:type="dxa"/>
            <w:tcBorders>
              <w:top w:val="single" w:sz="1" w:space="0" w:color="AAAAAA"/>
              <w:left w:val="single" w:sz="1" w:space="0" w:color="AAAAAA"/>
              <w:bottom w:val="single" w:sz="1" w:space="0" w:color="AAAAAA"/>
              <w:right w:val="single" w:sz="1" w:space="0" w:color="AAAAAA"/>
            </w:tcBorders>
            <w:shd w:val="clear" w:color="auto" w:fill="F0F4FA"/>
            <w:tcMar>
              <w:top w:w="60" w:type="dxa"/>
              <w:left w:w="100" w:type="dxa"/>
              <w:bottom w:w="60" w:type="dxa"/>
              <w:right w:w="100" w:type="dxa"/>
            </w:tcMar>
            <w:vAlign w:val="center"/>
          </w:tcPr>
          <w:p w14:paraId="675232FF" w14:textId="77777777" w:rsidR="00E52C8F" w:rsidRDefault="00000000">
            <w:pPr>
              <w:jc w:val="center"/>
            </w:pPr>
            <w:r>
              <w:rPr>
                <w:rFonts w:eastAsia="Times New Roman"/>
                <w:sz w:val="19"/>
                <w:szCs w:val="19"/>
              </w:rPr>
              <w:t>Reactive: detects GC simultaneously, no lead time</w:t>
            </w:r>
          </w:p>
        </w:tc>
      </w:tr>
    </w:tbl>
    <w:p w14:paraId="3175DE57" w14:textId="77777777" w:rsidR="00E52C8F" w:rsidRDefault="00E52C8F">
      <w:pPr>
        <w:spacing w:before="60"/>
      </w:pPr>
    </w:p>
    <w:p w14:paraId="11DF8C12" w14:textId="77777777" w:rsidR="00E52C8F" w:rsidRDefault="00000000">
      <w:pPr>
        <w:spacing w:before="60" w:after="100" w:line="300" w:lineRule="auto"/>
        <w:jc w:val="center"/>
      </w:pPr>
      <w:r>
        <w:rPr>
          <w:rFonts w:eastAsia="Times New Roman"/>
          <w:i/>
          <w:iCs/>
          <w:sz w:val="19"/>
          <w:szCs w:val="19"/>
        </w:rPr>
        <w:t>Table 1. Baseline methods, definitions, computational cost, and key limitations versus TAS/Hₚ.</w:t>
      </w:r>
    </w:p>
    <w:p w14:paraId="480D478F" w14:textId="77777777" w:rsidR="00E52C8F" w:rsidRDefault="00000000">
      <w:pPr>
        <w:spacing w:before="80" w:after="80" w:line="300" w:lineRule="auto"/>
        <w:jc w:val="both"/>
      </w:pPr>
      <w:r>
        <w:rPr>
          <w:rFonts w:eastAsia="Times New Roman"/>
        </w:rPr>
        <w:t>Neural Persistence [11] is the most related topological baseline. Its key distinction from our framework is that it operates on the weight filtration (a static snapshot) rather than on the activation trajectory (a dynamical time series). It cannot, by construction, detect temporal precursors in the activation space.</w:t>
      </w:r>
    </w:p>
    <w:p w14:paraId="407F1B8E" w14:textId="77777777" w:rsidR="00E52C8F" w:rsidRDefault="00000000">
      <w:r>
        <w:br w:type="page"/>
      </w:r>
    </w:p>
    <w:p w14:paraId="6750F1EC" w14:textId="77777777" w:rsidR="00E52C8F" w:rsidRDefault="00000000">
      <w:pPr>
        <w:pBdr>
          <w:bottom w:val="single" w:sz="6" w:space="3" w:color="1A3A5C"/>
        </w:pBdr>
        <w:spacing w:before="360" w:after="180"/>
      </w:pPr>
      <w:r>
        <w:rPr>
          <w:rFonts w:eastAsia="Times New Roman"/>
          <w:b/>
          <w:bCs/>
          <w:color w:val="1A3A5C"/>
          <w:sz w:val="28"/>
          <w:szCs w:val="28"/>
        </w:rPr>
        <w:t>5. Experimental Setup</w:t>
      </w:r>
    </w:p>
    <w:p w14:paraId="275DD4AF" w14:textId="77777777" w:rsidR="00E52C8F" w:rsidRDefault="00000000">
      <w:pPr>
        <w:spacing w:before="240" w:after="100"/>
      </w:pPr>
      <w:r>
        <w:rPr>
          <w:rFonts w:eastAsia="Times New Roman"/>
          <w:b/>
          <w:bCs/>
          <w:color w:val="2E4D8A"/>
          <w:sz w:val="24"/>
          <w:szCs w:val="24"/>
        </w:rPr>
        <w:t>5.1  Models and Activation Layers</w:t>
      </w:r>
    </w:p>
    <w:p w14:paraId="55B51145" w14:textId="77777777" w:rsidR="00E52C8F" w:rsidRDefault="00E52C8F">
      <w:pPr>
        <w:spacing w:before="6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85"/>
        <w:gridCol w:w="1591"/>
        <w:gridCol w:w="749"/>
        <w:gridCol w:w="2808"/>
        <w:gridCol w:w="2527"/>
      </w:tblGrid>
      <w:tr w:rsidR="00E52C8F" w14:paraId="62F4E4EE" w14:textId="77777777">
        <w:tblPrEx>
          <w:tblCellMar>
            <w:top w:w="0" w:type="dxa"/>
            <w:bottom w:w="0" w:type="dxa"/>
          </w:tblCellMar>
        </w:tblPrEx>
        <w:tc>
          <w:tcPr>
            <w:tcW w:w="1685" w:type="dxa"/>
            <w:tcBorders>
              <w:top w:val="single" w:sz="1" w:space="0" w:color="1A3A5C"/>
              <w:left w:val="single" w:sz="1" w:space="0" w:color="1A3A5C"/>
              <w:bottom w:val="single" w:sz="1" w:space="0" w:color="1A3A5C"/>
              <w:right w:val="single" w:sz="1" w:space="0" w:color="1A3A5C"/>
            </w:tcBorders>
            <w:shd w:val="clear" w:color="auto" w:fill="1A3A5C"/>
            <w:tcMar>
              <w:top w:w="80" w:type="dxa"/>
              <w:left w:w="100" w:type="dxa"/>
              <w:bottom w:w="80" w:type="dxa"/>
              <w:right w:w="100" w:type="dxa"/>
            </w:tcMar>
            <w:vAlign w:val="center"/>
          </w:tcPr>
          <w:p w14:paraId="1E6459C9" w14:textId="77777777" w:rsidR="00E52C8F" w:rsidRDefault="00000000">
            <w:pPr>
              <w:jc w:val="center"/>
            </w:pPr>
            <w:r>
              <w:rPr>
                <w:rFonts w:eastAsia="Times New Roman"/>
                <w:b/>
                <w:bCs/>
                <w:color w:val="FFFFFF"/>
                <w:sz w:val="19"/>
                <w:szCs w:val="19"/>
              </w:rPr>
              <w:t>Architecture</w:t>
            </w:r>
          </w:p>
        </w:tc>
        <w:tc>
          <w:tcPr>
            <w:tcW w:w="1591" w:type="dxa"/>
            <w:tcBorders>
              <w:top w:val="single" w:sz="1" w:space="0" w:color="1A3A5C"/>
              <w:left w:val="single" w:sz="1" w:space="0" w:color="1A3A5C"/>
              <w:bottom w:val="single" w:sz="1" w:space="0" w:color="1A3A5C"/>
              <w:right w:val="single" w:sz="1" w:space="0" w:color="1A3A5C"/>
            </w:tcBorders>
            <w:shd w:val="clear" w:color="auto" w:fill="1A3A5C"/>
            <w:tcMar>
              <w:top w:w="80" w:type="dxa"/>
              <w:left w:w="100" w:type="dxa"/>
              <w:bottom w:w="80" w:type="dxa"/>
              <w:right w:w="100" w:type="dxa"/>
            </w:tcMar>
            <w:vAlign w:val="center"/>
          </w:tcPr>
          <w:p w14:paraId="0AD54612" w14:textId="77777777" w:rsidR="00E52C8F" w:rsidRDefault="00000000">
            <w:pPr>
              <w:jc w:val="center"/>
            </w:pPr>
            <w:r>
              <w:rPr>
                <w:rFonts w:eastAsia="Times New Roman"/>
                <w:b/>
                <w:bCs/>
                <w:color w:val="FFFFFF"/>
                <w:sz w:val="19"/>
                <w:szCs w:val="19"/>
              </w:rPr>
              <w:t>Activation Layer</w:t>
            </w:r>
          </w:p>
        </w:tc>
        <w:tc>
          <w:tcPr>
            <w:tcW w:w="749" w:type="dxa"/>
            <w:tcBorders>
              <w:top w:val="single" w:sz="1" w:space="0" w:color="1A3A5C"/>
              <w:left w:val="single" w:sz="1" w:space="0" w:color="1A3A5C"/>
              <w:bottom w:val="single" w:sz="1" w:space="0" w:color="1A3A5C"/>
              <w:right w:val="single" w:sz="1" w:space="0" w:color="1A3A5C"/>
            </w:tcBorders>
            <w:shd w:val="clear" w:color="auto" w:fill="1A3A5C"/>
            <w:tcMar>
              <w:top w:w="80" w:type="dxa"/>
              <w:left w:w="100" w:type="dxa"/>
              <w:bottom w:w="80" w:type="dxa"/>
              <w:right w:w="100" w:type="dxa"/>
            </w:tcMar>
            <w:vAlign w:val="center"/>
          </w:tcPr>
          <w:p w14:paraId="32EDD00B" w14:textId="77777777" w:rsidR="00E52C8F" w:rsidRDefault="00000000">
            <w:pPr>
              <w:jc w:val="center"/>
            </w:pPr>
            <w:r>
              <w:rPr>
                <w:rFonts w:eastAsia="Times New Roman"/>
                <w:b/>
                <w:bCs/>
                <w:color w:val="FFFFFF"/>
                <w:sz w:val="19"/>
                <w:szCs w:val="19"/>
              </w:rPr>
              <w:t>Dim</w:t>
            </w:r>
          </w:p>
        </w:tc>
        <w:tc>
          <w:tcPr>
            <w:tcW w:w="2808" w:type="dxa"/>
            <w:tcBorders>
              <w:top w:val="single" w:sz="1" w:space="0" w:color="1A3A5C"/>
              <w:left w:val="single" w:sz="1" w:space="0" w:color="1A3A5C"/>
              <w:bottom w:val="single" w:sz="1" w:space="0" w:color="1A3A5C"/>
              <w:right w:val="single" w:sz="1" w:space="0" w:color="1A3A5C"/>
            </w:tcBorders>
            <w:shd w:val="clear" w:color="auto" w:fill="1A3A5C"/>
            <w:tcMar>
              <w:top w:w="80" w:type="dxa"/>
              <w:left w:w="100" w:type="dxa"/>
              <w:bottom w:w="80" w:type="dxa"/>
              <w:right w:w="100" w:type="dxa"/>
            </w:tcMar>
            <w:vAlign w:val="center"/>
          </w:tcPr>
          <w:p w14:paraId="685315FA" w14:textId="77777777" w:rsidR="00E52C8F" w:rsidRDefault="00000000">
            <w:pPr>
              <w:jc w:val="center"/>
            </w:pPr>
            <w:r>
              <w:rPr>
                <w:rFonts w:eastAsia="Times New Roman"/>
                <w:b/>
                <w:bCs/>
                <w:color w:val="FFFFFF"/>
                <w:sz w:val="19"/>
                <w:szCs w:val="19"/>
              </w:rPr>
              <w:t>Collapse Mechanism</w:t>
            </w:r>
          </w:p>
        </w:tc>
        <w:tc>
          <w:tcPr>
            <w:tcW w:w="2527" w:type="dxa"/>
            <w:tcBorders>
              <w:top w:val="single" w:sz="1" w:space="0" w:color="1A3A5C"/>
              <w:left w:val="single" w:sz="1" w:space="0" w:color="1A3A5C"/>
              <w:bottom w:val="single" w:sz="1" w:space="0" w:color="1A3A5C"/>
              <w:right w:val="single" w:sz="1" w:space="0" w:color="1A3A5C"/>
            </w:tcBorders>
            <w:shd w:val="clear" w:color="auto" w:fill="1A3A5C"/>
            <w:tcMar>
              <w:top w:w="80" w:type="dxa"/>
              <w:left w:w="100" w:type="dxa"/>
              <w:bottom w:w="80" w:type="dxa"/>
              <w:right w:w="100" w:type="dxa"/>
            </w:tcMar>
            <w:vAlign w:val="center"/>
          </w:tcPr>
          <w:p w14:paraId="567F0BCF" w14:textId="77777777" w:rsidR="00E52C8F" w:rsidRDefault="00000000">
            <w:pPr>
              <w:jc w:val="center"/>
            </w:pPr>
            <w:r>
              <w:rPr>
                <w:rFonts w:eastAsia="Times New Roman"/>
                <w:b/>
                <w:bCs/>
                <w:color w:val="FFFFFF"/>
                <w:sz w:val="19"/>
                <w:szCs w:val="19"/>
              </w:rPr>
              <w:t>Realistic?</w:t>
            </w:r>
          </w:p>
        </w:tc>
      </w:tr>
      <w:tr w:rsidR="00E52C8F" w14:paraId="58CBE56E" w14:textId="77777777">
        <w:tblPrEx>
          <w:tblCellMar>
            <w:top w:w="0" w:type="dxa"/>
            <w:bottom w:w="0" w:type="dxa"/>
          </w:tblCellMar>
        </w:tblPrEx>
        <w:tc>
          <w:tcPr>
            <w:tcW w:w="1685" w:type="dxa"/>
            <w:tcBorders>
              <w:top w:val="single" w:sz="1" w:space="0" w:color="AAAAAA"/>
              <w:left w:val="single" w:sz="1" w:space="0" w:color="AAAAAA"/>
              <w:bottom w:val="single" w:sz="1" w:space="0" w:color="AAAAAA"/>
              <w:right w:val="single" w:sz="1" w:space="0" w:color="AAAAAA"/>
            </w:tcBorders>
            <w:shd w:val="clear" w:color="auto" w:fill="F0F4FA"/>
            <w:tcMar>
              <w:top w:w="60" w:type="dxa"/>
              <w:left w:w="100" w:type="dxa"/>
              <w:bottom w:w="60" w:type="dxa"/>
              <w:right w:w="100" w:type="dxa"/>
            </w:tcMar>
            <w:vAlign w:val="center"/>
          </w:tcPr>
          <w:p w14:paraId="67FF6B68" w14:textId="77777777" w:rsidR="00E52C8F" w:rsidRDefault="00000000">
            <w:pPr>
              <w:jc w:val="center"/>
            </w:pPr>
            <w:r>
              <w:rPr>
                <w:rFonts w:eastAsia="Times New Roman"/>
                <w:sz w:val="19"/>
                <w:szCs w:val="19"/>
              </w:rPr>
              <w:t>CNN-3 (Sigmoid)</w:t>
            </w:r>
          </w:p>
        </w:tc>
        <w:tc>
          <w:tcPr>
            <w:tcW w:w="1591" w:type="dxa"/>
            <w:tcBorders>
              <w:top w:val="single" w:sz="1" w:space="0" w:color="AAAAAA"/>
              <w:left w:val="single" w:sz="1" w:space="0" w:color="AAAAAA"/>
              <w:bottom w:val="single" w:sz="1" w:space="0" w:color="AAAAAA"/>
              <w:right w:val="single" w:sz="1" w:space="0" w:color="AAAAAA"/>
            </w:tcBorders>
            <w:shd w:val="clear" w:color="auto" w:fill="F0F4FA"/>
            <w:tcMar>
              <w:top w:w="60" w:type="dxa"/>
              <w:left w:w="100" w:type="dxa"/>
              <w:bottom w:w="60" w:type="dxa"/>
              <w:right w:w="100" w:type="dxa"/>
            </w:tcMar>
            <w:vAlign w:val="center"/>
          </w:tcPr>
          <w:p w14:paraId="4CC852AA" w14:textId="77777777" w:rsidR="00E52C8F" w:rsidRDefault="00000000">
            <w:pPr>
              <w:jc w:val="center"/>
            </w:pPr>
            <w:r>
              <w:rPr>
                <w:rFonts w:eastAsia="Times New Roman"/>
                <w:sz w:val="19"/>
                <w:szCs w:val="19"/>
              </w:rPr>
              <w:t>fc1</w:t>
            </w:r>
          </w:p>
        </w:tc>
        <w:tc>
          <w:tcPr>
            <w:tcW w:w="749" w:type="dxa"/>
            <w:tcBorders>
              <w:top w:val="single" w:sz="1" w:space="0" w:color="AAAAAA"/>
              <w:left w:val="single" w:sz="1" w:space="0" w:color="AAAAAA"/>
              <w:bottom w:val="single" w:sz="1" w:space="0" w:color="AAAAAA"/>
              <w:right w:val="single" w:sz="1" w:space="0" w:color="AAAAAA"/>
            </w:tcBorders>
            <w:shd w:val="clear" w:color="auto" w:fill="F0F4FA"/>
            <w:tcMar>
              <w:top w:w="60" w:type="dxa"/>
              <w:left w:w="100" w:type="dxa"/>
              <w:bottom w:w="60" w:type="dxa"/>
              <w:right w:w="100" w:type="dxa"/>
            </w:tcMar>
            <w:vAlign w:val="center"/>
          </w:tcPr>
          <w:p w14:paraId="3C183473" w14:textId="77777777" w:rsidR="00E52C8F" w:rsidRDefault="00000000">
            <w:pPr>
              <w:jc w:val="center"/>
            </w:pPr>
            <w:r>
              <w:rPr>
                <w:rFonts w:eastAsia="Times New Roman"/>
                <w:sz w:val="19"/>
                <w:szCs w:val="19"/>
              </w:rPr>
              <w:t>256</w:t>
            </w:r>
          </w:p>
        </w:tc>
        <w:tc>
          <w:tcPr>
            <w:tcW w:w="2808" w:type="dxa"/>
            <w:tcBorders>
              <w:top w:val="single" w:sz="1" w:space="0" w:color="AAAAAA"/>
              <w:left w:val="single" w:sz="1" w:space="0" w:color="AAAAAA"/>
              <w:bottom w:val="single" w:sz="1" w:space="0" w:color="AAAAAA"/>
              <w:right w:val="single" w:sz="1" w:space="0" w:color="AAAAAA"/>
            </w:tcBorders>
            <w:shd w:val="clear" w:color="auto" w:fill="F0F4FA"/>
            <w:tcMar>
              <w:top w:w="60" w:type="dxa"/>
              <w:left w:w="100" w:type="dxa"/>
              <w:bottom w:w="60" w:type="dxa"/>
              <w:right w:w="100" w:type="dxa"/>
            </w:tcMar>
            <w:vAlign w:val="center"/>
          </w:tcPr>
          <w:p w14:paraId="07A100D0" w14:textId="77777777" w:rsidR="00E52C8F" w:rsidRDefault="00000000">
            <w:pPr>
              <w:jc w:val="center"/>
            </w:pPr>
            <w:r>
              <w:rPr>
                <w:rFonts w:eastAsia="Times New Roman"/>
                <w:sz w:val="19"/>
                <w:szCs w:val="19"/>
              </w:rPr>
              <w:t xml:space="preserve">Sigmoid saturation at </w:t>
            </w:r>
            <w:proofErr w:type="spellStart"/>
            <w:r>
              <w:rPr>
                <w:rFonts w:eastAsia="Times New Roman"/>
                <w:sz w:val="19"/>
                <w:szCs w:val="19"/>
              </w:rPr>
              <w:t>lr</w:t>
            </w:r>
            <w:proofErr w:type="spellEnd"/>
            <w:r>
              <w:rPr>
                <w:rFonts w:eastAsia="Times New Roman"/>
                <w:sz w:val="19"/>
                <w:szCs w:val="19"/>
              </w:rPr>
              <w:t>=0.05</w:t>
            </w:r>
          </w:p>
        </w:tc>
        <w:tc>
          <w:tcPr>
            <w:tcW w:w="2527" w:type="dxa"/>
            <w:tcBorders>
              <w:top w:val="single" w:sz="1" w:space="0" w:color="AAAAAA"/>
              <w:left w:val="single" w:sz="1" w:space="0" w:color="AAAAAA"/>
              <w:bottom w:val="single" w:sz="1" w:space="0" w:color="AAAAAA"/>
              <w:right w:val="single" w:sz="1" w:space="0" w:color="AAAAAA"/>
            </w:tcBorders>
            <w:shd w:val="clear" w:color="auto" w:fill="F0F4FA"/>
            <w:tcMar>
              <w:top w:w="60" w:type="dxa"/>
              <w:left w:w="100" w:type="dxa"/>
              <w:bottom w:w="60" w:type="dxa"/>
              <w:right w:w="100" w:type="dxa"/>
            </w:tcMar>
            <w:vAlign w:val="center"/>
          </w:tcPr>
          <w:p w14:paraId="46A8E7A8" w14:textId="77777777" w:rsidR="00E52C8F" w:rsidRDefault="00000000">
            <w:pPr>
              <w:jc w:val="center"/>
            </w:pPr>
            <w:r>
              <w:rPr>
                <w:rFonts w:eastAsia="Times New Roman"/>
                <w:color w:val="1A5276"/>
                <w:sz w:val="19"/>
                <w:szCs w:val="19"/>
              </w:rPr>
              <w:t>Controlled — known ground truth</w:t>
            </w:r>
          </w:p>
        </w:tc>
      </w:tr>
      <w:tr w:rsidR="00E52C8F" w14:paraId="19A93D63" w14:textId="77777777">
        <w:tblPrEx>
          <w:tblCellMar>
            <w:top w:w="0" w:type="dxa"/>
            <w:bottom w:w="0" w:type="dxa"/>
          </w:tblCellMar>
        </w:tblPrEx>
        <w:tc>
          <w:tcPr>
            <w:tcW w:w="1685"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212D9F27" w14:textId="77777777" w:rsidR="00E52C8F" w:rsidRDefault="00000000">
            <w:pPr>
              <w:jc w:val="center"/>
            </w:pPr>
            <w:r>
              <w:rPr>
                <w:rFonts w:eastAsia="Times New Roman"/>
                <w:sz w:val="19"/>
                <w:szCs w:val="19"/>
              </w:rPr>
              <w:t xml:space="preserve">ResNet18 (random </w:t>
            </w:r>
            <w:proofErr w:type="spellStart"/>
            <w:r>
              <w:rPr>
                <w:rFonts w:eastAsia="Times New Roman"/>
                <w:sz w:val="19"/>
                <w:szCs w:val="19"/>
              </w:rPr>
              <w:t>init</w:t>
            </w:r>
            <w:proofErr w:type="spellEnd"/>
            <w:r>
              <w:rPr>
                <w:rFonts w:eastAsia="Times New Roman"/>
                <w:sz w:val="19"/>
                <w:szCs w:val="19"/>
              </w:rPr>
              <w:t>)</w:t>
            </w:r>
          </w:p>
        </w:tc>
        <w:tc>
          <w:tcPr>
            <w:tcW w:w="1591"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6E3F6E1C" w14:textId="77777777" w:rsidR="00E52C8F" w:rsidRDefault="00000000">
            <w:pPr>
              <w:jc w:val="center"/>
            </w:pPr>
            <w:proofErr w:type="spellStart"/>
            <w:r>
              <w:rPr>
                <w:rFonts w:eastAsia="Times New Roman"/>
                <w:sz w:val="19"/>
                <w:szCs w:val="19"/>
              </w:rPr>
              <w:t>avgpool</w:t>
            </w:r>
            <w:proofErr w:type="spellEnd"/>
          </w:p>
        </w:tc>
        <w:tc>
          <w:tcPr>
            <w:tcW w:w="749"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12702B4D" w14:textId="77777777" w:rsidR="00E52C8F" w:rsidRDefault="00000000">
            <w:pPr>
              <w:jc w:val="center"/>
            </w:pPr>
            <w:r>
              <w:rPr>
                <w:rFonts w:eastAsia="Times New Roman"/>
                <w:sz w:val="19"/>
                <w:szCs w:val="19"/>
              </w:rPr>
              <w:t>512</w:t>
            </w:r>
          </w:p>
        </w:tc>
        <w:tc>
          <w:tcPr>
            <w:tcW w:w="2808"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7439D780" w14:textId="77777777" w:rsidR="00E52C8F" w:rsidRDefault="00000000">
            <w:pPr>
              <w:jc w:val="center"/>
            </w:pPr>
            <w:r>
              <w:rPr>
                <w:rFonts w:eastAsia="Times New Roman"/>
                <w:sz w:val="19"/>
                <w:szCs w:val="19"/>
              </w:rPr>
              <w:t>Aggressive cosine schedule without warmup</w:t>
            </w:r>
          </w:p>
        </w:tc>
        <w:tc>
          <w:tcPr>
            <w:tcW w:w="2527"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6A0D41FC" w14:textId="77777777" w:rsidR="00E52C8F" w:rsidRDefault="00000000">
            <w:pPr>
              <w:jc w:val="center"/>
            </w:pPr>
            <w:r>
              <w:rPr>
                <w:rFonts w:eastAsia="Times New Roman"/>
                <w:b/>
                <w:bCs/>
                <w:sz w:val="19"/>
                <w:szCs w:val="19"/>
              </w:rPr>
              <w:t>Realistic — common in practice</w:t>
            </w:r>
          </w:p>
        </w:tc>
      </w:tr>
      <w:tr w:rsidR="00E52C8F" w14:paraId="21773218" w14:textId="77777777">
        <w:tblPrEx>
          <w:tblCellMar>
            <w:top w:w="0" w:type="dxa"/>
            <w:bottom w:w="0" w:type="dxa"/>
          </w:tblCellMar>
        </w:tblPrEx>
        <w:tc>
          <w:tcPr>
            <w:tcW w:w="1685" w:type="dxa"/>
            <w:tcBorders>
              <w:top w:val="single" w:sz="1" w:space="0" w:color="AAAAAA"/>
              <w:left w:val="single" w:sz="1" w:space="0" w:color="AAAAAA"/>
              <w:bottom w:val="single" w:sz="1" w:space="0" w:color="AAAAAA"/>
              <w:right w:val="single" w:sz="1" w:space="0" w:color="AAAAAA"/>
            </w:tcBorders>
            <w:shd w:val="clear" w:color="auto" w:fill="F0F4FA"/>
            <w:tcMar>
              <w:top w:w="60" w:type="dxa"/>
              <w:left w:w="100" w:type="dxa"/>
              <w:bottom w:w="60" w:type="dxa"/>
              <w:right w:w="100" w:type="dxa"/>
            </w:tcMar>
            <w:vAlign w:val="center"/>
          </w:tcPr>
          <w:p w14:paraId="0CA4B478" w14:textId="77777777" w:rsidR="00E52C8F" w:rsidRDefault="00000000">
            <w:pPr>
              <w:jc w:val="center"/>
            </w:pPr>
            <w:proofErr w:type="spellStart"/>
            <w:r>
              <w:rPr>
                <w:rFonts w:eastAsia="Times New Roman"/>
                <w:sz w:val="19"/>
                <w:szCs w:val="19"/>
              </w:rPr>
              <w:t>ViT</w:t>
            </w:r>
            <w:proofErr w:type="spellEnd"/>
            <w:r>
              <w:rPr>
                <w:rFonts w:eastAsia="Times New Roman"/>
                <w:sz w:val="19"/>
                <w:szCs w:val="19"/>
              </w:rPr>
              <w:t xml:space="preserve">-B/16 (random </w:t>
            </w:r>
            <w:proofErr w:type="spellStart"/>
            <w:r>
              <w:rPr>
                <w:rFonts w:eastAsia="Times New Roman"/>
                <w:sz w:val="19"/>
                <w:szCs w:val="19"/>
              </w:rPr>
              <w:t>init</w:t>
            </w:r>
            <w:proofErr w:type="spellEnd"/>
            <w:r>
              <w:rPr>
                <w:rFonts w:eastAsia="Times New Roman"/>
                <w:sz w:val="19"/>
                <w:szCs w:val="19"/>
              </w:rPr>
              <w:t>)</w:t>
            </w:r>
          </w:p>
        </w:tc>
        <w:tc>
          <w:tcPr>
            <w:tcW w:w="1591" w:type="dxa"/>
            <w:tcBorders>
              <w:top w:val="single" w:sz="1" w:space="0" w:color="AAAAAA"/>
              <w:left w:val="single" w:sz="1" w:space="0" w:color="AAAAAA"/>
              <w:bottom w:val="single" w:sz="1" w:space="0" w:color="AAAAAA"/>
              <w:right w:val="single" w:sz="1" w:space="0" w:color="AAAAAA"/>
            </w:tcBorders>
            <w:shd w:val="clear" w:color="auto" w:fill="F0F4FA"/>
            <w:tcMar>
              <w:top w:w="60" w:type="dxa"/>
              <w:left w:w="100" w:type="dxa"/>
              <w:bottom w:w="60" w:type="dxa"/>
              <w:right w:w="100" w:type="dxa"/>
            </w:tcMar>
            <w:vAlign w:val="center"/>
          </w:tcPr>
          <w:p w14:paraId="25AC073C" w14:textId="77777777" w:rsidR="00E52C8F" w:rsidRDefault="00000000">
            <w:pPr>
              <w:jc w:val="center"/>
            </w:pPr>
            <w:r>
              <w:rPr>
                <w:rFonts w:eastAsia="Times New Roman"/>
                <w:sz w:val="19"/>
                <w:szCs w:val="19"/>
              </w:rPr>
              <w:t>CLS token</w:t>
            </w:r>
          </w:p>
        </w:tc>
        <w:tc>
          <w:tcPr>
            <w:tcW w:w="749" w:type="dxa"/>
            <w:tcBorders>
              <w:top w:val="single" w:sz="1" w:space="0" w:color="AAAAAA"/>
              <w:left w:val="single" w:sz="1" w:space="0" w:color="AAAAAA"/>
              <w:bottom w:val="single" w:sz="1" w:space="0" w:color="AAAAAA"/>
              <w:right w:val="single" w:sz="1" w:space="0" w:color="AAAAAA"/>
            </w:tcBorders>
            <w:shd w:val="clear" w:color="auto" w:fill="F0F4FA"/>
            <w:tcMar>
              <w:top w:w="60" w:type="dxa"/>
              <w:left w:w="100" w:type="dxa"/>
              <w:bottom w:w="60" w:type="dxa"/>
              <w:right w:w="100" w:type="dxa"/>
            </w:tcMar>
            <w:vAlign w:val="center"/>
          </w:tcPr>
          <w:p w14:paraId="539E3FA5" w14:textId="77777777" w:rsidR="00E52C8F" w:rsidRDefault="00000000">
            <w:pPr>
              <w:jc w:val="center"/>
            </w:pPr>
            <w:r>
              <w:rPr>
                <w:rFonts w:eastAsia="Times New Roman"/>
                <w:sz w:val="19"/>
                <w:szCs w:val="19"/>
              </w:rPr>
              <w:t>768</w:t>
            </w:r>
          </w:p>
        </w:tc>
        <w:tc>
          <w:tcPr>
            <w:tcW w:w="2808" w:type="dxa"/>
            <w:tcBorders>
              <w:top w:val="single" w:sz="1" w:space="0" w:color="AAAAAA"/>
              <w:left w:val="single" w:sz="1" w:space="0" w:color="AAAAAA"/>
              <w:bottom w:val="single" w:sz="1" w:space="0" w:color="AAAAAA"/>
              <w:right w:val="single" w:sz="1" w:space="0" w:color="AAAAAA"/>
            </w:tcBorders>
            <w:shd w:val="clear" w:color="auto" w:fill="F0F4FA"/>
            <w:tcMar>
              <w:top w:w="60" w:type="dxa"/>
              <w:left w:w="100" w:type="dxa"/>
              <w:bottom w:w="60" w:type="dxa"/>
              <w:right w:w="100" w:type="dxa"/>
            </w:tcMar>
            <w:vAlign w:val="center"/>
          </w:tcPr>
          <w:p w14:paraId="78FC7547" w14:textId="77777777" w:rsidR="00E52C8F" w:rsidRDefault="00000000">
            <w:pPr>
              <w:jc w:val="center"/>
            </w:pPr>
            <w:r>
              <w:rPr>
                <w:rFonts w:eastAsia="Times New Roman"/>
                <w:sz w:val="19"/>
                <w:szCs w:val="19"/>
              </w:rPr>
              <w:t>Training without gradient clipping on small data</w:t>
            </w:r>
          </w:p>
        </w:tc>
        <w:tc>
          <w:tcPr>
            <w:tcW w:w="2527" w:type="dxa"/>
            <w:tcBorders>
              <w:top w:val="single" w:sz="1" w:space="0" w:color="AAAAAA"/>
              <w:left w:val="single" w:sz="1" w:space="0" w:color="AAAAAA"/>
              <w:bottom w:val="single" w:sz="1" w:space="0" w:color="AAAAAA"/>
              <w:right w:val="single" w:sz="1" w:space="0" w:color="AAAAAA"/>
            </w:tcBorders>
            <w:shd w:val="clear" w:color="auto" w:fill="F0F4FA"/>
            <w:tcMar>
              <w:top w:w="60" w:type="dxa"/>
              <w:left w:w="100" w:type="dxa"/>
              <w:bottom w:w="60" w:type="dxa"/>
              <w:right w:w="100" w:type="dxa"/>
            </w:tcMar>
            <w:vAlign w:val="center"/>
          </w:tcPr>
          <w:p w14:paraId="082C2AEB" w14:textId="77777777" w:rsidR="00E52C8F" w:rsidRDefault="00000000">
            <w:pPr>
              <w:jc w:val="center"/>
            </w:pPr>
            <w:r>
              <w:rPr>
                <w:rFonts w:eastAsia="Times New Roman"/>
                <w:b/>
                <w:bCs/>
                <w:sz w:val="19"/>
                <w:szCs w:val="19"/>
              </w:rPr>
              <w:t xml:space="preserve">Realistic — common in </w:t>
            </w:r>
            <w:proofErr w:type="spellStart"/>
            <w:r>
              <w:rPr>
                <w:rFonts w:eastAsia="Times New Roman"/>
                <w:b/>
                <w:bCs/>
                <w:sz w:val="19"/>
                <w:szCs w:val="19"/>
              </w:rPr>
              <w:t>ViT</w:t>
            </w:r>
            <w:proofErr w:type="spellEnd"/>
            <w:r>
              <w:rPr>
                <w:rFonts w:eastAsia="Times New Roman"/>
                <w:b/>
                <w:bCs/>
                <w:sz w:val="19"/>
                <w:szCs w:val="19"/>
              </w:rPr>
              <w:t xml:space="preserve"> fine-tuning</w:t>
            </w:r>
          </w:p>
        </w:tc>
      </w:tr>
    </w:tbl>
    <w:p w14:paraId="74C98973" w14:textId="77777777" w:rsidR="00E52C8F" w:rsidRDefault="00E52C8F">
      <w:pPr>
        <w:spacing w:before="60"/>
      </w:pPr>
    </w:p>
    <w:p w14:paraId="72AAEC99" w14:textId="77777777" w:rsidR="00E52C8F" w:rsidRDefault="00000000">
      <w:pPr>
        <w:spacing w:before="60" w:after="100" w:line="300" w:lineRule="auto"/>
        <w:jc w:val="center"/>
      </w:pPr>
      <w:r>
        <w:rPr>
          <w:rFonts w:eastAsia="Times New Roman"/>
          <w:i/>
          <w:iCs/>
          <w:sz w:val="19"/>
          <w:szCs w:val="19"/>
        </w:rPr>
        <w:t xml:space="preserve">Table 2. Model configurations. CNN provides controlled ground-truth; ResNet18 and </w:t>
      </w:r>
      <w:proofErr w:type="spellStart"/>
      <w:r>
        <w:rPr>
          <w:rFonts w:eastAsia="Times New Roman"/>
          <w:i/>
          <w:iCs/>
          <w:sz w:val="19"/>
          <w:szCs w:val="19"/>
        </w:rPr>
        <w:t>ViT</w:t>
      </w:r>
      <w:proofErr w:type="spellEnd"/>
      <w:r>
        <w:rPr>
          <w:rFonts w:eastAsia="Times New Roman"/>
          <w:i/>
          <w:iCs/>
          <w:sz w:val="19"/>
          <w:szCs w:val="19"/>
        </w:rPr>
        <w:t xml:space="preserve"> represent realistic collapse scenarios.</w:t>
      </w:r>
    </w:p>
    <w:p w14:paraId="2243921C" w14:textId="77777777" w:rsidR="00E52C8F" w:rsidRDefault="00000000">
      <w:pPr>
        <w:spacing w:before="80" w:after="80" w:line="300" w:lineRule="auto"/>
        <w:jc w:val="both"/>
      </w:pPr>
      <w:r>
        <w:rPr>
          <w:rFonts w:eastAsia="Times New Roman"/>
        </w:rPr>
        <w:t xml:space="preserve">We acknowledge the reviewer concern that </w:t>
      </w:r>
      <w:proofErr w:type="spellStart"/>
      <w:r>
        <w:rPr>
          <w:rFonts w:eastAsia="Times New Roman"/>
        </w:rPr>
        <w:t>Sigmoid+high-lr</w:t>
      </w:r>
      <w:proofErr w:type="spellEnd"/>
      <w:r>
        <w:rPr>
          <w:rFonts w:eastAsia="Times New Roman"/>
        </w:rPr>
        <w:t xml:space="preserve"> is not a typical modern setup. It is used as a controlled scenario with known collapse timing. ResNet18 and </w:t>
      </w:r>
      <w:proofErr w:type="spellStart"/>
      <w:r>
        <w:rPr>
          <w:rFonts w:eastAsia="Times New Roman"/>
        </w:rPr>
        <w:t>ViT</w:t>
      </w:r>
      <w:proofErr w:type="spellEnd"/>
      <w:r>
        <w:rPr>
          <w:rFonts w:eastAsia="Times New Roman"/>
        </w:rPr>
        <w:t xml:space="preserve"> results (Tables 5–6) represent more realistic collapse conditions that practitioners encounter.</w:t>
      </w:r>
    </w:p>
    <w:p w14:paraId="1548FEA3" w14:textId="77777777" w:rsidR="00E52C8F" w:rsidRDefault="00000000">
      <w:pPr>
        <w:spacing w:before="240" w:after="100"/>
      </w:pPr>
      <w:r>
        <w:rPr>
          <w:rFonts w:eastAsia="Times New Roman"/>
          <w:b/>
          <w:bCs/>
          <w:color w:val="2E4D8A"/>
          <w:sz w:val="24"/>
          <w:szCs w:val="24"/>
        </w:rPr>
        <w:t>5.2  Monte Carlo Protocol</w:t>
      </w:r>
    </w:p>
    <w:p w14:paraId="2C5D6B1D" w14:textId="77777777" w:rsidR="00E52C8F" w:rsidRDefault="00000000">
      <w:pPr>
        <w:spacing w:before="80" w:after="80" w:line="300" w:lineRule="auto"/>
        <w:jc w:val="both"/>
      </w:pPr>
      <w:r>
        <w:rPr>
          <w:rFonts w:eastAsia="Times New Roman"/>
        </w:rPr>
        <w:t xml:space="preserve">For each (model × dataset × α) combination, n=50 independent runs with </w:t>
      </w:r>
      <w:proofErr w:type="spellStart"/>
      <w:r>
        <w:rPr>
          <w:rFonts w:eastAsia="Times New Roman"/>
        </w:rPr>
        <w:t>randomised</w:t>
      </w:r>
      <w:proofErr w:type="spellEnd"/>
      <w:r>
        <w:rPr>
          <w:rFonts w:eastAsia="Times New Roman"/>
        </w:rPr>
        <w:t xml:space="preserve"> weight </w:t>
      </w:r>
      <w:proofErr w:type="spellStart"/>
      <w:r>
        <w:rPr>
          <w:rFonts w:eastAsia="Times New Roman"/>
        </w:rPr>
        <w:t>initialisation</w:t>
      </w:r>
      <w:proofErr w:type="spellEnd"/>
      <w:r>
        <w:rPr>
          <w:rFonts w:eastAsia="Times New Roman"/>
        </w:rPr>
        <w:t>. Total: 3,000 runs. Per run output: activation trajectory log, Hₚ/TAS time series, gradient norm, all baseline metrics, threshold crossing times. All run logs (run_001.csv, …, run_3000.csv) are released with the GitHub package.</w:t>
      </w:r>
    </w:p>
    <w:p w14:paraId="16E2FE58" w14:textId="77777777" w:rsidR="00E52C8F" w:rsidRDefault="00000000">
      <w:pPr>
        <w:spacing w:before="80" w:after="80" w:line="300" w:lineRule="auto"/>
        <w:jc w:val="both"/>
      </w:pPr>
      <w:r>
        <w:rPr>
          <w:rFonts w:eastAsia="Times New Roman"/>
        </w:rPr>
        <w:t>Threshold: μ ± 3σ using the first 20 steps as the baseline window. Gradient collapse defined as: first step where ‖∇L‖₂ &lt; 0.1 × mean(‖∇L‖₂ over first 20 steps).</w:t>
      </w:r>
    </w:p>
    <w:p w14:paraId="1D444266" w14:textId="77777777" w:rsidR="00E52C8F" w:rsidRDefault="00000000">
      <w:r>
        <w:br w:type="page"/>
      </w:r>
    </w:p>
    <w:p w14:paraId="5EB40105" w14:textId="77777777" w:rsidR="00E52C8F" w:rsidRDefault="00000000">
      <w:pPr>
        <w:pBdr>
          <w:bottom w:val="single" w:sz="6" w:space="3" w:color="1A3A5C"/>
        </w:pBdr>
        <w:spacing w:before="360" w:after="180"/>
      </w:pPr>
      <w:r>
        <w:rPr>
          <w:rFonts w:eastAsia="Times New Roman"/>
          <w:b/>
          <w:bCs/>
          <w:color w:val="1A3A5C"/>
          <w:sz w:val="28"/>
          <w:szCs w:val="28"/>
        </w:rPr>
        <w:t>6. Results</w:t>
      </w:r>
    </w:p>
    <w:p w14:paraId="3A97FEF9" w14:textId="77777777" w:rsidR="00E52C8F" w:rsidRDefault="00000000">
      <w:pPr>
        <w:spacing w:before="240" w:after="100"/>
      </w:pPr>
      <w:r>
        <w:rPr>
          <w:rFonts w:eastAsia="Times New Roman"/>
          <w:b/>
          <w:bCs/>
          <w:color w:val="2E4D8A"/>
          <w:sz w:val="24"/>
          <w:szCs w:val="24"/>
        </w:rPr>
        <w:t>6.1  Precursor Ordering and Failure Analysis</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21"/>
        <w:gridCol w:w="1685"/>
        <w:gridCol w:w="2246"/>
        <w:gridCol w:w="1685"/>
        <w:gridCol w:w="1123"/>
      </w:tblGrid>
      <w:tr w:rsidR="00E52C8F" w14:paraId="4059EFCC" w14:textId="77777777">
        <w:tblPrEx>
          <w:tblCellMar>
            <w:top w:w="0" w:type="dxa"/>
            <w:bottom w:w="0" w:type="dxa"/>
          </w:tblCellMar>
        </w:tblPrEx>
        <w:tc>
          <w:tcPr>
            <w:tcW w:w="2621" w:type="dxa"/>
            <w:tcBorders>
              <w:top w:val="single" w:sz="1" w:space="0" w:color="1A3A5C"/>
              <w:left w:val="single" w:sz="1" w:space="0" w:color="1A3A5C"/>
              <w:bottom w:val="single" w:sz="1" w:space="0" w:color="1A3A5C"/>
              <w:right w:val="single" w:sz="1" w:space="0" w:color="1A3A5C"/>
            </w:tcBorders>
            <w:shd w:val="clear" w:color="auto" w:fill="154360"/>
            <w:tcMar>
              <w:top w:w="80" w:type="dxa"/>
              <w:left w:w="100" w:type="dxa"/>
              <w:bottom w:w="80" w:type="dxa"/>
              <w:right w:w="100" w:type="dxa"/>
            </w:tcMar>
            <w:vAlign w:val="center"/>
          </w:tcPr>
          <w:p w14:paraId="741D6E58" w14:textId="77777777" w:rsidR="00E52C8F" w:rsidRDefault="00000000">
            <w:pPr>
              <w:jc w:val="center"/>
            </w:pPr>
            <w:r>
              <w:rPr>
                <w:rFonts w:eastAsia="Times New Roman"/>
                <w:b/>
                <w:bCs/>
                <w:color w:val="FFFFFF"/>
                <w:sz w:val="19"/>
                <w:szCs w:val="19"/>
              </w:rPr>
              <w:t>Condition</w:t>
            </w:r>
          </w:p>
        </w:tc>
        <w:tc>
          <w:tcPr>
            <w:tcW w:w="1685" w:type="dxa"/>
            <w:tcBorders>
              <w:top w:val="single" w:sz="1" w:space="0" w:color="1A3A5C"/>
              <w:left w:val="single" w:sz="1" w:space="0" w:color="1A3A5C"/>
              <w:bottom w:val="single" w:sz="1" w:space="0" w:color="1A3A5C"/>
              <w:right w:val="single" w:sz="1" w:space="0" w:color="1A3A5C"/>
            </w:tcBorders>
            <w:shd w:val="clear" w:color="auto" w:fill="154360"/>
            <w:tcMar>
              <w:top w:w="80" w:type="dxa"/>
              <w:left w:w="100" w:type="dxa"/>
              <w:bottom w:w="80" w:type="dxa"/>
              <w:right w:w="100" w:type="dxa"/>
            </w:tcMar>
            <w:vAlign w:val="center"/>
          </w:tcPr>
          <w:p w14:paraId="281F28A5" w14:textId="77777777" w:rsidR="00E52C8F" w:rsidRDefault="00000000">
            <w:pPr>
              <w:jc w:val="center"/>
            </w:pPr>
            <w:r>
              <w:rPr>
                <w:rFonts w:eastAsia="Times New Roman"/>
                <w:b/>
                <w:bCs/>
                <w:color w:val="FFFFFF"/>
                <w:sz w:val="19"/>
                <w:szCs w:val="19"/>
              </w:rPr>
              <w:t>Runs with GC</w:t>
            </w:r>
          </w:p>
        </w:tc>
        <w:tc>
          <w:tcPr>
            <w:tcW w:w="2246" w:type="dxa"/>
            <w:tcBorders>
              <w:top w:val="single" w:sz="1" w:space="0" w:color="1A3A5C"/>
              <w:left w:val="single" w:sz="1" w:space="0" w:color="1A3A5C"/>
              <w:bottom w:val="single" w:sz="1" w:space="0" w:color="1A3A5C"/>
              <w:right w:val="single" w:sz="1" w:space="0" w:color="1A3A5C"/>
            </w:tcBorders>
            <w:shd w:val="clear" w:color="auto" w:fill="154360"/>
            <w:tcMar>
              <w:top w:w="80" w:type="dxa"/>
              <w:left w:w="100" w:type="dxa"/>
              <w:bottom w:w="80" w:type="dxa"/>
              <w:right w:w="100" w:type="dxa"/>
            </w:tcMar>
            <w:vAlign w:val="center"/>
          </w:tcPr>
          <w:p w14:paraId="4E671363" w14:textId="77777777" w:rsidR="00E52C8F" w:rsidRDefault="00000000">
            <w:pPr>
              <w:jc w:val="center"/>
            </w:pPr>
            <w:proofErr w:type="spellStart"/>
            <w:r>
              <w:rPr>
                <w:rFonts w:eastAsia="Times New Roman"/>
                <w:b/>
                <w:bCs/>
                <w:color w:val="FFFFFF"/>
                <w:sz w:val="19"/>
                <w:szCs w:val="19"/>
              </w:rPr>
              <w:t>t_PE</w:t>
            </w:r>
            <w:proofErr w:type="spellEnd"/>
            <w:r>
              <w:rPr>
                <w:rFonts w:eastAsia="Times New Roman"/>
                <w:b/>
                <w:bCs/>
                <w:color w:val="FFFFFF"/>
                <w:sz w:val="19"/>
                <w:szCs w:val="19"/>
              </w:rPr>
              <w:t xml:space="preserve"> &lt; </w:t>
            </w:r>
            <w:proofErr w:type="spellStart"/>
            <w:r>
              <w:rPr>
                <w:rFonts w:eastAsia="Times New Roman"/>
                <w:b/>
                <w:bCs/>
                <w:color w:val="FFFFFF"/>
                <w:sz w:val="19"/>
                <w:szCs w:val="19"/>
              </w:rPr>
              <w:t>t_TAS</w:t>
            </w:r>
            <w:proofErr w:type="spellEnd"/>
            <w:r>
              <w:rPr>
                <w:rFonts w:eastAsia="Times New Roman"/>
                <w:b/>
                <w:bCs/>
                <w:color w:val="FFFFFF"/>
                <w:sz w:val="19"/>
                <w:szCs w:val="19"/>
              </w:rPr>
              <w:t xml:space="preserve"> &lt; </w:t>
            </w:r>
            <w:proofErr w:type="spellStart"/>
            <w:r>
              <w:rPr>
                <w:rFonts w:eastAsia="Times New Roman"/>
                <w:b/>
                <w:bCs/>
                <w:color w:val="FFFFFF"/>
                <w:sz w:val="19"/>
                <w:szCs w:val="19"/>
              </w:rPr>
              <w:t>t_GC</w:t>
            </w:r>
            <w:proofErr w:type="spellEnd"/>
          </w:p>
        </w:tc>
        <w:tc>
          <w:tcPr>
            <w:tcW w:w="1685" w:type="dxa"/>
            <w:tcBorders>
              <w:top w:val="single" w:sz="1" w:space="0" w:color="1A3A5C"/>
              <w:left w:val="single" w:sz="1" w:space="0" w:color="1A3A5C"/>
              <w:bottom w:val="single" w:sz="1" w:space="0" w:color="1A3A5C"/>
              <w:right w:val="single" w:sz="1" w:space="0" w:color="1A3A5C"/>
            </w:tcBorders>
            <w:shd w:val="clear" w:color="auto" w:fill="154360"/>
            <w:tcMar>
              <w:top w:w="80" w:type="dxa"/>
              <w:left w:w="100" w:type="dxa"/>
              <w:bottom w:w="80" w:type="dxa"/>
              <w:right w:w="100" w:type="dxa"/>
            </w:tcMar>
            <w:vAlign w:val="center"/>
          </w:tcPr>
          <w:p w14:paraId="635FA7D0" w14:textId="77777777" w:rsidR="00E52C8F" w:rsidRDefault="00000000">
            <w:pPr>
              <w:jc w:val="center"/>
            </w:pPr>
            <w:r>
              <w:rPr>
                <w:rFonts w:eastAsia="Times New Roman"/>
                <w:b/>
                <w:bCs/>
                <w:color w:val="FFFFFF"/>
                <w:sz w:val="19"/>
                <w:szCs w:val="19"/>
              </w:rPr>
              <w:t>Rapid-onset failure</w:t>
            </w:r>
          </w:p>
        </w:tc>
        <w:tc>
          <w:tcPr>
            <w:tcW w:w="1123" w:type="dxa"/>
            <w:tcBorders>
              <w:top w:val="single" w:sz="1" w:space="0" w:color="1A3A5C"/>
              <w:left w:val="single" w:sz="1" w:space="0" w:color="1A3A5C"/>
              <w:bottom w:val="single" w:sz="1" w:space="0" w:color="1A3A5C"/>
              <w:right w:val="single" w:sz="1" w:space="0" w:color="1A3A5C"/>
            </w:tcBorders>
            <w:shd w:val="clear" w:color="auto" w:fill="154360"/>
            <w:tcMar>
              <w:top w:w="80" w:type="dxa"/>
              <w:left w:w="100" w:type="dxa"/>
              <w:bottom w:w="80" w:type="dxa"/>
              <w:right w:w="100" w:type="dxa"/>
            </w:tcMar>
            <w:vAlign w:val="center"/>
          </w:tcPr>
          <w:p w14:paraId="67B5B126" w14:textId="77777777" w:rsidR="00E52C8F" w:rsidRDefault="00000000">
            <w:pPr>
              <w:jc w:val="center"/>
            </w:pPr>
            <w:r>
              <w:rPr>
                <w:rFonts w:eastAsia="Times New Roman"/>
                <w:b/>
                <w:bCs/>
                <w:color w:val="FFFFFF"/>
                <w:sz w:val="19"/>
                <w:szCs w:val="19"/>
              </w:rPr>
              <w:t>No-detection</w:t>
            </w:r>
          </w:p>
        </w:tc>
      </w:tr>
      <w:tr w:rsidR="00E52C8F" w14:paraId="0E643017" w14:textId="77777777">
        <w:tblPrEx>
          <w:tblCellMar>
            <w:top w:w="0" w:type="dxa"/>
            <w:bottom w:w="0" w:type="dxa"/>
          </w:tblCellMar>
        </w:tblPrEx>
        <w:tc>
          <w:tcPr>
            <w:tcW w:w="2621" w:type="dxa"/>
            <w:tcBorders>
              <w:top w:val="single" w:sz="1" w:space="0" w:color="AAAAAA"/>
              <w:left w:val="single" w:sz="1" w:space="0" w:color="AAAAAA"/>
              <w:bottom w:val="single" w:sz="1" w:space="0" w:color="AAAAAA"/>
              <w:right w:val="single" w:sz="1" w:space="0" w:color="AAAAAA"/>
            </w:tcBorders>
            <w:shd w:val="clear" w:color="auto" w:fill="F0F4FA"/>
            <w:tcMar>
              <w:top w:w="60" w:type="dxa"/>
              <w:left w:w="100" w:type="dxa"/>
              <w:bottom w:w="60" w:type="dxa"/>
              <w:right w:w="100" w:type="dxa"/>
            </w:tcMar>
            <w:vAlign w:val="center"/>
          </w:tcPr>
          <w:p w14:paraId="55513BA7" w14:textId="77777777" w:rsidR="00E52C8F" w:rsidRDefault="00000000">
            <w:pPr>
              <w:jc w:val="center"/>
            </w:pPr>
            <w:r>
              <w:rPr>
                <w:rFonts w:eastAsia="Times New Roman"/>
                <w:sz w:val="19"/>
                <w:szCs w:val="19"/>
              </w:rPr>
              <w:t>CNN × MNIST</w:t>
            </w:r>
          </w:p>
        </w:tc>
        <w:tc>
          <w:tcPr>
            <w:tcW w:w="1685" w:type="dxa"/>
            <w:tcBorders>
              <w:top w:val="single" w:sz="1" w:space="0" w:color="AAAAAA"/>
              <w:left w:val="single" w:sz="1" w:space="0" w:color="AAAAAA"/>
              <w:bottom w:val="single" w:sz="1" w:space="0" w:color="AAAAAA"/>
              <w:right w:val="single" w:sz="1" w:space="0" w:color="AAAAAA"/>
            </w:tcBorders>
            <w:shd w:val="clear" w:color="auto" w:fill="F0F4FA"/>
            <w:tcMar>
              <w:top w:w="60" w:type="dxa"/>
              <w:left w:w="100" w:type="dxa"/>
              <w:bottom w:w="60" w:type="dxa"/>
              <w:right w:w="100" w:type="dxa"/>
            </w:tcMar>
            <w:vAlign w:val="center"/>
          </w:tcPr>
          <w:p w14:paraId="286A47A4" w14:textId="77777777" w:rsidR="00E52C8F" w:rsidRDefault="00000000">
            <w:pPr>
              <w:jc w:val="center"/>
            </w:pPr>
            <w:r>
              <w:rPr>
                <w:rFonts w:eastAsia="Times New Roman"/>
                <w:sz w:val="19"/>
                <w:szCs w:val="19"/>
              </w:rPr>
              <w:t>43/50 (86%)</w:t>
            </w:r>
          </w:p>
        </w:tc>
        <w:tc>
          <w:tcPr>
            <w:tcW w:w="2246" w:type="dxa"/>
            <w:tcBorders>
              <w:top w:val="single" w:sz="1" w:space="0" w:color="AAAAAA"/>
              <w:left w:val="single" w:sz="1" w:space="0" w:color="AAAAAA"/>
              <w:bottom w:val="single" w:sz="1" w:space="0" w:color="AAAAAA"/>
              <w:right w:val="single" w:sz="1" w:space="0" w:color="AAAAAA"/>
            </w:tcBorders>
            <w:shd w:val="clear" w:color="auto" w:fill="F0F4FA"/>
            <w:tcMar>
              <w:top w:w="60" w:type="dxa"/>
              <w:left w:w="100" w:type="dxa"/>
              <w:bottom w:w="60" w:type="dxa"/>
              <w:right w:w="100" w:type="dxa"/>
            </w:tcMar>
            <w:vAlign w:val="center"/>
          </w:tcPr>
          <w:p w14:paraId="104B2D7B" w14:textId="77777777" w:rsidR="00E52C8F" w:rsidRDefault="00000000">
            <w:pPr>
              <w:jc w:val="center"/>
            </w:pPr>
            <w:r>
              <w:rPr>
                <w:rFonts w:eastAsia="Times New Roman"/>
                <w:sz w:val="19"/>
                <w:szCs w:val="19"/>
              </w:rPr>
              <w:t>40/43 (93.0%)</w:t>
            </w:r>
          </w:p>
        </w:tc>
        <w:tc>
          <w:tcPr>
            <w:tcW w:w="1685" w:type="dxa"/>
            <w:tcBorders>
              <w:top w:val="single" w:sz="1" w:space="0" w:color="AAAAAA"/>
              <w:left w:val="single" w:sz="1" w:space="0" w:color="AAAAAA"/>
              <w:bottom w:val="single" w:sz="1" w:space="0" w:color="AAAAAA"/>
              <w:right w:val="single" w:sz="1" w:space="0" w:color="AAAAAA"/>
            </w:tcBorders>
            <w:shd w:val="clear" w:color="auto" w:fill="F0F4FA"/>
            <w:tcMar>
              <w:top w:w="60" w:type="dxa"/>
              <w:left w:w="100" w:type="dxa"/>
              <w:bottom w:w="60" w:type="dxa"/>
              <w:right w:w="100" w:type="dxa"/>
            </w:tcMar>
            <w:vAlign w:val="center"/>
          </w:tcPr>
          <w:p w14:paraId="2F1C856D" w14:textId="77777777" w:rsidR="00E52C8F" w:rsidRDefault="00000000">
            <w:pPr>
              <w:jc w:val="center"/>
            </w:pPr>
            <w:r>
              <w:rPr>
                <w:rFonts w:eastAsia="Times New Roman"/>
                <w:sz w:val="19"/>
                <w:szCs w:val="19"/>
              </w:rPr>
              <w:t>2/43 (4.7%)</w:t>
            </w:r>
          </w:p>
        </w:tc>
        <w:tc>
          <w:tcPr>
            <w:tcW w:w="1123" w:type="dxa"/>
            <w:tcBorders>
              <w:top w:val="single" w:sz="1" w:space="0" w:color="AAAAAA"/>
              <w:left w:val="single" w:sz="1" w:space="0" w:color="AAAAAA"/>
              <w:bottom w:val="single" w:sz="1" w:space="0" w:color="AAAAAA"/>
              <w:right w:val="single" w:sz="1" w:space="0" w:color="AAAAAA"/>
            </w:tcBorders>
            <w:shd w:val="clear" w:color="auto" w:fill="F0F4FA"/>
            <w:tcMar>
              <w:top w:w="60" w:type="dxa"/>
              <w:left w:w="100" w:type="dxa"/>
              <w:bottom w:w="60" w:type="dxa"/>
              <w:right w:w="100" w:type="dxa"/>
            </w:tcMar>
            <w:vAlign w:val="center"/>
          </w:tcPr>
          <w:p w14:paraId="743773D9" w14:textId="77777777" w:rsidR="00E52C8F" w:rsidRDefault="00000000">
            <w:pPr>
              <w:jc w:val="center"/>
            </w:pPr>
            <w:r>
              <w:rPr>
                <w:rFonts w:eastAsia="Times New Roman"/>
                <w:sz w:val="19"/>
                <w:szCs w:val="19"/>
              </w:rPr>
              <w:t>1/43 (2.3%)</w:t>
            </w:r>
          </w:p>
        </w:tc>
      </w:tr>
      <w:tr w:rsidR="00E52C8F" w14:paraId="68D6CB96" w14:textId="77777777">
        <w:tblPrEx>
          <w:tblCellMar>
            <w:top w:w="0" w:type="dxa"/>
            <w:bottom w:w="0" w:type="dxa"/>
          </w:tblCellMar>
        </w:tblPrEx>
        <w:tc>
          <w:tcPr>
            <w:tcW w:w="2621"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3495972E" w14:textId="77777777" w:rsidR="00E52C8F" w:rsidRDefault="00000000">
            <w:pPr>
              <w:jc w:val="center"/>
            </w:pPr>
            <w:r>
              <w:rPr>
                <w:rFonts w:eastAsia="Times New Roman"/>
                <w:sz w:val="19"/>
                <w:szCs w:val="19"/>
              </w:rPr>
              <w:t>CNN × CIFAR100</w:t>
            </w:r>
          </w:p>
        </w:tc>
        <w:tc>
          <w:tcPr>
            <w:tcW w:w="1685"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69D59BB8" w14:textId="77777777" w:rsidR="00E52C8F" w:rsidRDefault="00000000">
            <w:pPr>
              <w:jc w:val="center"/>
            </w:pPr>
            <w:r>
              <w:rPr>
                <w:rFonts w:eastAsia="Times New Roman"/>
                <w:sz w:val="19"/>
                <w:szCs w:val="19"/>
              </w:rPr>
              <w:t>47/50 (94%)</w:t>
            </w:r>
          </w:p>
        </w:tc>
        <w:tc>
          <w:tcPr>
            <w:tcW w:w="224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42C3E425" w14:textId="77777777" w:rsidR="00E52C8F" w:rsidRDefault="00000000">
            <w:pPr>
              <w:jc w:val="center"/>
            </w:pPr>
            <w:r>
              <w:rPr>
                <w:rFonts w:eastAsia="Times New Roman"/>
                <w:sz w:val="19"/>
                <w:szCs w:val="19"/>
              </w:rPr>
              <w:t>44/47 (93.6%)</w:t>
            </w:r>
          </w:p>
        </w:tc>
        <w:tc>
          <w:tcPr>
            <w:tcW w:w="1685"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70143468" w14:textId="77777777" w:rsidR="00E52C8F" w:rsidRDefault="00000000">
            <w:pPr>
              <w:jc w:val="center"/>
            </w:pPr>
            <w:r>
              <w:rPr>
                <w:rFonts w:eastAsia="Times New Roman"/>
                <w:sz w:val="19"/>
                <w:szCs w:val="19"/>
              </w:rPr>
              <w:t>2/47 (4.3%)</w:t>
            </w:r>
          </w:p>
        </w:tc>
        <w:tc>
          <w:tcPr>
            <w:tcW w:w="112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522B793C" w14:textId="77777777" w:rsidR="00E52C8F" w:rsidRDefault="00000000">
            <w:pPr>
              <w:jc w:val="center"/>
            </w:pPr>
            <w:r>
              <w:rPr>
                <w:rFonts w:eastAsia="Times New Roman"/>
                <w:sz w:val="19"/>
                <w:szCs w:val="19"/>
              </w:rPr>
              <w:t>1/47 (2.1%)</w:t>
            </w:r>
          </w:p>
        </w:tc>
      </w:tr>
      <w:tr w:rsidR="00E52C8F" w14:paraId="689DF200" w14:textId="77777777">
        <w:tblPrEx>
          <w:tblCellMar>
            <w:top w:w="0" w:type="dxa"/>
            <w:bottom w:w="0" w:type="dxa"/>
          </w:tblCellMar>
        </w:tblPrEx>
        <w:tc>
          <w:tcPr>
            <w:tcW w:w="2621" w:type="dxa"/>
            <w:tcBorders>
              <w:top w:val="single" w:sz="1" w:space="0" w:color="AAAAAA"/>
              <w:left w:val="single" w:sz="1" w:space="0" w:color="AAAAAA"/>
              <w:bottom w:val="single" w:sz="1" w:space="0" w:color="AAAAAA"/>
              <w:right w:val="single" w:sz="1" w:space="0" w:color="AAAAAA"/>
            </w:tcBorders>
            <w:shd w:val="clear" w:color="auto" w:fill="F0F4FA"/>
            <w:tcMar>
              <w:top w:w="60" w:type="dxa"/>
              <w:left w:w="100" w:type="dxa"/>
              <w:bottom w:w="60" w:type="dxa"/>
              <w:right w:w="100" w:type="dxa"/>
            </w:tcMar>
            <w:vAlign w:val="center"/>
          </w:tcPr>
          <w:p w14:paraId="134D1CB3" w14:textId="77777777" w:rsidR="00E52C8F" w:rsidRDefault="00000000">
            <w:pPr>
              <w:jc w:val="center"/>
            </w:pPr>
            <w:r>
              <w:rPr>
                <w:rFonts w:eastAsia="Times New Roman"/>
                <w:sz w:val="19"/>
                <w:szCs w:val="19"/>
              </w:rPr>
              <w:t>ResNet18 × CIFAR10</w:t>
            </w:r>
          </w:p>
        </w:tc>
        <w:tc>
          <w:tcPr>
            <w:tcW w:w="1685" w:type="dxa"/>
            <w:tcBorders>
              <w:top w:val="single" w:sz="1" w:space="0" w:color="AAAAAA"/>
              <w:left w:val="single" w:sz="1" w:space="0" w:color="AAAAAA"/>
              <w:bottom w:val="single" w:sz="1" w:space="0" w:color="AAAAAA"/>
              <w:right w:val="single" w:sz="1" w:space="0" w:color="AAAAAA"/>
            </w:tcBorders>
            <w:shd w:val="clear" w:color="auto" w:fill="F0F4FA"/>
            <w:tcMar>
              <w:top w:w="60" w:type="dxa"/>
              <w:left w:w="100" w:type="dxa"/>
              <w:bottom w:w="60" w:type="dxa"/>
              <w:right w:w="100" w:type="dxa"/>
            </w:tcMar>
            <w:vAlign w:val="center"/>
          </w:tcPr>
          <w:p w14:paraId="1052C563" w14:textId="77777777" w:rsidR="00E52C8F" w:rsidRDefault="00000000">
            <w:pPr>
              <w:jc w:val="center"/>
            </w:pPr>
            <w:r>
              <w:rPr>
                <w:rFonts w:eastAsia="Times New Roman"/>
                <w:sz w:val="19"/>
                <w:szCs w:val="19"/>
              </w:rPr>
              <w:t>38/50 (76%)</w:t>
            </w:r>
          </w:p>
        </w:tc>
        <w:tc>
          <w:tcPr>
            <w:tcW w:w="2246" w:type="dxa"/>
            <w:tcBorders>
              <w:top w:val="single" w:sz="1" w:space="0" w:color="AAAAAA"/>
              <w:left w:val="single" w:sz="1" w:space="0" w:color="AAAAAA"/>
              <w:bottom w:val="single" w:sz="1" w:space="0" w:color="AAAAAA"/>
              <w:right w:val="single" w:sz="1" w:space="0" w:color="AAAAAA"/>
            </w:tcBorders>
            <w:shd w:val="clear" w:color="auto" w:fill="F0F4FA"/>
            <w:tcMar>
              <w:top w:w="60" w:type="dxa"/>
              <w:left w:w="100" w:type="dxa"/>
              <w:bottom w:w="60" w:type="dxa"/>
              <w:right w:w="100" w:type="dxa"/>
            </w:tcMar>
            <w:vAlign w:val="center"/>
          </w:tcPr>
          <w:p w14:paraId="526B2FF2" w14:textId="77777777" w:rsidR="00E52C8F" w:rsidRDefault="00000000">
            <w:pPr>
              <w:jc w:val="center"/>
            </w:pPr>
            <w:r>
              <w:rPr>
                <w:rFonts w:eastAsia="Times New Roman"/>
                <w:sz w:val="19"/>
                <w:szCs w:val="19"/>
              </w:rPr>
              <w:t>35/38 (92.1%)</w:t>
            </w:r>
          </w:p>
        </w:tc>
        <w:tc>
          <w:tcPr>
            <w:tcW w:w="1685" w:type="dxa"/>
            <w:tcBorders>
              <w:top w:val="single" w:sz="1" w:space="0" w:color="AAAAAA"/>
              <w:left w:val="single" w:sz="1" w:space="0" w:color="AAAAAA"/>
              <w:bottom w:val="single" w:sz="1" w:space="0" w:color="AAAAAA"/>
              <w:right w:val="single" w:sz="1" w:space="0" w:color="AAAAAA"/>
            </w:tcBorders>
            <w:shd w:val="clear" w:color="auto" w:fill="F0F4FA"/>
            <w:tcMar>
              <w:top w:w="60" w:type="dxa"/>
              <w:left w:w="100" w:type="dxa"/>
              <w:bottom w:w="60" w:type="dxa"/>
              <w:right w:w="100" w:type="dxa"/>
            </w:tcMar>
            <w:vAlign w:val="center"/>
          </w:tcPr>
          <w:p w14:paraId="751B2D9A" w14:textId="77777777" w:rsidR="00E52C8F" w:rsidRDefault="00000000">
            <w:pPr>
              <w:jc w:val="center"/>
            </w:pPr>
            <w:r>
              <w:rPr>
                <w:rFonts w:eastAsia="Times New Roman"/>
                <w:sz w:val="19"/>
                <w:szCs w:val="19"/>
              </w:rPr>
              <w:t>2/38 (5.3%)</w:t>
            </w:r>
          </w:p>
        </w:tc>
        <w:tc>
          <w:tcPr>
            <w:tcW w:w="1123" w:type="dxa"/>
            <w:tcBorders>
              <w:top w:val="single" w:sz="1" w:space="0" w:color="AAAAAA"/>
              <w:left w:val="single" w:sz="1" w:space="0" w:color="AAAAAA"/>
              <w:bottom w:val="single" w:sz="1" w:space="0" w:color="AAAAAA"/>
              <w:right w:val="single" w:sz="1" w:space="0" w:color="AAAAAA"/>
            </w:tcBorders>
            <w:shd w:val="clear" w:color="auto" w:fill="F0F4FA"/>
            <w:tcMar>
              <w:top w:w="60" w:type="dxa"/>
              <w:left w:w="100" w:type="dxa"/>
              <w:bottom w:w="60" w:type="dxa"/>
              <w:right w:w="100" w:type="dxa"/>
            </w:tcMar>
            <w:vAlign w:val="center"/>
          </w:tcPr>
          <w:p w14:paraId="2EB17338" w14:textId="77777777" w:rsidR="00E52C8F" w:rsidRDefault="00000000">
            <w:pPr>
              <w:jc w:val="center"/>
            </w:pPr>
            <w:r>
              <w:rPr>
                <w:rFonts w:eastAsia="Times New Roman"/>
                <w:sz w:val="19"/>
                <w:szCs w:val="19"/>
              </w:rPr>
              <w:t>1/38 (2.6%)</w:t>
            </w:r>
          </w:p>
        </w:tc>
      </w:tr>
      <w:tr w:rsidR="00E52C8F" w14:paraId="5822A94C" w14:textId="77777777">
        <w:tblPrEx>
          <w:tblCellMar>
            <w:top w:w="0" w:type="dxa"/>
            <w:bottom w:w="0" w:type="dxa"/>
          </w:tblCellMar>
        </w:tblPrEx>
        <w:tc>
          <w:tcPr>
            <w:tcW w:w="2621"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0E59CEDB" w14:textId="77777777" w:rsidR="00E52C8F" w:rsidRDefault="00000000">
            <w:pPr>
              <w:jc w:val="center"/>
            </w:pPr>
            <w:proofErr w:type="spellStart"/>
            <w:r>
              <w:rPr>
                <w:rFonts w:eastAsia="Times New Roman"/>
                <w:sz w:val="19"/>
                <w:szCs w:val="19"/>
              </w:rPr>
              <w:t>ViT</w:t>
            </w:r>
            <w:proofErr w:type="spellEnd"/>
            <w:r>
              <w:rPr>
                <w:rFonts w:eastAsia="Times New Roman"/>
                <w:sz w:val="19"/>
                <w:szCs w:val="19"/>
              </w:rPr>
              <w:t xml:space="preserve"> × CIFAR100</w:t>
            </w:r>
          </w:p>
        </w:tc>
        <w:tc>
          <w:tcPr>
            <w:tcW w:w="1685"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26616DC5" w14:textId="77777777" w:rsidR="00E52C8F" w:rsidRDefault="00000000">
            <w:pPr>
              <w:jc w:val="center"/>
            </w:pPr>
            <w:r>
              <w:rPr>
                <w:rFonts w:eastAsia="Times New Roman"/>
                <w:sz w:val="19"/>
                <w:szCs w:val="19"/>
              </w:rPr>
              <w:t>46/50 (92%)</w:t>
            </w:r>
          </w:p>
        </w:tc>
        <w:tc>
          <w:tcPr>
            <w:tcW w:w="224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02BCD99D" w14:textId="77777777" w:rsidR="00E52C8F" w:rsidRDefault="00000000">
            <w:pPr>
              <w:jc w:val="center"/>
            </w:pPr>
            <w:r>
              <w:rPr>
                <w:rFonts w:eastAsia="Times New Roman"/>
                <w:sz w:val="19"/>
                <w:szCs w:val="19"/>
              </w:rPr>
              <w:t>43/46 (93.5%)</w:t>
            </w:r>
          </w:p>
        </w:tc>
        <w:tc>
          <w:tcPr>
            <w:tcW w:w="1685"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21F5149C" w14:textId="77777777" w:rsidR="00E52C8F" w:rsidRDefault="00000000">
            <w:pPr>
              <w:jc w:val="center"/>
            </w:pPr>
            <w:r>
              <w:rPr>
                <w:rFonts w:eastAsia="Times New Roman"/>
                <w:sz w:val="19"/>
                <w:szCs w:val="19"/>
              </w:rPr>
              <w:t>2/46 (4.3%)</w:t>
            </w:r>
          </w:p>
        </w:tc>
        <w:tc>
          <w:tcPr>
            <w:tcW w:w="112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52245D78" w14:textId="77777777" w:rsidR="00E52C8F" w:rsidRDefault="00000000">
            <w:pPr>
              <w:jc w:val="center"/>
            </w:pPr>
            <w:r>
              <w:rPr>
                <w:rFonts w:eastAsia="Times New Roman"/>
                <w:sz w:val="19"/>
                <w:szCs w:val="19"/>
              </w:rPr>
              <w:t>1/46 (2.2%)</w:t>
            </w:r>
          </w:p>
        </w:tc>
      </w:tr>
      <w:tr w:rsidR="00E52C8F" w14:paraId="50A0F15F" w14:textId="77777777">
        <w:tblPrEx>
          <w:tblCellMar>
            <w:top w:w="0" w:type="dxa"/>
            <w:bottom w:w="0" w:type="dxa"/>
          </w:tblCellMar>
        </w:tblPrEx>
        <w:tc>
          <w:tcPr>
            <w:tcW w:w="2621" w:type="dxa"/>
            <w:tcBorders>
              <w:top w:val="single" w:sz="1" w:space="0" w:color="AAAAAA"/>
              <w:left w:val="single" w:sz="1" w:space="0" w:color="AAAAAA"/>
              <w:bottom w:val="single" w:sz="1" w:space="0" w:color="AAAAAA"/>
              <w:right w:val="single" w:sz="1" w:space="0" w:color="AAAAAA"/>
            </w:tcBorders>
            <w:shd w:val="clear" w:color="auto" w:fill="F0F4FA"/>
            <w:tcMar>
              <w:top w:w="60" w:type="dxa"/>
              <w:left w:w="100" w:type="dxa"/>
              <w:bottom w:w="60" w:type="dxa"/>
              <w:right w:w="100" w:type="dxa"/>
            </w:tcMar>
            <w:vAlign w:val="center"/>
          </w:tcPr>
          <w:p w14:paraId="44C5A73E" w14:textId="77777777" w:rsidR="00E52C8F" w:rsidRDefault="00000000">
            <w:pPr>
              <w:jc w:val="center"/>
            </w:pPr>
            <w:r>
              <w:rPr>
                <w:rFonts w:eastAsia="Times New Roman"/>
                <w:b/>
                <w:bCs/>
                <w:sz w:val="19"/>
                <w:szCs w:val="19"/>
              </w:rPr>
              <w:t>All conditions (</w:t>
            </w:r>
            <w:proofErr w:type="spellStart"/>
            <w:r>
              <w:rPr>
                <w:rFonts w:eastAsia="Times New Roman"/>
                <w:b/>
                <w:bCs/>
                <w:sz w:val="19"/>
                <w:szCs w:val="19"/>
              </w:rPr>
              <w:t>avg</w:t>
            </w:r>
            <w:proofErr w:type="spellEnd"/>
            <w:r>
              <w:rPr>
                <w:rFonts w:eastAsia="Times New Roman"/>
                <w:b/>
                <w:bCs/>
                <w:sz w:val="19"/>
                <w:szCs w:val="19"/>
              </w:rPr>
              <w:t>)</w:t>
            </w:r>
          </w:p>
        </w:tc>
        <w:tc>
          <w:tcPr>
            <w:tcW w:w="1685" w:type="dxa"/>
            <w:tcBorders>
              <w:top w:val="single" w:sz="1" w:space="0" w:color="AAAAAA"/>
              <w:left w:val="single" w:sz="1" w:space="0" w:color="AAAAAA"/>
              <w:bottom w:val="single" w:sz="1" w:space="0" w:color="AAAAAA"/>
              <w:right w:val="single" w:sz="1" w:space="0" w:color="AAAAAA"/>
            </w:tcBorders>
            <w:shd w:val="clear" w:color="auto" w:fill="F0F4FA"/>
            <w:tcMar>
              <w:top w:w="60" w:type="dxa"/>
              <w:left w:w="100" w:type="dxa"/>
              <w:bottom w:w="60" w:type="dxa"/>
              <w:right w:w="100" w:type="dxa"/>
            </w:tcMar>
            <w:vAlign w:val="center"/>
          </w:tcPr>
          <w:p w14:paraId="6DADDF2B" w14:textId="77777777" w:rsidR="00E52C8F" w:rsidRDefault="00000000">
            <w:pPr>
              <w:jc w:val="center"/>
            </w:pPr>
            <w:r>
              <w:rPr>
                <w:rFonts w:eastAsia="Times New Roman"/>
                <w:b/>
                <w:bCs/>
                <w:sz w:val="19"/>
                <w:szCs w:val="19"/>
              </w:rPr>
              <w:t>87.3% collapse rate</w:t>
            </w:r>
          </w:p>
        </w:tc>
        <w:tc>
          <w:tcPr>
            <w:tcW w:w="2246" w:type="dxa"/>
            <w:tcBorders>
              <w:top w:val="single" w:sz="1" w:space="0" w:color="AAAAAA"/>
              <w:left w:val="single" w:sz="1" w:space="0" w:color="AAAAAA"/>
              <w:bottom w:val="single" w:sz="1" w:space="0" w:color="AAAAAA"/>
              <w:right w:val="single" w:sz="1" w:space="0" w:color="AAAAAA"/>
            </w:tcBorders>
            <w:shd w:val="clear" w:color="auto" w:fill="F0F4FA"/>
            <w:tcMar>
              <w:top w:w="60" w:type="dxa"/>
              <w:left w:w="100" w:type="dxa"/>
              <w:bottom w:w="60" w:type="dxa"/>
              <w:right w:w="100" w:type="dxa"/>
            </w:tcMar>
            <w:vAlign w:val="center"/>
          </w:tcPr>
          <w:p w14:paraId="4257792B" w14:textId="77777777" w:rsidR="00E52C8F" w:rsidRDefault="00000000">
            <w:pPr>
              <w:jc w:val="center"/>
            </w:pPr>
            <w:r>
              <w:rPr>
                <w:rFonts w:eastAsia="Times New Roman"/>
                <w:b/>
                <w:bCs/>
                <w:sz w:val="19"/>
                <w:szCs w:val="19"/>
              </w:rPr>
              <w:t>94.3% precursor confirmed</w:t>
            </w:r>
          </w:p>
        </w:tc>
        <w:tc>
          <w:tcPr>
            <w:tcW w:w="1685" w:type="dxa"/>
            <w:tcBorders>
              <w:top w:val="single" w:sz="1" w:space="0" w:color="AAAAAA"/>
              <w:left w:val="single" w:sz="1" w:space="0" w:color="AAAAAA"/>
              <w:bottom w:val="single" w:sz="1" w:space="0" w:color="AAAAAA"/>
              <w:right w:val="single" w:sz="1" w:space="0" w:color="AAAAAA"/>
            </w:tcBorders>
            <w:shd w:val="clear" w:color="auto" w:fill="F0F4FA"/>
            <w:tcMar>
              <w:top w:w="60" w:type="dxa"/>
              <w:left w:w="100" w:type="dxa"/>
              <w:bottom w:w="60" w:type="dxa"/>
              <w:right w:w="100" w:type="dxa"/>
            </w:tcMar>
            <w:vAlign w:val="center"/>
          </w:tcPr>
          <w:p w14:paraId="30D04CE6" w14:textId="77777777" w:rsidR="00E52C8F" w:rsidRDefault="00000000">
            <w:pPr>
              <w:jc w:val="center"/>
            </w:pPr>
            <w:r>
              <w:rPr>
                <w:rFonts w:eastAsia="Times New Roman"/>
                <w:b/>
                <w:bCs/>
                <w:sz w:val="19"/>
                <w:szCs w:val="19"/>
              </w:rPr>
              <w:t>4.1% rapid-onset</w:t>
            </w:r>
          </w:p>
        </w:tc>
        <w:tc>
          <w:tcPr>
            <w:tcW w:w="1123" w:type="dxa"/>
            <w:tcBorders>
              <w:top w:val="single" w:sz="1" w:space="0" w:color="AAAAAA"/>
              <w:left w:val="single" w:sz="1" w:space="0" w:color="AAAAAA"/>
              <w:bottom w:val="single" w:sz="1" w:space="0" w:color="AAAAAA"/>
              <w:right w:val="single" w:sz="1" w:space="0" w:color="AAAAAA"/>
            </w:tcBorders>
            <w:shd w:val="clear" w:color="auto" w:fill="F0F4FA"/>
            <w:tcMar>
              <w:top w:w="60" w:type="dxa"/>
              <w:left w:w="100" w:type="dxa"/>
              <w:bottom w:w="60" w:type="dxa"/>
              <w:right w:w="100" w:type="dxa"/>
            </w:tcMar>
            <w:vAlign w:val="center"/>
          </w:tcPr>
          <w:p w14:paraId="4222EB12" w14:textId="77777777" w:rsidR="00E52C8F" w:rsidRDefault="00000000">
            <w:pPr>
              <w:jc w:val="center"/>
            </w:pPr>
            <w:r>
              <w:rPr>
                <w:rFonts w:eastAsia="Times New Roman"/>
                <w:b/>
                <w:bCs/>
                <w:sz w:val="19"/>
                <w:szCs w:val="19"/>
              </w:rPr>
              <w:t>1.6% no detection</w:t>
            </w:r>
          </w:p>
        </w:tc>
      </w:tr>
    </w:tbl>
    <w:p w14:paraId="4958AF90" w14:textId="77777777" w:rsidR="00E52C8F" w:rsidRDefault="00E52C8F">
      <w:pPr>
        <w:spacing w:before="60"/>
      </w:pPr>
    </w:p>
    <w:p w14:paraId="6A541049" w14:textId="77777777" w:rsidR="00E52C8F" w:rsidRDefault="00000000">
      <w:pPr>
        <w:spacing w:before="60" w:after="100" w:line="300" w:lineRule="auto"/>
        <w:jc w:val="center"/>
      </w:pPr>
      <w:r>
        <w:rPr>
          <w:rFonts w:eastAsia="Times New Roman"/>
          <w:i/>
          <w:iCs/>
          <w:sz w:val="19"/>
          <w:szCs w:val="19"/>
        </w:rPr>
        <w:t>Table 3. Precursor ordering confirmation across representative conditions. Rapid-onset failure cases (4.1%) represent collapses that occur within 5 steps of first precursor signal — insufficient intervention time.</w:t>
      </w:r>
    </w:p>
    <w:p w14:paraId="3601ACB8" w14:textId="77777777" w:rsidR="00E52C8F" w:rsidRDefault="00000000">
      <w:pPr>
        <w:spacing w:before="240" w:after="100"/>
      </w:pPr>
      <w:r>
        <w:rPr>
          <w:rFonts w:eastAsia="Times New Roman"/>
          <w:b/>
          <w:bCs/>
          <w:color w:val="2E4D8A"/>
          <w:sz w:val="24"/>
          <w:szCs w:val="24"/>
        </w:rPr>
        <w:t>6.2  Lead Time by Architecture</w:t>
      </w:r>
    </w:p>
    <w:p w14:paraId="794BCD68" w14:textId="77777777" w:rsidR="00E52C8F" w:rsidRDefault="00E52C8F">
      <w:pPr>
        <w:spacing w:before="6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60"/>
        <w:gridCol w:w="2059"/>
        <w:gridCol w:w="2059"/>
        <w:gridCol w:w="2059"/>
        <w:gridCol w:w="1123"/>
      </w:tblGrid>
      <w:tr w:rsidR="00E52C8F" w14:paraId="0A010952" w14:textId="77777777">
        <w:tblPrEx>
          <w:tblCellMar>
            <w:top w:w="0" w:type="dxa"/>
            <w:bottom w:w="0" w:type="dxa"/>
          </w:tblCellMar>
        </w:tblPrEx>
        <w:tc>
          <w:tcPr>
            <w:tcW w:w="2059" w:type="dxa"/>
            <w:tcBorders>
              <w:top w:val="single" w:sz="1" w:space="0" w:color="1A3A5C"/>
              <w:left w:val="single" w:sz="1" w:space="0" w:color="1A3A5C"/>
              <w:bottom w:val="single" w:sz="1" w:space="0" w:color="1A3A5C"/>
              <w:right w:val="single" w:sz="1" w:space="0" w:color="1A3A5C"/>
            </w:tcBorders>
            <w:shd w:val="clear" w:color="auto" w:fill="1A3A5C"/>
            <w:tcMar>
              <w:top w:w="80" w:type="dxa"/>
              <w:left w:w="100" w:type="dxa"/>
              <w:bottom w:w="80" w:type="dxa"/>
              <w:right w:w="100" w:type="dxa"/>
            </w:tcMar>
            <w:vAlign w:val="center"/>
          </w:tcPr>
          <w:p w14:paraId="6C140251" w14:textId="77777777" w:rsidR="00E52C8F" w:rsidRDefault="00000000">
            <w:pPr>
              <w:jc w:val="center"/>
            </w:pPr>
            <w:r>
              <w:rPr>
                <w:rFonts w:eastAsia="Times New Roman"/>
                <w:b/>
                <w:bCs/>
                <w:color w:val="FFFFFF"/>
                <w:sz w:val="19"/>
                <w:szCs w:val="19"/>
              </w:rPr>
              <w:t>Architecture</w:t>
            </w:r>
          </w:p>
        </w:tc>
        <w:tc>
          <w:tcPr>
            <w:tcW w:w="2059" w:type="dxa"/>
            <w:tcBorders>
              <w:top w:val="single" w:sz="1" w:space="0" w:color="1A3A5C"/>
              <w:left w:val="single" w:sz="1" w:space="0" w:color="1A3A5C"/>
              <w:bottom w:val="single" w:sz="1" w:space="0" w:color="1A3A5C"/>
              <w:right w:val="single" w:sz="1" w:space="0" w:color="1A3A5C"/>
            </w:tcBorders>
            <w:shd w:val="clear" w:color="auto" w:fill="1A3A5C"/>
            <w:tcMar>
              <w:top w:w="80" w:type="dxa"/>
              <w:left w:w="100" w:type="dxa"/>
              <w:bottom w:w="80" w:type="dxa"/>
              <w:right w:w="100" w:type="dxa"/>
            </w:tcMar>
            <w:vAlign w:val="center"/>
          </w:tcPr>
          <w:p w14:paraId="56A9E113" w14:textId="77777777" w:rsidR="00E52C8F" w:rsidRDefault="00000000">
            <w:pPr>
              <w:jc w:val="center"/>
            </w:pPr>
            <w:proofErr w:type="spellStart"/>
            <w:r>
              <w:rPr>
                <w:rFonts w:eastAsia="Times New Roman"/>
                <w:b/>
                <w:bCs/>
                <w:color w:val="FFFFFF"/>
                <w:sz w:val="19"/>
                <w:szCs w:val="19"/>
              </w:rPr>
              <w:t>Δt_TAS</w:t>
            </w:r>
            <w:proofErr w:type="spellEnd"/>
            <w:r>
              <w:rPr>
                <w:rFonts w:eastAsia="Times New Roman"/>
                <w:b/>
                <w:bCs/>
                <w:color w:val="FFFFFF"/>
                <w:sz w:val="19"/>
                <w:szCs w:val="19"/>
              </w:rPr>
              <w:t xml:space="preserve"> (</w:t>
            </w:r>
            <w:proofErr w:type="spellStart"/>
            <w:r>
              <w:rPr>
                <w:rFonts w:eastAsia="Times New Roman"/>
                <w:b/>
                <w:bCs/>
                <w:color w:val="FFFFFF"/>
                <w:sz w:val="19"/>
                <w:szCs w:val="19"/>
              </w:rPr>
              <w:t>mean±std</w:t>
            </w:r>
            <w:proofErr w:type="spellEnd"/>
            <w:r>
              <w:rPr>
                <w:rFonts w:eastAsia="Times New Roman"/>
                <w:b/>
                <w:bCs/>
                <w:color w:val="FFFFFF"/>
                <w:sz w:val="19"/>
                <w:szCs w:val="19"/>
              </w:rPr>
              <w:t>)</w:t>
            </w:r>
          </w:p>
        </w:tc>
        <w:tc>
          <w:tcPr>
            <w:tcW w:w="2059" w:type="dxa"/>
            <w:tcBorders>
              <w:top w:val="single" w:sz="1" w:space="0" w:color="1A3A5C"/>
              <w:left w:val="single" w:sz="1" w:space="0" w:color="1A3A5C"/>
              <w:bottom w:val="single" w:sz="1" w:space="0" w:color="1A3A5C"/>
              <w:right w:val="single" w:sz="1" w:space="0" w:color="1A3A5C"/>
            </w:tcBorders>
            <w:shd w:val="clear" w:color="auto" w:fill="1A3A5C"/>
            <w:tcMar>
              <w:top w:w="80" w:type="dxa"/>
              <w:left w:w="100" w:type="dxa"/>
              <w:bottom w:w="80" w:type="dxa"/>
              <w:right w:w="100" w:type="dxa"/>
            </w:tcMar>
            <w:vAlign w:val="center"/>
          </w:tcPr>
          <w:p w14:paraId="4E2C7549" w14:textId="77777777" w:rsidR="00E52C8F" w:rsidRDefault="00000000">
            <w:pPr>
              <w:jc w:val="center"/>
            </w:pPr>
            <w:proofErr w:type="spellStart"/>
            <w:r>
              <w:rPr>
                <w:rFonts w:eastAsia="Times New Roman"/>
                <w:b/>
                <w:bCs/>
                <w:color w:val="FFFFFF"/>
                <w:sz w:val="19"/>
                <w:szCs w:val="19"/>
              </w:rPr>
              <w:t>Δt_PE</w:t>
            </w:r>
            <w:proofErr w:type="spellEnd"/>
            <w:r>
              <w:rPr>
                <w:rFonts w:eastAsia="Times New Roman"/>
                <w:b/>
                <w:bCs/>
                <w:color w:val="FFFFFF"/>
                <w:sz w:val="19"/>
                <w:szCs w:val="19"/>
              </w:rPr>
              <w:t xml:space="preserve"> (</w:t>
            </w:r>
            <w:proofErr w:type="spellStart"/>
            <w:r>
              <w:rPr>
                <w:rFonts w:eastAsia="Times New Roman"/>
                <w:b/>
                <w:bCs/>
                <w:color w:val="FFFFFF"/>
                <w:sz w:val="19"/>
                <w:szCs w:val="19"/>
              </w:rPr>
              <w:t>mean±std</w:t>
            </w:r>
            <w:proofErr w:type="spellEnd"/>
            <w:r>
              <w:rPr>
                <w:rFonts w:eastAsia="Times New Roman"/>
                <w:b/>
                <w:bCs/>
                <w:color w:val="FFFFFF"/>
                <w:sz w:val="19"/>
                <w:szCs w:val="19"/>
              </w:rPr>
              <w:t>)</w:t>
            </w:r>
          </w:p>
        </w:tc>
        <w:tc>
          <w:tcPr>
            <w:tcW w:w="2059" w:type="dxa"/>
            <w:tcBorders>
              <w:top w:val="single" w:sz="1" w:space="0" w:color="1A3A5C"/>
              <w:left w:val="single" w:sz="1" w:space="0" w:color="1A3A5C"/>
              <w:bottom w:val="single" w:sz="1" w:space="0" w:color="1A3A5C"/>
              <w:right w:val="single" w:sz="1" w:space="0" w:color="1A3A5C"/>
            </w:tcBorders>
            <w:shd w:val="clear" w:color="auto" w:fill="1A3A5C"/>
            <w:tcMar>
              <w:top w:w="80" w:type="dxa"/>
              <w:left w:w="100" w:type="dxa"/>
              <w:bottom w:w="80" w:type="dxa"/>
              <w:right w:w="100" w:type="dxa"/>
            </w:tcMar>
            <w:vAlign w:val="center"/>
          </w:tcPr>
          <w:p w14:paraId="1A9C5421" w14:textId="77777777" w:rsidR="00E52C8F" w:rsidRDefault="00000000">
            <w:pPr>
              <w:jc w:val="center"/>
            </w:pPr>
            <w:r>
              <w:rPr>
                <w:rFonts w:eastAsia="Times New Roman"/>
                <w:b/>
                <w:bCs/>
                <w:color w:val="FFFFFF"/>
                <w:sz w:val="19"/>
                <w:szCs w:val="19"/>
              </w:rPr>
              <w:t>Cohen's d (TAS)</w:t>
            </w:r>
          </w:p>
        </w:tc>
        <w:tc>
          <w:tcPr>
            <w:tcW w:w="1123" w:type="dxa"/>
            <w:tcBorders>
              <w:top w:val="single" w:sz="1" w:space="0" w:color="1A3A5C"/>
              <w:left w:val="single" w:sz="1" w:space="0" w:color="1A3A5C"/>
              <w:bottom w:val="single" w:sz="1" w:space="0" w:color="1A3A5C"/>
              <w:right w:val="single" w:sz="1" w:space="0" w:color="1A3A5C"/>
            </w:tcBorders>
            <w:shd w:val="clear" w:color="auto" w:fill="1A3A5C"/>
            <w:tcMar>
              <w:top w:w="80" w:type="dxa"/>
              <w:left w:w="100" w:type="dxa"/>
              <w:bottom w:w="80" w:type="dxa"/>
              <w:right w:w="100" w:type="dxa"/>
            </w:tcMar>
            <w:vAlign w:val="center"/>
          </w:tcPr>
          <w:p w14:paraId="7A542AF6" w14:textId="77777777" w:rsidR="00E52C8F" w:rsidRDefault="00000000">
            <w:pPr>
              <w:jc w:val="center"/>
            </w:pPr>
            <w:r>
              <w:rPr>
                <w:rFonts w:eastAsia="Times New Roman"/>
                <w:b/>
                <w:bCs/>
                <w:color w:val="FFFFFF"/>
                <w:sz w:val="19"/>
                <w:szCs w:val="19"/>
              </w:rPr>
              <w:t>Detection rate</w:t>
            </w:r>
          </w:p>
        </w:tc>
      </w:tr>
      <w:tr w:rsidR="00E52C8F" w14:paraId="71A61977" w14:textId="77777777">
        <w:tblPrEx>
          <w:tblCellMar>
            <w:top w:w="0" w:type="dxa"/>
            <w:bottom w:w="0" w:type="dxa"/>
          </w:tblCellMar>
        </w:tblPrEx>
        <w:tc>
          <w:tcPr>
            <w:tcW w:w="2059" w:type="dxa"/>
            <w:tcBorders>
              <w:top w:val="single" w:sz="1" w:space="0" w:color="AAAAAA"/>
              <w:left w:val="single" w:sz="1" w:space="0" w:color="AAAAAA"/>
              <w:bottom w:val="single" w:sz="1" w:space="0" w:color="AAAAAA"/>
              <w:right w:val="single" w:sz="1" w:space="0" w:color="AAAAAA"/>
            </w:tcBorders>
            <w:shd w:val="clear" w:color="auto" w:fill="F0F4FA"/>
            <w:tcMar>
              <w:top w:w="60" w:type="dxa"/>
              <w:left w:w="100" w:type="dxa"/>
              <w:bottom w:w="60" w:type="dxa"/>
              <w:right w:w="100" w:type="dxa"/>
            </w:tcMar>
            <w:vAlign w:val="center"/>
          </w:tcPr>
          <w:p w14:paraId="64CF3C1E" w14:textId="77777777" w:rsidR="00E52C8F" w:rsidRDefault="00000000">
            <w:pPr>
              <w:jc w:val="center"/>
            </w:pPr>
            <w:r>
              <w:rPr>
                <w:rFonts w:eastAsia="Times New Roman"/>
                <w:sz w:val="19"/>
                <w:szCs w:val="19"/>
              </w:rPr>
              <w:t>CNN-3 (Sigmoid)</w:t>
            </w:r>
          </w:p>
        </w:tc>
        <w:tc>
          <w:tcPr>
            <w:tcW w:w="2059" w:type="dxa"/>
            <w:tcBorders>
              <w:top w:val="single" w:sz="1" w:space="0" w:color="AAAAAA"/>
              <w:left w:val="single" w:sz="1" w:space="0" w:color="AAAAAA"/>
              <w:bottom w:val="single" w:sz="1" w:space="0" w:color="AAAAAA"/>
              <w:right w:val="single" w:sz="1" w:space="0" w:color="AAAAAA"/>
            </w:tcBorders>
            <w:shd w:val="clear" w:color="auto" w:fill="F0F4FA"/>
            <w:tcMar>
              <w:top w:w="60" w:type="dxa"/>
              <w:left w:w="100" w:type="dxa"/>
              <w:bottom w:w="60" w:type="dxa"/>
              <w:right w:w="100" w:type="dxa"/>
            </w:tcMar>
            <w:vAlign w:val="center"/>
          </w:tcPr>
          <w:p w14:paraId="7D4246FA" w14:textId="77777777" w:rsidR="00E52C8F" w:rsidRDefault="00000000">
            <w:pPr>
              <w:jc w:val="center"/>
            </w:pPr>
            <w:r>
              <w:rPr>
                <w:rFonts w:eastAsia="Times New Roman"/>
                <w:sz w:val="19"/>
                <w:szCs w:val="19"/>
              </w:rPr>
              <w:t>8.3 ± 2.1 steps</w:t>
            </w:r>
          </w:p>
        </w:tc>
        <w:tc>
          <w:tcPr>
            <w:tcW w:w="2059" w:type="dxa"/>
            <w:tcBorders>
              <w:top w:val="single" w:sz="1" w:space="0" w:color="AAAAAA"/>
              <w:left w:val="single" w:sz="1" w:space="0" w:color="AAAAAA"/>
              <w:bottom w:val="single" w:sz="1" w:space="0" w:color="AAAAAA"/>
              <w:right w:val="single" w:sz="1" w:space="0" w:color="AAAAAA"/>
            </w:tcBorders>
            <w:shd w:val="clear" w:color="auto" w:fill="F0F4FA"/>
            <w:tcMar>
              <w:top w:w="60" w:type="dxa"/>
              <w:left w:w="100" w:type="dxa"/>
              <w:bottom w:w="60" w:type="dxa"/>
              <w:right w:w="100" w:type="dxa"/>
            </w:tcMar>
            <w:vAlign w:val="center"/>
          </w:tcPr>
          <w:p w14:paraId="72A9DD3A" w14:textId="77777777" w:rsidR="00E52C8F" w:rsidRDefault="00000000">
            <w:pPr>
              <w:jc w:val="center"/>
            </w:pPr>
            <w:r>
              <w:rPr>
                <w:rFonts w:eastAsia="Times New Roman"/>
                <w:sz w:val="19"/>
                <w:szCs w:val="19"/>
              </w:rPr>
              <w:t>13.1 ± 3.2 steps</w:t>
            </w:r>
          </w:p>
        </w:tc>
        <w:tc>
          <w:tcPr>
            <w:tcW w:w="2059" w:type="dxa"/>
            <w:tcBorders>
              <w:top w:val="single" w:sz="1" w:space="0" w:color="AAAAAA"/>
              <w:left w:val="single" w:sz="1" w:space="0" w:color="AAAAAA"/>
              <w:bottom w:val="single" w:sz="1" w:space="0" w:color="AAAAAA"/>
              <w:right w:val="single" w:sz="1" w:space="0" w:color="AAAAAA"/>
            </w:tcBorders>
            <w:shd w:val="clear" w:color="auto" w:fill="F0F4FA"/>
            <w:tcMar>
              <w:top w:w="60" w:type="dxa"/>
              <w:left w:w="100" w:type="dxa"/>
              <w:bottom w:w="60" w:type="dxa"/>
              <w:right w:w="100" w:type="dxa"/>
            </w:tcMar>
            <w:vAlign w:val="center"/>
          </w:tcPr>
          <w:p w14:paraId="7998F660" w14:textId="77777777" w:rsidR="00E52C8F" w:rsidRDefault="00000000">
            <w:pPr>
              <w:jc w:val="center"/>
            </w:pPr>
            <w:r>
              <w:rPr>
                <w:rFonts w:eastAsia="Times New Roman"/>
                <w:sz w:val="19"/>
                <w:szCs w:val="19"/>
              </w:rPr>
              <w:t>2.45 [1.98, 2.92]</w:t>
            </w:r>
          </w:p>
        </w:tc>
        <w:tc>
          <w:tcPr>
            <w:tcW w:w="1123" w:type="dxa"/>
            <w:tcBorders>
              <w:top w:val="single" w:sz="1" w:space="0" w:color="AAAAAA"/>
              <w:left w:val="single" w:sz="1" w:space="0" w:color="AAAAAA"/>
              <w:bottom w:val="single" w:sz="1" w:space="0" w:color="AAAAAA"/>
              <w:right w:val="single" w:sz="1" w:space="0" w:color="AAAAAA"/>
            </w:tcBorders>
            <w:shd w:val="clear" w:color="auto" w:fill="F0F4FA"/>
            <w:tcMar>
              <w:top w:w="60" w:type="dxa"/>
              <w:left w:w="100" w:type="dxa"/>
              <w:bottom w:w="60" w:type="dxa"/>
              <w:right w:w="100" w:type="dxa"/>
            </w:tcMar>
            <w:vAlign w:val="center"/>
          </w:tcPr>
          <w:p w14:paraId="7C30A7E6" w14:textId="77777777" w:rsidR="00E52C8F" w:rsidRDefault="00000000">
            <w:pPr>
              <w:jc w:val="center"/>
            </w:pPr>
            <w:r>
              <w:rPr>
                <w:rFonts w:eastAsia="Times New Roman"/>
                <w:color w:val="7D6608"/>
                <w:sz w:val="19"/>
                <w:szCs w:val="19"/>
              </w:rPr>
              <w:t>86% of runs</w:t>
            </w:r>
          </w:p>
        </w:tc>
      </w:tr>
      <w:tr w:rsidR="00E52C8F" w14:paraId="1910F430" w14:textId="77777777">
        <w:tblPrEx>
          <w:tblCellMar>
            <w:top w:w="0" w:type="dxa"/>
            <w:bottom w:w="0" w:type="dxa"/>
          </w:tblCellMar>
        </w:tblPrEx>
        <w:tc>
          <w:tcPr>
            <w:tcW w:w="2059"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0C2BCE43" w14:textId="77777777" w:rsidR="00E52C8F" w:rsidRDefault="00000000">
            <w:pPr>
              <w:jc w:val="center"/>
            </w:pPr>
            <w:r>
              <w:rPr>
                <w:rFonts w:eastAsia="Times New Roman"/>
                <w:sz w:val="19"/>
                <w:szCs w:val="19"/>
              </w:rPr>
              <w:t>ResNet18</w:t>
            </w:r>
          </w:p>
        </w:tc>
        <w:tc>
          <w:tcPr>
            <w:tcW w:w="2059"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0794A6B4" w14:textId="77777777" w:rsidR="00E52C8F" w:rsidRDefault="00000000">
            <w:pPr>
              <w:jc w:val="center"/>
            </w:pPr>
            <w:r>
              <w:rPr>
                <w:rFonts w:eastAsia="Times New Roman"/>
                <w:sz w:val="19"/>
                <w:szCs w:val="19"/>
              </w:rPr>
              <w:t>11.8 ± 2.9 steps</w:t>
            </w:r>
          </w:p>
        </w:tc>
        <w:tc>
          <w:tcPr>
            <w:tcW w:w="2059"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6CCBEA01" w14:textId="77777777" w:rsidR="00E52C8F" w:rsidRDefault="00000000">
            <w:pPr>
              <w:jc w:val="center"/>
            </w:pPr>
            <w:r>
              <w:rPr>
                <w:rFonts w:eastAsia="Times New Roman"/>
                <w:sz w:val="19"/>
                <w:szCs w:val="19"/>
              </w:rPr>
              <w:t>18.2 ± 4.1 steps</w:t>
            </w:r>
          </w:p>
        </w:tc>
        <w:tc>
          <w:tcPr>
            <w:tcW w:w="2059"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65DD256B" w14:textId="77777777" w:rsidR="00E52C8F" w:rsidRDefault="00000000">
            <w:pPr>
              <w:jc w:val="center"/>
            </w:pPr>
            <w:r>
              <w:rPr>
                <w:rFonts w:eastAsia="Times New Roman"/>
                <w:sz w:val="19"/>
                <w:szCs w:val="19"/>
              </w:rPr>
              <w:t>2.67 [2.19, 3.15]</w:t>
            </w:r>
          </w:p>
        </w:tc>
        <w:tc>
          <w:tcPr>
            <w:tcW w:w="112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6FF159DA" w14:textId="77777777" w:rsidR="00E52C8F" w:rsidRDefault="00000000">
            <w:pPr>
              <w:jc w:val="center"/>
            </w:pPr>
            <w:r>
              <w:rPr>
                <w:rFonts w:eastAsia="Times New Roman"/>
                <w:sz w:val="19"/>
                <w:szCs w:val="19"/>
              </w:rPr>
              <w:t>76% of runs</w:t>
            </w:r>
          </w:p>
        </w:tc>
      </w:tr>
      <w:tr w:rsidR="00E52C8F" w14:paraId="0D969909" w14:textId="77777777">
        <w:tblPrEx>
          <w:tblCellMar>
            <w:top w:w="0" w:type="dxa"/>
            <w:bottom w:w="0" w:type="dxa"/>
          </w:tblCellMar>
        </w:tblPrEx>
        <w:tc>
          <w:tcPr>
            <w:tcW w:w="2059" w:type="dxa"/>
            <w:tcBorders>
              <w:top w:val="single" w:sz="1" w:space="0" w:color="AAAAAA"/>
              <w:left w:val="single" w:sz="1" w:space="0" w:color="AAAAAA"/>
              <w:bottom w:val="single" w:sz="1" w:space="0" w:color="AAAAAA"/>
              <w:right w:val="single" w:sz="1" w:space="0" w:color="AAAAAA"/>
            </w:tcBorders>
            <w:shd w:val="clear" w:color="auto" w:fill="F0F4FA"/>
            <w:tcMar>
              <w:top w:w="60" w:type="dxa"/>
              <w:left w:w="100" w:type="dxa"/>
              <w:bottom w:w="60" w:type="dxa"/>
              <w:right w:w="100" w:type="dxa"/>
            </w:tcMar>
            <w:vAlign w:val="center"/>
          </w:tcPr>
          <w:p w14:paraId="3A748FCF" w14:textId="77777777" w:rsidR="00E52C8F" w:rsidRDefault="00000000">
            <w:pPr>
              <w:jc w:val="center"/>
            </w:pPr>
            <w:proofErr w:type="spellStart"/>
            <w:r>
              <w:rPr>
                <w:rFonts w:eastAsia="Times New Roman"/>
                <w:b/>
                <w:bCs/>
                <w:sz w:val="19"/>
                <w:szCs w:val="19"/>
              </w:rPr>
              <w:t>ViT</w:t>
            </w:r>
            <w:proofErr w:type="spellEnd"/>
            <w:r>
              <w:rPr>
                <w:rFonts w:eastAsia="Times New Roman"/>
                <w:b/>
                <w:bCs/>
                <w:sz w:val="19"/>
                <w:szCs w:val="19"/>
              </w:rPr>
              <w:t>-B/16</w:t>
            </w:r>
          </w:p>
        </w:tc>
        <w:tc>
          <w:tcPr>
            <w:tcW w:w="2059" w:type="dxa"/>
            <w:tcBorders>
              <w:top w:val="single" w:sz="1" w:space="0" w:color="AAAAAA"/>
              <w:left w:val="single" w:sz="1" w:space="0" w:color="AAAAAA"/>
              <w:bottom w:val="single" w:sz="1" w:space="0" w:color="AAAAAA"/>
              <w:right w:val="single" w:sz="1" w:space="0" w:color="AAAAAA"/>
            </w:tcBorders>
            <w:shd w:val="clear" w:color="auto" w:fill="F0F4FA"/>
            <w:tcMar>
              <w:top w:w="60" w:type="dxa"/>
              <w:left w:w="100" w:type="dxa"/>
              <w:bottom w:w="60" w:type="dxa"/>
              <w:right w:w="100" w:type="dxa"/>
            </w:tcMar>
            <w:vAlign w:val="center"/>
          </w:tcPr>
          <w:p w14:paraId="24BDBEC9" w14:textId="77777777" w:rsidR="00E52C8F" w:rsidRDefault="00000000">
            <w:pPr>
              <w:jc w:val="center"/>
            </w:pPr>
            <w:r>
              <w:rPr>
                <w:rFonts w:eastAsia="Times New Roman"/>
                <w:b/>
                <w:bCs/>
                <w:sz w:val="19"/>
                <w:szCs w:val="19"/>
              </w:rPr>
              <w:t>14.3 ± 3.1 steps</w:t>
            </w:r>
          </w:p>
        </w:tc>
        <w:tc>
          <w:tcPr>
            <w:tcW w:w="2059" w:type="dxa"/>
            <w:tcBorders>
              <w:top w:val="single" w:sz="1" w:space="0" w:color="AAAAAA"/>
              <w:left w:val="single" w:sz="1" w:space="0" w:color="AAAAAA"/>
              <w:bottom w:val="single" w:sz="1" w:space="0" w:color="AAAAAA"/>
              <w:right w:val="single" w:sz="1" w:space="0" w:color="AAAAAA"/>
            </w:tcBorders>
            <w:shd w:val="clear" w:color="auto" w:fill="F0F4FA"/>
            <w:tcMar>
              <w:top w:w="60" w:type="dxa"/>
              <w:left w:w="100" w:type="dxa"/>
              <w:bottom w:w="60" w:type="dxa"/>
              <w:right w:w="100" w:type="dxa"/>
            </w:tcMar>
            <w:vAlign w:val="center"/>
          </w:tcPr>
          <w:p w14:paraId="1E4CDC8B" w14:textId="77777777" w:rsidR="00E52C8F" w:rsidRDefault="00000000">
            <w:pPr>
              <w:jc w:val="center"/>
            </w:pPr>
            <w:r>
              <w:rPr>
                <w:rFonts w:eastAsia="Times New Roman"/>
                <w:b/>
                <w:bCs/>
                <w:sz w:val="19"/>
                <w:szCs w:val="19"/>
              </w:rPr>
              <w:t>20.2 ± 4.8 steps</w:t>
            </w:r>
          </w:p>
        </w:tc>
        <w:tc>
          <w:tcPr>
            <w:tcW w:w="2059" w:type="dxa"/>
            <w:tcBorders>
              <w:top w:val="single" w:sz="1" w:space="0" w:color="AAAAAA"/>
              <w:left w:val="single" w:sz="1" w:space="0" w:color="AAAAAA"/>
              <w:bottom w:val="single" w:sz="1" w:space="0" w:color="AAAAAA"/>
              <w:right w:val="single" w:sz="1" w:space="0" w:color="AAAAAA"/>
            </w:tcBorders>
            <w:shd w:val="clear" w:color="auto" w:fill="F0F4FA"/>
            <w:tcMar>
              <w:top w:w="60" w:type="dxa"/>
              <w:left w:w="100" w:type="dxa"/>
              <w:bottom w:w="60" w:type="dxa"/>
              <w:right w:w="100" w:type="dxa"/>
            </w:tcMar>
            <w:vAlign w:val="center"/>
          </w:tcPr>
          <w:p w14:paraId="05B58AD4" w14:textId="77777777" w:rsidR="00E52C8F" w:rsidRDefault="00000000">
            <w:pPr>
              <w:jc w:val="center"/>
            </w:pPr>
            <w:r>
              <w:rPr>
                <w:rFonts w:eastAsia="Times New Roman"/>
                <w:b/>
                <w:bCs/>
                <w:color w:val="1E6B3A"/>
                <w:sz w:val="19"/>
                <w:szCs w:val="19"/>
              </w:rPr>
              <w:t>2.95 [2.44, 3.46]</w:t>
            </w:r>
          </w:p>
        </w:tc>
        <w:tc>
          <w:tcPr>
            <w:tcW w:w="1123" w:type="dxa"/>
            <w:tcBorders>
              <w:top w:val="single" w:sz="1" w:space="0" w:color="AAAAAA"/>
              <w:left w:val="single" w:sz="1" w:space="0" w:color="AAAAAA"/>
              <w:bottom w:val="single" w:sz="1" w:space="0" w:color="AAAAAA"/>
              <w:right w:val="single" w:sz="1" w:space="0" w:color="AAAAAA"/>
            </w:tcBorders>
            <w:shd w:val="clear" w:color="auto" w:fill="F0F4FA"/>
            <w:tcMar>
              <w:top w:w="60" w:type="dxa"/>
              <w:left w:w="100" w:type="dxa"/>
              <w:bottom w:w="60" w:type="dxa"/>
              <w:right w:w="100" w:type="dxa"/>
            </w:tcMar>
            <w:vAlign w:val="center"/>
          </w:tcPr>
          <w:p w14:paraId="209BA1B0" w14:textId="77777777" w:rsidR="00E52C8F" w:rsidRDefault="00000000">
            <w:pPr>
              <w:jc w:val="center"/>
            </w:pPr>
            <w:r>
              <w:rPr>
                <w:rFonts w:eastAsia="Times New Roman"/>
                <w:sz w:val="19"/>
                <w:szCs w:val="19"/>
              </w:rPr>
              <w:t>92% of runs</w:t>
            </w:r>
          </w:p>
        </w:tc>
      </w:tr>
    </w:tbl>
    <w:p w14:paraId="6579954E" w14:textId="77777777" w:rsidR="00E52C8F" w:rsidRDefault="00E52C8F">
      <w:pPr>
        <w:spacing w:before="60"/>
      </w:pPr>
    </w:p>
    <w:p w14:paraId="0461C388" w14:textId="77777777" w:rsidR="00E52C8F" w:rsidRDefault="00000000">
      <w:pPr>
        <w:spacing w:before="60" w:after="100" w:line="300" w:lineRule="auto"/>
        <w:jc w:val="center"/>
      </w:pPr>
      <w:r>
        <w:rPr>
          <w:rFonts w:eastAsia="Times New Roman"/>
          <w:i/>
          <w:iCs/>
          <w:sz w:val="19"/>
          <w:szCs w:val="19"/>
        </w:rPr>
        <w:t xml:space="preserve">Table 4. Lead times by architecture with 95% bootstrap confidence intervals on Cohen's d. </w:t>
      </w:r>
      <w:proofErr w:type="spellStart"/>
      <w:r>
        <w:rPr>
          <w:rFonts w:eastAsia="Times New Roman"/>
          <w:i/>
          <w:iCs/>
          <w:sz w:val="19"/>
          <w:szCs w:val="19"/>
        </w:rPr>
        <w:t>ViT</w:t>
      </w:r>
      <w:proofErr w:type="spellEnd"/>
      <w:r>
        <w:rPr>
          <w:rFonts w:eastAsia="Times New Roman"/>
          <w:i/>
          <w:iCs/>
          <w:sz w:val="19"/>
          <w:szCs w:val="19"/>
        </w:rPr>
        <w:t xml:space="preserve"> shows longest lead time, consistent with richer 768-D topology. Detection rate = fraction of collapse-detected runs.</w:t>
      </w:r>
    </w:p>
    <w:p w14:paraId="3596E4FD" w14:textId="77777777" w:rsidR="00E52C8F" w:rsidRDefault="00000000">
      <w:pPr>
        <w:spacing w:before="240" w:after="100"/>
      </w:pPr>
      <w:r>
        <w:rPr>
          <w:rFonts w:eastAsia="Times New Roman"/>
          <w:b/>
          <w:bCs/>
          <w:color w:val="2E4D8A"/>
          <w:sz w:val="24"/>
          <w:szCs w:val="24"/>
        </w:rPr>
        <w:t>6.3  Lead Time by Dataset</w:t>
      </w:r>
    </w:p>
    <w:p w14:paraId="78DB9AAB" w14:textId="77777777" w:rsidR="00E52C8F" w:rsidRDefault="00E52C8F">
      <w:pPr>
        <w:spacing w:before="6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2059"/>
        <w:gridCol w:w="1685"/>
        <w:gridCol w:w="1872"/>
        <w:gridCol w:w="1872"/>
      </w:tblGrid>
      <w:tr w:rsidR="00E52C8F" w14:paraId="021AF764" w14:textId="77777777">
        <w:tblPrEx>
          <w:tblCellMar>
            <w:top w:w="0" w:type="dxa"/>
            <w:bottom w:w="0" w:type="dxa"/>
          </w:tblCellMar>
        </w:tblPrEx>
        <w:tc>
          <w:tcPr>
            <w:tcW w:w="1872" w:type="dxa"/>
            <w:tcBorders>
              <w:top w:val="single" w:sz="1" w:space="0" w:color="1A3A5C"/>
              <w:left w:val="single" w:sz="1" w:space="0" w:color="1A3A5C"/>
              <w:bottom w:val="single" w:sz="1" w:space="0" w:color="1A3A5C"/>
              <w:right w:val="single" w:sz="1" w:space="0" w:color="1A3A5C"/>
            </w:tcBorders>
            <w:shd w:val="clear" w:color="auto" w:fill="1A3A5C"/>
            <w:tcMar>
              <w:top w:w="80" w:type="dxa"/>
              <w:left w:w="100" w:type="dxa"/>
              <w:bottom w:w="80" w:type="dxa"/>
              <w:right w:w="100" w:type="dxa"/>
            </w:tcMar>
            <w:vAlign w:val="center"/>
          </w:tcPr>
          <w:p w14:paraId="1BC98D61" w14:textId="77777777" w:rsidR="00E52C8F" w:rsidRDefault="00000000">
            <w:pPr>
              <w:jc w:val="center"/>
            </w:pPr>
            <w:r>
              <w:rPr>
                <w:rFonts w:eastAsia="Times New Roman"/>
                <w:b/>
                <w:bCs/>
                <w:color w:val="FFFFFF"/>
                <w:sz w:val="19"/>
                <w:szCs w:val="19"/>
              </w:rPr>
              <w:t>Dataset</w:t>
            </w:r>
          </w:p>
        </w:tc>
        <w:tc>
          <w:tcPr>
            <w:tcW w:w="2059" w:type="dxa"/>
            <w:tcBorders>
              <w:top w:val="single" w:sz="1" w:space="0" w:color="1A3A5C"/>
              <w:left w:val="single" w:sz="1" w:space="0" w:color="1A3A5C"/>
              <w:bottom w:val="single" w:sz="1" w:space="0" w:color="1A3A5C"/>
              <w:right w:val="single" w:sz="1" w:space="0" w:color="1A3A5C"/>
            </w:tcBorders>
            <w:shd w:val="clear" w:color="auto" w:fill="1A3A5C"/>
            <w:tcMar>
              <w:top w:w="80" w:type="dxa"/>
              <w:left w:w="100" w:type="dxa"/>
              <w:bottom w:w="80" w:type="dxa"/>
              <w:right w:w="100" w:type="dxa"/>
            </w:tcMar>
            <w:vAlign w:val="center"/>
          </w:tcPr>
          <w:p w14:paraId="1E419470" w14:textId="77777777" w:rsidR="00E52C8F" w:rsidRDefault="00000000">
            <w:pPr>
              <w:jc w:val="center"/>
            </w:pPr>
            <w:proofErr w:type="spellStart"/>
            <w:r>
              <w:rPr>
                <w:rFonts w:eastAsia="Times New Roman"/>
                <w:b/>
                <w:bCs/>
                <w:color w:val="FFFFFF"/>
                <w:sz w:val="19"/>
                <w:szCs w:val="19"/>
              </w:rPr>
              <w:t>Δt_TAS</w:t>
            </w:r>
            <w:proofErr w:type="spellEnd"/>
            <w:r>
              <w:rPr>
                <w:rFonts w:eastAsia="Times New Roman"/>
                <w:b/>
                <w:bCs/>
                <w:color w:val="FFFFFF"/>
                <w:sz w:val="19"/>
                <w:szCs w:val="19"/>
              </w:rPr>
              <w:t xml:space="preserve"> (</w:t>
            </w:r>
            <w:proofErr w:type="spellStart"/>
            <w:r>
              <w:rPr>
                <w:rFonts w:eastAsia="Times New Roman"/>
                <w:b/>
                <w:bCs/>
                <w:color w:val="FFFFFF"/>
                <w:sz w:val="19"/>
                <w:szCs w:val="19"/>
              </w:rPr>
              <w:t>mean±std</w:t>
            </w:r>
            <w:proofErr w:type="spellEnd"/>
            <w:r>
              <w:rPr>
                <w:rFonts w:eastAsia="Times New Roman"/>
                <w:b/>
                <w:bCs/>
                <w:color w:val="FFFFFF"/>
                <w:sz w:val="19"/>
                <w:szCs w:val="19"/>
              </w:rPr>
              <w:t>)</w:t>
            </w:r>
          </w:p>
        </w:tc>
        <w:tc>
          <w:tcPr>
            <w:tcW w:w="1685" w:type="dxa"/>
            <w:tcBorders>
              <w:top w:val="single" w:sz="1" w:space="0" w:color="1A3A5C"/>
              <w:left w:val="single" w:sz="1" w:space="0" w:color="1A3A5C"/>
              <w:bottom w:val="single" w:sz="1" w:space="0" w:color="1A3A5C"/>
              <w:right w:val="single" w:sz="1" w:space="0" w:color="1A3A5C"/>
            </w:tcBorders>
            <w:shd w:val="clear" w:color="auto" w:fill="1A3A5C"/>
            <w:tcMar>
              <w:top w:w="80" w:type="dxa"/>
              <w:left w:w="100" w:type="dxa"/>
              <w:bottom w:w="80" w:type="dxa"/>
              <w:right w:w="100" w:type="dxa"/>
            </w:tcMar>
            <w:vAlign w:val="center"/>
          </w:tcPr>
          <w:p w14:paraId="54E84A21" w14:textId="77777777" w:rsidR="00E52C8F" w:rsidRDefault="00000000">
            <w:pPr>
              <w:jc w:val="center"/>
            </w:pPr>
            <w:r>
              <w:rPr>
                <w:rFonts w:eastAsia="Times New Roman"/>
                <w:b/>
                <w:bCs/>
                <w:color w:val="FFFFFF"/>
                <w:sz w:val="19"/>
                <w:szCs w:val="19"/>
              </w:rPr>
              <w:t>Collapse rate</w:t>
            </w:r>
          </w:p>
        </w:tc>
        <w:tc>
          <w:tcPr>
            <w:tcW w:w="1872" w:type="dxa"/>
            <w:tcBorders>
              <w:top w:val="single" w:sz="1" w:space="0" w:color="1A3A5C"/>
              <w:left w:val="single" w:sz="1" w:space="0" w:color="1A3A5C"/>
              <w:bottom w:val="single" w:sz="1" w:space="0" w:color="1A3A5C"/>
              <w:right w:val="single" w:sz="1" w:space="0" w:color="1A3A5C"/>
            </w:tcBorders>
            <w:shd w:val="clear" w:color="auto" w:fill="1A3A5C"/>
            <w:tcMar>
              <w:top w:w="80" w:type="dxa"/>
              <w:left w:w="100" w:type="dxa"/>
              <w:bottom w:w="80" w:type="dxa"/>
              <w:right w:w="100" w:type="dxa"/>
            </w:tcMar>
            <w:vAlign w:val="center"/>
          </w:tcPr>
          <w:p w14:paraId="6E70ABBA" w14:textId="77777777" w:rsidR="00E52C8F" w:rsidRDefault="00000000">
            <w:pPr>
              <w:jc w:val="center"/>
            </w:pPr>
            <w:r>
              <w:rPr>
                <w:rFonts w:eastAsia="Times New Roman"/>
                <w:b/>
                <w:bCs/>
                <w:color w:val="FFFFFF"/>
                <w:sz w:val="19"/>
                <w:szCs w:val="19"/>
              </w:rPr>
              <w:t>AUROC (TEWI)</w:t>
            </w:r>
          </w:p>
        </w:tc>
        <w:tc>
          <w:tcPr>
            <w:tcW w:w="1872" w:type="dxa"/>
            <w:tcBorders>
              <w:top w:val="single" w:sz="1" w:space="0" w:color="1A3A5C"/>
              <w:left w:val="single" w:sz="1" w:space="0" w:color="1A3A5C"/>
              <w:bottom w:val="single" w:sz="1" w:space="0" w:color="1A3A5C"/>
              <w:right w:val="single" w:sz="1" w:space="0" w:color="1A3A5C"/>
            </w:tcBorders>
            <w:shd w:val="clear" w:color="auto" w:fill="1A3A5C"/>
            <w:tcMar>
              <w:top w:w="80" w:type="dxa"/>
              <w:left w:w="100" w:type="dxa"/>
              <w:bottom w:w="80" w:type="dxa"/>
              <w:right w:w="100" w:type="dxa"/>
            </w:tcMar>
            <w:vAlign w:val="center"/>
          </w:tcPr>
          <w:p w14:paraId="7378F34E" w14:textId="77777777" w:rsidR="00E52C8F" w:rsidRDefault="00000000">
            <w:pPr>
              <w:jc w:val="center"/>
            </w:pPr>
            <w:r>
              <w:rPr>
                <w:rFonts w:eastAsia="Times New Roman"/>
                <w:b/>
                <w:bCs/>
                <w:color w:val="FFFFFF"/>
                <w:sz w:val="19"/>
                <w:szCs w:val="19"/>
              </w:rPr>
              <w:t>Notes</w:t>
            </w:r>
          </w:p>
        </w:tc>
      </w:tr>
      <w:tr w:rsidR="00E52C8F" w14:paraId="23084592" w14:textId="77777777">
        <w:tblPrEx>
          <w:tblCellMar>
            <w:top w:w="0" w:type="dxa"/>
            <w:bottom w:w="0" w:type="dxa"/>
          </w:tblCellMar>
        </w:tblPrEx>
        <w:tc>
          <w:tcPr>
            <w:tcW w:w="1872" w:type="dxa"/>
            <w:tcBorders>
              <w:top w:val="single" w:sz="1" w:space="0" w:color="AAAAAA"/>
              <w:left w:val="single" w:sz="1" w:space="0" w:color="AAAAAA"/>
              <w:bottom w:val="single" w:sz="1" w:space="0" w:color="AAAAAA"/>
              <w:right w:val="single" w:sz="1" w:space="0" w:color="AAAAAA"/>
            </w:tcBorders>
            <w:shd w:val="clear" w:color="auto" w:fill="F0F4FA"/>
            <w:tcMar>
              <w:top w:w="60" w:type="dxa"/>
              <w:left w:w="100" w:type="dxa"/>
              <w:bottom w:w="60" w:type="dxa"/>
              <w:right w:w="100" w:type="dxa"/>
            </w:tcMar>
            <w:vAlign w:val="center"/>
          </w:tcPr>
          <w:p w14:paraId="5F917B23" w14:textId="77777777" w:rsidR="00E52C8F" w:rsidRDefault="00000000">
            <w:pPr>
              <w:jc w:val="center"/>
            </w:pPr>
            <w:r>
              <w:rPr>
                <w:rFonts w:eastAsia="Times New Roman"/>
                <w:sz w:val="19"/>
                <w:szCs w:val="19"/>
              </w:rPr>
              <w:t>MNIST</w:t>
            </w:r>
          </w:p>
        </w:tc>
        <w:tc>
          <w:tcPr>
            <w:tcW w:w="2059" w:type="dxa"/>
            <w:tcBorders>
              <w:top w:val="single" w:sz="1" w:space="0" w:color="AAAAAA"/>
              <w:left w:val="single" w:sz="1" w:space="0" w:color="AAAAAA"/>
              <w:bottom w:val="single" w:sz="1" w:space="0" w:color="AAAAAA"/>
              <w:right w:val="single" w:sz="1" w:space="0" w:color="AAAAAA"/>
            </w:tcBorders>
            <w:shd w:val="clear" w:color="auto" w:fill="F0F4FA"/>
            <w:tcMar>
              <w:top w:w="60" w:type="dxa"/>
              <w:left w:w="100" w:type="dxa"/>
              <w:bottom w:w="60" w:type="dxa"/>
              <w:right w:w="100" w:type="dxa"/>
            </w:tcMar>
            <w:vAlign w:val="center"/>
          </w:tcPr>
          <w:p w14:paraId="6B2DD651" w14:textId="77777777" w:rsidR="00E52C8F" w:rsidRDefault="00000000">
            <w:pPr>
              <w:jc w:val="center"/>
            </w:pPr>
            <w:r>
              <w:rPr>
                <w:rFonts w:eastAsia="Times New Roman"/>
                <w:sz w:val="19"/>
                <w:szCs w:val="19"/>
              </w:rPr>
              <w:t>9.1 ± 2.4</w:t>
            </w:r>
          </w:p>
        </w:tc>
        <w:tc>
          <w:tcPr>
            <w:tcW w:w="1685" w:type="dxa"/>
            <w:tcBorders>
              <w:top w:val="single" w:sz="1" w:space="0" w:color="AAAAAA"/>
              <w:left w:val="single" w:sz="1" w:space="0" w:color="AAAAAA"/>
              <w:bottom w:val="single" w:sz="1" w:space="0" w:color="AAAAAA"/>
              <w:right w:val="single" w:sz="1" w:space="0" w:color="AAAAAA"/>
            </w:tcBorders>
            <w:shd w:val="clear" w:color="auto" w:fill="F0F4FA"/>
            <w:tcMar>
              <w:top w:w="60" w:type="dxa"/>
              <w:left w:w="100" w:type="dxa"/>
              <w:bottom w:w="60" w:type="dxa"/>
              <w:right w:w="100" w:type="dxa"/>
            </w:tcMar>
            <w:vAlign w:val="center"/>
          </w:tcPr>
          <w:p w14:paraId="5883C1C8" w14:textId="77777777" w:rsidR="00E52C8F" w:rsidRDefault="00000000">
            <w:pPr>
              <w:jc w:val="center"/>
            </w:pPr>
            <w:r>
              <w:rPr>
                <w:rFonts w:eastAsia="Times New Roman"/>
                <w:sz w:val="19"/>
                <w:szCs w:val="19"/>
              </w:rPr>
              <w:t>68% of runs</w:t>
            </w:r>
          </w:p>
        </w:tc>
        <w:tc>
          <w:tcPr>
            <w:tcW w:w="1872" w:type="dxa"/>
            <w:tcBorders>
              <w:top w:val="single" w:sz="1" w:space="0" w:color="AAAAAA"/>
              <w:left w:val="single" w:sz="1" w:space="0" w:color="AAAAAA"/>
              <w:bottom w:val="single" w:sz="1" w:space="0" w:color="AAAAAA"/>
              <w:right w:val="single" w:sz="1" w:space="0" w:color="AAAAAA"/>
            </w:tcBorders>
            <w:shd w:val="clear" w:color="auto" w:fill="F0F4FA"/>
            <w:tcMar>
              <w:top w:w="60" w:type="dxa"/>
              <w:left w:w="100" w:type="dxa"/>
              <w:bottom w:w="60" w:type="dxa"/>
              <w:right w:w="100" w:type="dxa"/>
            </w:tcMar>
            <w:vAlign w:val="center"/>
          </w:tcPr>
          <w:p w14:paraId="51AE061F" w14:textId="77777777" w:rsidR="00E52C8F" w:rsidRDefault="00000000">
            <w:pPr>
              <w:jc w:val="center"/>
            </w:pPr>
            <w:r>
              <w:rPr>
                <w:rFonts w:eastAsia="Times New Roman"/>
                <w:sz w:val="19"/>
                <w:szCs w:val="19"/>
              </w:rPr>
              <w:t>0.88 ± 0.05</w:t>
            </w:r>
          </w:p>
        </w:tc>
        <w:tc>
          <w:tcPr>
            <w:tcW w:w="1872" w:type="dxa"/>
            <w:tcBorders>
              <w:top w:val="single" w:sz="1" w:space="0" w:color="AAAAAA"/>
              <w:left w:val="single" w:sz="1" w:space="0" w:color="AAAAAA"/>
              <w:bottom w:val="single" w:sz="1" w:space="0" w:color="AAAAAA"/>
              <w:right w:val="single" w:sz="1" w:space="0" w:color="AAAAAA"/>
            </w:tcBorders>
            <w:shd w:val="clear" w:color="auto" w:fill="F0F4FA"/>
            <w:tcMar>
              <w:top w:w="60" w:type="dxa"/>
              <w:left w:w="100" w:type="dxa"/>
              <w:bottom w:w="60" w:type="dxa"/>
              <w:right w:w="100" w:type="dxa"/>
            </w:tcMar>
            <w:vAlign w:val="center"/>
          </w:tcPr>
          <w:p w14:paraId="1C2DC5C1" w14:textId="77777777" w:rsidR="00E52C8F" w:rsidRDefault="00000000">
            <w:pPr>
              <w:jc w:val="center"/>
            </w:pPr>
            <w:r>
              <w:rPr>
                <w:rFonts w:eastAsia="Times New Roman"/>
                <w:sz w:val="19"/>
                <w:szCs w:val="19"/>
              </w:rPr>
              <w:t>Collapse less frequent; short lead time</w:t>
            </w:r>
          </w:p>
        </w:tc>
      </w:tr>
      <w:tr w:rsidR="00E52C8F" w14:paraId="703FA23D" w14:textId="77777777">
        <w:tblPrEx>
          <w:tblCellMar>
            <w:top w:w="0" w:type="dxa"/>
            <w:bottom w:w="0" w:type="dxa"/>
          </w:tblCellMar>
        </w:tblPrEx>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0F61BE52" w14:textId="77777777" w:rsidR="00E52C8F" w:rsidRDefault="00000000">
            <w:pPr>
              <w:jc w:val="center"/>
            </w:pPr>
            <w:r>
              <w:rPr>
                <w:rFonts w:eastAsia="Times New Roman"/>
                <w:sz w:val="19"/>
                <w:szCs w:val="19"/>
              </w:rPr>
              <w:t>Fashion-MNIST</w:t>
            </w:r>
          </w:p>
        </w:tc>
        <w:tc>
          <w:tcPr>
            <w:tcW w:w="2059"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33CEFFD2" w14:textId="77777777" w:rsidR="00E52C8F" w:rsidRDefault="00000000">
            <w:pPr>
              <w:jc w:val="center"/>
            </w:pPr>
            <w:r>
              <w:rPr>
                <w:rFonts w:eastAsia="Times New Roman"/>
                <w:sz w:val="19"/>
                <w:szCs w:val="19"/>
              </w:rPr>
              <w:t>10.8 ± 2.9</w:t>
            </w:r>
          </w:p>
        </w:tc>
        <w:tc>
          <w:tcPr>
            <w:tcW w:w="1685"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2738DF53" w14:textId="77777777" w:rsidR="00E52C8F" w:rsidRDefault="00000000">
            <w:pPr>
              <w:jc w:val="center"/>
            </w:pPr>
            <w:r>
              <w:rPr>
                <w:rFonts w:eastAsia="Times New Roman"/>
                <w:sz w:val="19"/>
                <w:szCs w:val="19"/>
              </w:rPr>
              <w:t>74% of runs</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4BDC4A4B" w14:textId="77777777" w:rsidR="00E52C8F" w:rsidRDefault="00000000">
            <w:pPr>
              <w:jc w:val="center"/>
            </w:pPr>
            <w:r>
              <w:rPr>
                <w:rFonts w:eastAsia="Times New Roman"/>
                <w:sz w:val="19"/>
                <w:szCs w:val="19"/>
              </w:rPr>
              <w:t>0.89 ± 0.04</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5D1B0299" w14:textId="77777777" w:rsidR="00E52C8F" w:rsidRDefault="00000000">
            <w:pPr>
              <w:jc w:val="center"/>
            </w:pPr>
            <w:r>
              <w:rPr>
                <w:rFonts w:eastAsia="Times New Roman"/>
                <w:sz w:val="19"/>
                <w:szCs w:val="19"/>
              </w:rPr>
              <w:t>Moderate difficulty</w:t>
            </w:r>
          </w:p>
        </w:tc>
      </w:tr>
      <w:tr w:rsidR="00E52C8F" w14:paraId="1DCB2F72" w14:textId="77777777">
        <w:tblPrEx>
          <w:tblCellMar>
            <w:top w:w="0" w:type="dxa"/>
            <w:bottom w:w="0" w:type="dxa"/>
          </w:tblCellMar>
        </w:tblPrEx>
        <w:tc>
          <w:tcPr>
            <w:tcW w:w="1872" w:type="dxa"/>
            <w:tcBorders>
              <w:top w:val="single" w:sz="1" w:space="0" w:color="AAAAAA"/>
              <w:left w:val="single" w:sz="1" w:space="0" w:color="AAAAAA"/>
              <w:bottom w:val="single" w:sz="1" w:space="0" w:color="AAAAAA"/>
              <w:right w:val="single" w:sz="1" w:space="0" w:color="AAAAAA"/>
            </w:tcBorders>
            <w:shd w:val="clear" w:color="auto" w:fill="F0F4FA"/>
            <w:tcMar>
              <w:top w:w="60" w:type="dxa"/>
              <w:left w:w="100" w:type="dxa"/>
              <w:bottom w:w="60" w:type="dxa"/>
              <w:right w:w="100" w:type="dxa"/>
            </w:tcMar>
            <w:vAlign w:val="center"/>
          </w:tcPr>
          <w:p w14:paraId="543FE543" w14:textId="77777777" w:rsidR="00E52C8F" w:rsidRDefault="00000000">
            <w:pPr>
              <w:jc w:val="center"/>
            </w:pPr>
            <w:r>
              <w:rPr>
                <w:rFonts w:eastAsia="Times New Roman"/>
                <w:sz w:val="19"/>
                <w:szCs w:val="19"/>
              </w:rPr>
              <w:t>CIFAR-10</w:t>
            </w:r>
          </w:p>
        </w:tc>
        <w:tc>
          <w:tcPr>
            <w:tcW w:w="2059" w:type="dxa"/>
            <w:tcBorders>
              <w:top w:val="single" w:sz="1" w:space="0" w:color="AAAAAA"/>
              <w:left w:val="single" w:sz="1" w:space="0" w:color="AAAAAA"/>
              <w:bottom w:val="single" w:sz="1" w:space="0" w:color="AAAAAA"/>
              <w:right w:val="single" w:sz="1" w:space="0" w:color="AAAAAA"/>
            </w:tcBorders>
            <w:shd w:val="clear" w:color="auto" w:fill="F0F4FA"/>
            <w:tcMar>
              <w:top w:w="60" w:type="dxa"/>
              <w:left w:w="100" w:type="dxa"/>
              <w:bottom w:w="60" w:type="dxa"/>
              <w:right w:w="100" w:type="dxa"/>
            </w:tcMar>
            <w:vAlign w:val="center"/>
          </w:tcPr>
          <w:p w14:paraId="324B12C8" w14:textId="77777777" w:rsidR="00E52C8F" w:rsidRDefault="00000000">
            <w:pPr>
              <w:jc w:val="center"/>
            </w:pPr>
            <w:r>
              <w:rPr>
                <w:rFonts w:eastAsia="Times New Roman"/>
                <w:sz w:val="19"/>
                <w:szCs w:val="19"/>
              </w:rPr>
              <w:t>12.4 ± 3.2</w:t>
            </w:r>
          </w:p>
        </w:tc>
        <w:tc>
          <w:tcPr>
            <w:tcW w:w="1685" w:type="dxa"/>
            <w:tcBorders>
              <w:top w:val="single" w:sz="1" w:space="0" w:color="AAAAAA"/>
              <w:left w:val="single" w:sz="1" w:space="0" w:color="AAAAAA"/>
              <w:bottom w:val="single" w:sz="1" w:space="0" w:color="AAAAAA"/>
              <w:right w:val="single" w:sz="1" w:space="0" w:color="AAAAAA"/>
            </w:tcBorders>
            <w:shd w:val="clear" w:color="auto" w:fill="F0F4FA"/>
            <w:tcMar>
              <w:top w:w="60" w:type="dxa"/>
              <w:left w:w="100" w:type="dxa"/>
              <w:bottom w:w="60" w:type="dxa"/>
              <w:right w:w="100" w:type="dxa"/>
            </w:tcMar>
            <w:vAlign w:val="center"/>
          </w:tcPr>
          <w:p w14:paraId="051C5B86" w14:textId="77777777" w:rsidR="00E52C8F" w:rsidRDefault="00000000">
            <w:pPr>
              <w:jc w:val="center"/>
            </w:pPr>
            <w:r>
              <w:rPr>
                <w:rFonts w:eastAsia="Times New Roman"/>
                <w:sz w:val="19"/>
                <w:szCs w:val="19"/>
              </w:rPr>
              <w:t>81% of runs</w:t>
            </w:r>
          </w:p>
        </w:tc>
        <w:tc>
          <w:tcPr>
            <w:tcW w:w="1872" w:type="dxa"/>
            <w:tcBorders>
              <w:top w:val="single" w:sz="1" w:space="0" w:color="AAAAAA"/>
              <w:left w:val="single" w:sz="1" w:space="0" w:color="AAAAAA"/>
              <w:bottom w:val="single" w:sz="1" w:space="0" w:color="AAAAAA"/>
              <w:right w:val="single" w:sz="1" w:space="0" w:color="AAAAAA"/>
            </w:tcBorders>
            <w:shd w:val="clear" w:color="auto" w:fill="F0F4FA"/>
            <w:tcMar>
              <w:top w:w="60" w:type="dxa"/>
              <w:left w:w="100" w:type="dxa"/>
              <w:bottom w:w="60" w:type="dxa"/>
              <w:right w:w="100" w:type="dxa"/>
            </w:tcMar>
            <w:vAlign w:val="center"/>
          </w:tcPr>
          <w:p w14:paraId="2BEFE77E" w14:textId="77777777" w:rsidR="00E52C8F" w:rsidRDefault="00000000">
            <w:pPr>
              <w:jc w:val="center"/>
            </w:pPr>
            <w:r>
              <w:rPr>
                <w:rFonts w:eastAsia="Times New Roman"/>
                <w:sz w:val="19"/>
                <w:szCs w:val="19"/>
              </w:rPr>
              <w:t>0.91 ± 0.04</w:t>
            </w:r>
          </w:p>
        </w:tc>
        <w:tc>
          <w:tcPr>
            <w:tcW w:w="1872" w:type="dxa"/>
            <w:tcBorders>
              <w:top w:val="single" w:sz="1" w:space="0" w:color="AAAAAA"/>
              <w:left w:val="single" w:sz="1" w:space="0" w:color="AAAAAA"/>
              <w:bottom w:val="single" w:sz="1" w:space="0" w:color="AAAAAA"/>
              <w:right w:val="single" w:sz="1" w:space="0" w:color="AAAAAA"/>
            </w:tcBorders>
            <w:shd w:val="clear" w:color="auto" w:fill="F0F4FA"/>
            <w:tcMar>
              <w:top w:w="60" w:type="dxa"/>
              <w:left w:w="100" w:type="dxa"/>
              <w:bottom w:w="60" w:type="dxa"/>
              <w:right w:w="100" w:type="dxa"/>
            </w:tcMar>
            <w:vAlign w:val="center"/>
          </w:tcPr>
          <w:p w14:paraId="2D908F03" w14:textId="77777777" w:rsidR="00E52C8F" w:rsidRDefault="00000000">
            <w:pPr>
              <w:jc w:val="center"/>
            </w:pPr>
            <w:proofErr w:type="spellStart"/>
            <w:r>
              <w:rPr>
                <w:rFonts w:eastAsia="Times New Roman"/>
                <w:sz w:val="19"/>
                <w:szCs w:val="19"/>
              </w:rPr>
              <w:t>Colour</w:t>
            </w:r>
            <w:proofErr w:type="spellEnd"/>
            <w:r>
              <w:rPr>
                <w:rFonts w:eastAsia="Times New Roman"/>
                <w:sz w:val="19"/>
                <w:szCs w:val="19"/>
              </w:rPr>
              <w:t xml:space="preserve"> features increase collapse frequency</w:t>
            </w:r>
          </w:p>
        </w:tc>
      </w:tr>
      <w:tr w:rsidR="00E52C8F" w14:paraId="516E8482" w14:textId="77777777">
        <w:tblPrEx>
          <w:tblCellMar>
            <w:top w:w="0" w:type="dxa"/>
            <w:bottom w:w="0" w:type="dxa"/>
          </w:tblCellMar>
        </w:tblPrEx>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16E7FB96" w14:textId="77777777" w:rsidR="00E52C8F" w:rsidRDefault="00000000">
            <w:pPr>
              <w:jc w:val="center"/>
            </w:pPr>
            <w:r>
              <w:rPr>
                <w:rFonts w:eastAsia="Times New Roman"/>
                <w:b/>
                <w:bCs/>
                <w:sz w:val="19"/>
                <w:szCs w:val="19"/>
              </w:rPr>
              <w:t>CIFAR-100</w:t>
            </w:r>
          </w:p>
        </w:tc>
        <w:tc>
          <w:tcPr>
            <w:tcW w:w="2059"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5CAB74CB" w14:textId="77777777" w:rsidR="00E52C8F" w:rsidRDefault="00000000">
            <w:pPr>
              <w:jc w:val="center"/>
            </w:pPr>
            <w:r>
              <w:rPr>
                <w:rFonts w:eastAsia="Times New Roman"/>
                <w:b/>
                <w:bCs/>
                <w:sz w:val="19"/>
                <w:szCs w:val="19"/>
              </w:rPr>
              <w:t>14.9 ± 3.8</w:t>
            </w:r>
          </w:p>
        </w:tc>
        <w:tc>
          <w:tcPr>
            <w:tcW w:w="1685"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38AC7EA4" w14:textId="77777777" w:rsidR="00E52C8F" w:rsidRDefault="00000000">
            <w:pPr>
              <w:jc w:val="center"/>
            </w:pPr>
            <w:r>
              <w:rPr>
                <w:rFonts w:eastAsia="Times New Roman"/>
                <w:sz w:val="19"/>
                <w:szCs w:val="19"/>
              </w:rPr>
              <w:t>91% of runs</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4C832CD3" w14:textId="77777777" w:rsidR="00E52C8F" w:rsidRDefault="00000000">
            <w:pPr>
              <w:jc w:val="center"/>
            </w:pPr>
            <w:r>
              <w:rPr>
                <w:rFonts w:eastAsia="Times New Roman"/>
                <w:b/>
                <w:bCs/>
                <w:color w:val="1E6B3A"/>
                <w:sz w:val="19"/>
                <w:szCs w:val="19"/>
              </w:rPr>
              <w:t>0.93 ± 0.03</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5F5B6CEC" w14:textId="77777777" w:rsidR="00E52C8F" w:rsidRDefault="00000000">
            <w:pPr>
              <w:jc w:val="center"/>
            </w:pPr>
            <w:r>
              <w:rPr>
                <w:rFonts w:eastAsia="Times New Roman"/>
                <w:sz w:val="19"/>
                <w:szCs w:val="19"/>
              </w:rPr>
              <w:t>Most challenging; longest lead time</w:t>
            </w:r>
          </w:p>
        </w:tc>
      </w:tr>
    </w:tbl>
    <w:p w14:paraId="17DE42D9" w14:textId="77777777" w:rsidR="00E52C8F" w:rsidRDefault="00E52C8F">
      <w:pPr>
        <w:spacing w:before="60"/>
      </w:pPr>
    </w:p>
    <w:p w14:paraId="44B74D95" w14:textId="77777777" w:rsidR="00E52C8F" w:rsidRDefault="00000000">
      <w:pPr>
        <w:spacing w:before="60" w:after="100" w:line="300" w:lineRule="auto"/>
        <w:jc w:val="center"/>
      </w:pPr>
      <w:r>
        <w:rPr>
          <w:rFonts w:eastAsia="Times New Roman"/>
          <w:i/>
          <w:iCs/>
          <w:sz w:val="19"/>
          <w:szCs w:val="19"/>
        </w:rPr>
        <w:t xml:space="preserve">Table 5. Per-dataset results. AUROC reported for TEWI with </w:t>
      </w:r>
      <w:proofErr w:type="spellStart"/>
      <w:r>
        <w:rPr>
          <w:rFonts w:eastAsia="Times New Roman"/>
          <w:i/>
          <w:iCs/>
          <w:sz w:val="19"/>
          <w:szCs w:val="19"/>
        </w:rPr>
        <w:t>optimised</w:t>
      </w:r>
      <w:proofErr w:type="spellEnd"/>
      <w:r>
        <w:rPr>
          <w:rFonts w:eastAsia="Times New Roman"/>
          <w:i/>
          <w:iCs/>
          <w:sz w:val="19"/>
          <w:szCs w:val="19"/>
        </w:rPr>
        <w:t xml:space="preserve"> weights. More challenging datasets produce more topologically predictable collapse patterns.</w:t>
      </w:r>
    </w:p>
    <w:p w14:paraId="4728234C" w14:textId="77777777" w:rsidR="00E52C8F" w:rsidRDefault="00000000">
      <w:pPr>
        <w:spacing w:before="240" w:after="100"/>
      </w:pPr>
      <w:r>
        <w:rPr>
          <w:rFonts w:eastAsia="Times New Roman"/>
          <w:b/>
          <w:bCs/>
          <w:color w:val="2E4D8A"/>
          <w:sz w:val="24"/>
          <w:szCs w:val="24"/>
        </w:rPr>
        <w:t>6.4  Statistical Significance</w:t>
      </w:r>
    </w:p>
    <w:p w14:paraId="69DEF01A" w14:textId="77777777" w:rsidR="00E52C8F" w:rsidRDefault="00E52C8F">
      <w:pPr>
        <w:spacing w:before="6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8"/>
        <w:gridCol w:w="2340"/>
        <w:gridCol w:w="2340"/>
        <w:gridCol w:w="1872"/>
      </w:tblGrid>
      <w:tr w:rsidR="00E52C8F" w14:paraId="0E478EE6" w14:textId="77777777">
        <w:tblPrEx>
          <w:tblCellMar>
            <w:top w:w="0" w:type="dxa"/>
            <w:bottom w:w="0" w:type="dxa"/>
          </w:tblCellMar>
        </w:tblPrEx>
        <w:tc>
          <w:tcPr>
            <w:tcW w:w="2808" w:type="dxa"/>
            <w:tcBorders>
              <w:top w:val="single" w:sz="1" w:space="0" w:color="1A3A5C"/>
              <w:left w:val="single" w:sz="1" w:space="0" w:color="1A3A5C"/>
              <w:bottom w:val="single" w:sz="1" w:space="0" w:color="1A3A5C"/>
              <w:right w:val="single" w:sz="1" w:space="0" w:color="1A3A5C"/>
            </w:tcBorders>
            <w:shd w:val="clear" w:color="auto" w:fill="1A3A5C"/>
            <w:tcMar>
              <w:top w:w="80" w:type="dxa"/>
              <w:left w:w="100" w:type="dxa"/>
              <w:bottom w:w="80" w:type="dxa"/>
              <w:right w:w="100" w:type="dxa"/>
            </w:tcMar>
            <w:vAlign w:val="center"/>
          </w:tcPr>
          <w:p w14:paraId="28ADF8F4" w14:textId="77777777" w:rsidR="00E52C8F" w:rsidRDefault="00000000">
            <w:pPr>
              <w:jc w:val="center"/>
            </w:pPr>
            <w:r>
              <w:rPr>
                <w:rFonts w:eastAsia="Times New Roman"/>
                <w:b/>
                <w:bCs/>
                <w:color w:val="FFFFFF"/>
                <w:sz w:val="19"/>
                <w:szCs w:val="19"/>
              </w:rPr>
              <w:t>Statistic</w:t>
            </w:r>
          </w:p>
        </w:tc>
        <w:tc>
          <w:tcPr>
            <w:tcW w:w="234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00" w:type="dxa"/>
              <w:bottom w:w="80" w:type="dxa"/>
              <w:right w:w="100" w:type="dxa"/>
            </w:tcMar>
            <w:vAlign w:val="center"/>
          </w:tcPr>
          <w:p w14:paraId="35346482" w14:textId="77777777" w:rsidR="00E52C8F" w:rsidRDefault="00000000">
            <w:pPr>
              <w:jc w:val="center"/>
            </w:pPr>
            <w:proofErr w:type="spellStart"/>
            <w:r>
              <w:rPr>
                <w:rFonts w:eastAsia="Times New Roman"/>
                <w:b/>
                <w:bCs/>
                <w:color w:val="FFFFFF"/>
                <w:sz w:val="19"/>
                <w:szCs w:val="19"/>
              </w:rPr>
              <w:t>Δt_TAS</w:t>
            </w:r>
            <w:proofErr w:type="spellEnd"/>
          </w:p>
        </w:tc>
        <w:tc>
          <w:tcPr>
            <w:tcW w:w="234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00" w:type="dxa"/>
              <w:bottom w:w="80" w:type="dxa"/>
              <w:right w:w="100" w:type="dxa"/>
            </w:tcMar>
            <w:vAlign w:val="center"/>
          </w:tcPr>
          <w:p w14:paraId="3600AE16" w14:textId="77777777" w:rsidR="00E52C8F" w:rsidRDefault="00000000">
            <w:pPr>
              <w:jc w:val="center"/>
            </w:pPr>
            <w:proofErr w:type="spellStart"/>
            <w:r>
              <w:rPr>
                <w:rFonts w:eastAsia="Times New Roman"/>
                <w:b/>
                <w:bCs/>
                <w:color w:val="FFFFFF"/>
                <w:sz w:val="19"/>
                <w:szCs w:val="19"/>
              </w:rPr>
              <w:t>Δt_PE</w:t>
            </w:r>
            <w:proofErr w:type="spellEnd"/>
          </w:p>
        </w:tc>
        <w:tc>
          <w:tcPr>
            <w:tcW w:w="1872" w:type="dxa"/>
            <w:tcBorders>
              <w:top w:val="single" w:sz="1" w:space="0" w:color="1A3A5C"/>
              <w:left w:val="single" w:sz="1" w:space="0" w:color="1A3A5C"/>
              <w:bottom w:val="single" w:sz="1" w:space="0" w:color="1A3A5C"/>
              <w:right w:val="single" w:sz="1" w:space="0" w:color="1A3A5C"/>
            </w:tcBorders>
            <w:shd w:val="clear" w:color="auto" w:fill="1A3A5C"/>
            <w:tcMar>
              <w:top w:w="80" w:type="dxa"/>
              <w:left w:w="100" w:type="dxa"/>
              <w:bottom w:w="80" w:type="dxa"/>
              <w:right w:w="100" w:type="dxa"/>
            </w:tcMar>
            <w:vAlign w:val="center"/>
          </w:tcPr>
          <w:p w14:paraId="53235A2F" w14:textId="77777777" w:rsidR="00E52C8F" w:rsidRDefault="00000000">
            <w:pPr>
              <w:jc w:val="center"/>
            </w:pPr>
            <w:r>
              <w:rPr>
                <w:rFonts w:eastAsia="Times New Roman"/>
                <w:b/>
                <w:bCs/>
                <w:color w:val="FFFFFF"/>
                <w:sz w:val="19"/>
                <w:szCs w:val="19"/>
              </w:rPr>
              <w:t>Notes</w:t>
            </w:r>
          </w:p>
        </w:tc>
      </w:tr>
      <w:tr w:rsidR="00E52C8F" w14:paraId="62C76C84" w14:textId="77777777">
        <w:tblPrEx>
          <w:tblCellMar>
            <w:top w:w="0" w:type="dxa"/>
            <w:bottom w:w="0" w:type="dxa"/>
          </w:tblCellMar>
        </w:tblPrEx>
        <w:tc>
          <w:tcPr>
            <w:tcW w:w="2808" w:type="dxa"/>
            <w:tcBorders>
              <w:top w:val="single" w:sz="1" w:space="0" w:color="AAAAAA"/>
              <w:left w:val="single" w:sz="1" w:space="0" w:color="AAAAAA"/>
              <w:bottom w:val="single" w:sz="1" w:space="0" w:color="AAAAAA"/>
              <w:right w:val="single" w:sz="1" w:space="0" w:color="AAAAAA"/>
            </w:tcBorders>
            <w:shd w:val="clear" w:color="auto" w:fill="F0F4FA"/>
            <w:tcMar>
              <w:top w:w="60" w:type="dxa"/>
              <w:left w:w="100" w:type="dxa"/>
              <w:bottom w:w="60" w:type="dxa"/>
              <w:right w:w="100" w:type="dxa"/>
            </w:tcMar>
            <w:vAlign w:val="center"/>
          </w:tcPr>
          <w:p w14:paraId="6A41CE84" w14:textId="77777777" w:rsidR="00E52C8F" w:rsidRDefault="00000000">
            <w:pPr>
              <w:jc w:val="center"/>
            </w:pPr>
            <w:r>
              <w:rPr>
                <w:rFonts w:eastAsia="Times New Roman"/>
                <w:sz w:val="19"/>
                <w:szCs w:val="19"/>
              </w:rPr>
              <w:t>N (valid runs)</w:t>
            </w:r>
          </w:p>
        </w:tc>
        <w:tc>
          <w:tcPr>
            <w:tcW w:w="2340" w:type="dxa"/>
            <w:tcBorders>
              <w:top w:val="single" w:sz="1" w:space="0" w:color="AAAAAA"/>
              <w:left w:val="single" w:sz="1" w:space="0" w:color="AAAAAA"/>
              <w:bottom w:val="single" w:sz="1" w:space="0" w:color="AAAAAA"/>
              <w:right w:val="single" w:sz="1" w:space="0" w:color="AAAAAA"/>
            </w:tcBorders>
            <w:shd w:val="clear" w:color="auto" w:fill="F0F4FA"/>
            <w:tcMar>
              <w:top w:w="60" w:type="dxa"/>
              <w:left w:w="100" w:type="dxa"/>
              <w:bottom w:w="60" w:type="dxa"/>
              <w:right w:w="100" w:type="dxa"/>
            </w:tcMar>
            <w:vAlign w:val="center"/>
          </w:tcPr>
          <w:p w14:paraId="799C8A4C" w14:textId="77777777" w:rsidR="00E52C8F" w:rsidRDefault="00000000">
            <w:pPr>
              <w:jc w:val="center"/>
            </w:pPr>
            <w:r>
              <w:rPr>
                <w:rFonts w:eastAsia="Times New Roman"/>
                <w:sz w:val="19"/>
                <w:szCs w:val="19"/>
              </w:rPr>
              <w:t>≈ 2,620</w:t>
            </w:r>
          </w:p>
        </w:tc>
        <w:tc>
          <w:tcPr>
            <w:tcW w:w="2340" w:type="dxa"/>
            <w:tcBorders>
              <w:top w:val="single" w:sz="1" w:space="0" w:color="AAAAAA"/>
              <w:left w:val="single" w:sz="1" w:space="0" w:color="AAAAAA"/>
              <w:bottom w:val="single" w:sz="1" w:space="0" w:color="AAAAAA"/>
              <w:right w:val="single" w:sz="1" w:space="0" w:color="AAAAAA"/>
            </w:tcBorders>
            <w:shd w:val="clear" w:color="auto" w:fill="F0F4FA"/>
            <w:tcMar>
              <w:top w:w="60" w:type="dxa"/>
              <w:left w:w="100" w:type="dxa"/>
              <w:bottom w:w="60" w:type="dxa"/>
              <w:right w:w="100" w:type="dxa"/>
            </w:tcMar>
            <w:vAlign w:val="center"/>
          </w:tcPr>
          <w:p w14:paraId="0572787A" w14:textId="77777777" w:rsidR="00E52C8F" w:rsidRDefault="00000000">
            <w:pPr>
              <w:jc w:val="center"/>
            </w:pPr>
            <w:r>
              <w:rPr>
                <w:rFonts w:eastAsia="Times New Roman"/>
                <w:sz w:val="19"/>
                <w:szCs w:val="19"/>
              </w:rPr>
              <w:t>≈ 2,620</w:t>
            </w:r>
          </w:p>
        </w:tc>
        <w:tc>
          <w:tcPr>
            <w:tcW w:w="1872" w:type="dxa"/>
            <w:tcBorders>
              <w:top w:val="single" w:sz="1" w:space="0" w:color="AAAAAA"/>
              <w:left w:val="single" w:sz="1" w:space="0" w:color="AAAAAA"/>
              <w:bottom w:val="single" w:sz="1" w:space="0" w:color="AAAAAA"/>
              <w:right w:val="single" w:sz="1" w:space="0" w:color="AAAAAA"/>
            </w:tcBorders>
            <w:shd w:val="clear" w:color="auto" w:fill="F0F4FA"/>
            <w:tcMar>
              <w:top w:w="60" w:type="dxa"/>
              <w:left w:w="100" w:type="dxa"/>
              <w:bottom w:w="60" w:type="dxa"/>
              <w:right w:w="100" w:type="dxa"/>
            </w:tcMar>
            <w:vAlign w:val="center"/>
          </w:tcPr>
          <w:p w14:paraId="1384A555" w14:textId="77777777" w:rsidR="00E52C8F" w:rsidRDefault="00000000">
            <w:pPr>
              <w:jc w:val="center"/>
            </w:pPr>
            <w:r>
              <w:rPr>
                <w:rFonts w:eastAsia="Times New Roman"/>
                <w:sz w:val="19"/>
                <w:szCs w:val="19"/>
              </w:rPr>
              <w:t>Runs where GC detected</w:t>
            </w:r>
          </w:p>
        </w:tc>
      </w:tr>
      <w:tr w:rsidR="00E52C8F" w14:paraId="25CEDB50" w14:textId="77777777">
        <w:tblPrEx>
          <w:tblCellMar>
            <w:top w:w="0" w:type="dxa"/>
            <w:bottom w:w="0" w:type="dxa"/>
          </w:tblCellMar>
        </w:tblPrEx>
        <w:tc>
          <w:tcPr>
            <w:tcW w:w="2808"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179AFE77" w14:textId="77777777" w:rsidR="00E52C8F" w:rsidRDefault="00000000">
            <w:pPr>
              <w:jc w:val="center"/>
            </w:pPr>
            <w:r>
              <w:rPr>
                <w:rFonts w:eastAsia="Times New Roman"/>
                <w:sz w:val="19"/>
                <w:szCs w:val="19"/>
              </w:rPr>
              <w:t xml:space="preserve">Mean ± </w:t>
            </w:r>
            <w:proofErr w:type="spellStart"/>
            <w:r>
              <w:rPr>
                <w:rFonts w:eastAsia="Times New Roman"/>
                <w:sz w:val="19"/>
                <w:szCs w:val="19"/>
              </w:rPr>
              <w:t>std</w:t>
            </w:r>
            <w:proofErr w:type="spellEnd"/>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3020CE08" w14:textId="77777777" w:rsidR="00E52C8F" w:rsidRDefault="00000000">
            <w:pPr>
              <w:jc w:val="center"/>
            </w:pPr>
            <w:r>
              <w:rPr>
                <w:rFonts w:eastAsia="Times New Roman"/>
                <w:sz w:val="19"/>
                <w:szCs w:val="19"/>
              </w:rPr>
              <w:t>11.2 ± 3.6</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758CE896" w14:textId="77777777" w:rsidR="00E52C8F" w:rsidRDefault="00000000">
            <w:pPr>
              <w:jc w:val="center"/>
            </w:pPr>
            <w:r>
              <w:rPr>
                <w:rFonts w:eastAsia="Times New Roman"/>
                <w:sz w:val="19"/>
                <w:szCs w:val="19"/>
              </w:rPr>
              <w:t>17.5 ± 4.4</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39C3C0F9" w14:textId="77777777" w:rsidR="00E52C8F" w:rsidRDefault="00000000">
            <w:pPr>
              <w:jc w:val="center"/>
            </w:pPr>
            <w:r>
              <w:rPr>
                <w:rFonts w:eastAsia="Times New Roman"/>
                <w:sz w:val="19"/>
                <w:szCs w:val="19"/>
              </w:rPr>
              <w:t>Averaged across all conditions</w:t>
            </w:r>
          </w:p>
        </w:tc>
      </w:tr>
      <w:tr w:rsidR="00E52C8F" w14:paraId="4DBE6813" w14:textId="77777777">
        <w:tblPrEx>
          <w:tblCellMar>
            <w:top w:w="0" w:type="dxa"/>
            <w:bottom w:w="0" w:type="dxa"/>
          </w:tblCellMar>
        </w:tblPrEx>
        <w:tc>
          <w:tcPr>
            <w:tcW w:w="2808" w:type="dxa"/>
            <w:tcBorders>
              <w:top w:val="single" w:sz="1" w:space="0" w:color="AAAAAA"/>
              <w:left w:val="single" w:sz="1" w:space="0" w:color="AAAAAA"/>
              <w:bottom w:val="single" w:sz="1" w:space="0" w:color="AAAAAA"/>
              <w:right w:val="single" w:sz="1" w:space="0" w:color="AAAAAA"/>
            </w:tcBorders>
            <w:shd w:val="clear" w:color="auto" w:fill="F0F4FA"/>
            <w:tcMar>
              <w:top w:w="60" w:type="dxa"/>
              <w:left w:w="100" w:type="dxa"/>
              <w:bottom w:w="60" w:type="dxa"/>
              <w:right w:w="100" w:type="dxa"/>
            </w:tcMar>
            <w:vAlign w:val="center"/>
          </w:tcPr>
          <w:p w14:paraId="0BC05126" w14:textId="77777777" w:rsidR="00E52C8F" w:rsidRDefault="00000000">
            <w:pPr>
              <w:jc w:val="center"/>
            </w:pPr>
            <w:r>
              <w:rPr>
                <w:rFonts w:eastAsia="Times New Roman"/>
                <w:sz w:val="19"/>
                <w:szCs w:val="19"/>
              </w:rPr>
              <w:t>95% CI (t-</w:t>
            </w:r>
            <w:proofErr w:type="spellStart"/>
            <w:r>
              <w:rPr>
                <w:rFonts w:eastAsia="Times New Roman"/>
                <w:sz w:val="19"/>
                <w:szCs w:val="19"/>
              </w:rPr>
              <w:t>dist</w:t>
            </w:r>
            <w:proofErr w:type="spellEnd"/>
            <w:r>
              <w:rPr>
                <w:rFonts w:eastAsia="Times New Roman"/>
                <w:sz w:val="19"/>
                <w:szCs w:val="19"/>
              </w:rPr>
              <w:t>)</w:t>
            </w:r>
          </w:p>
        </w:tc>
        <w:tc>
          <w:tcPr>
            <w:tcW w:w="2340" w:type="dxa"/>
            <w:tcBorders>
              <w:top w:val="single" w:sz="1" w:space="0" w:color="AAAAAA"/>
              <w:left w:val="single" w:sz="1" w:space="0" w:color="AAAAAA"/>
              <w:bottom w:val="single" w:sz="1" w:space="0" w:color="AAAAAA"/>
              <w:right w:val="single" w:sz="1" w:space="0" w:color="AAAAAA"/>
            </w:tcBorders>
            <w:shd w:val="clear" w:color="auto" w:fill="F0F4FA"/>
            <w:tcMar>
              <w:top w:w="60" w:type="dxa"/>
              <w:left w:w="100" w:type="dxa"/>
              <w:bottom w:w="60" w:type="dxa"/>
              <w:right w:w="100" w:type="dxa"/>
            </w:tcMar>
            <w:vAlign w:val="center"/>
          </w:tcPr>
          <w:p w14:paraId="6BF5E469" w14:textId="77777777" w:rsidR="00E52C8F" w:rsidRDefault="00000000">
            <w:pPr>
              <w:jc w:val="center"/>
            </w:pPr>
            <w:r>
              <w:rPr>
                <w:rFonts w:eastAsia="Times New Roman"/>
                <w:sz w:val="19"/>
                <w:szCs w:val="19"/>
              </w:rPr>
              <w:t>[11.1, 11.3]</w:t>
            </w:r>
          </w:p>
        </w:tc>
        <w:tc>
          <w:tcPr>
            <w:tcW w:w="2340" w:type="dxa"/>
            <w:tcBorders>
              <w:top w:val="single" w:sz="1" w:space="0" w:color="AAAAAA"/>
              <w:left w:val="single" w:sz="1" w:space="0" w:color="AAAAAA"/>
              <w:bottom w:val="single" w:sz="1" w:space="0" w:color="AAAAAA"/>
              <w:right w:val="single" w:sz="1" w:space="0" w:color="AAAAAA"/>
            </w:tcBorders>
            <w:shd w:val="clear" w:color="auto" w:fill="F0F4FA"/>
            <w:tcMar>
              <w:top w:w="60" w:type="dxa"/>
              <w:left w:w="100" w:type="dxa"/>
              <w:bottom w:w="60" w:type="dxa"/>
              <w:right w:w="100" w:type="dxa"/>
            </w:tcMar>
            <w:vAlign w:val="center"/>
          </w:tcPr>
          <w:p w14:paraId="53488688" w14:textId="77777777" w:rsidR="00E52C8F" w:rsidRDefault="00000000">
            <w:pPr>
              <w:jc w:val="center"/>
            </w:pPr>
            <w:r>
              <w:rPr>
                <w:rFonts w:eastAsia="Times New Roman"/>
                <w:sz w:val="19"/>
                <w:szCs w:val="19"/>
              </w:rPr>
              <w:t>[17.3, 17.7]</w:t>
            </w:r>
          </w:p>
        </w:tc>
        <w:tc>
          <w:tcPr>
            <w:tcW w:w="1872" w:type="dxa"/>
            <w:tcBorders>
              <w:top w:val="single" w:sz="1" w:space="0" w:color="AAAAAA"/>
              <w:left w:val="single" w:sz="1" w:space="0" w:color="AAAAAA"/>
              <w:bottom w:val="single" w:sz="1" w:space="0" w:color="AAAAAA"/>
              <w:right w:val="single" w:sz="1" w:space="0" w:color="AAAAAA"/>
            </w:tcBorders>
            <w:shd w:val="clear" w:color="auto" w:fill="F0F4FA"/>
            <w:tcMar>
              <w:top w:w="60" w:type="dxa"/>
              <w:left w:w="100" w:type="dxa"/>
              <w:bottom w:w="60" w:type="dxa"/>
              <w:right w:w="100" w:type="dxa"/>
            </w:tcMar>
            <w:vAlign w:val="center"/>
          </w:tcPr>
          <w:p w14:paraId="205DE8F3" w14:textId="77777777" w:rsidR="00E52C8F" w:rsidRDefault="00000000">
            <w:pPr>
              <w:jc w:val="center"/>
            </w:pPr>
            <w:r>
              <w:rPr>
                <w:rFonts w:eastAsia="Times New Roman"/>
                <w:sz w:val="19"/>
                <w:szCs w:val="19"/>
              </w:rPr>
              <w:t>Narrow due to large N</w:t>
            </w:r>
          </w:p>
        </w:tc>
      </w:tr>
      <w:tr w:rsidR="00E52C8F" w14:paraId="17ECDEA7" w14:textId="77777777">
        <w:tblPrEx>
          <w:tblCellMar>
            <w:top w:w="0" w:type="dxa"/>
            <w:bottom w:w="0" w:type="dxa"/>
          </w:tblCellMar>
        </w:tblPrEx>
        <w:tc>
          <w:tcPr>
            <w:tcW w:w="2808"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1CAB8AC7" w14:textId="77777777" w:rsidR="00E52C8F" w:rsidRDefault="00000000">
            <w:pPr>
              <w:jc w:val="center"/>
            </w:pPr>
            <w:r>
              <w:rPr>
                <w:rFonts w:eastAsia="Times New Roman"/>
                <w:sz w:val="19"/>
                <w:szCs w:val="19"/>
              </w:rPr>
              <w:t>Bootstrap 95% CI</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7BF7C104" w14:textId="77777777" w:rsidR="00E52C8F" w:rsidRDefault="00000000">
            <w:pPr>
              <w:jc w:val="center"/>
            </w:pPr>
            <w:r>
              <w:rPr>
                <w:rFonts w:eastAsia="Times New Roman"/>
                <w:sz w:val="19"/>
                <w:szCs w:val="19"/>
              </w:rPr>
              <w:t>[11.1, 11.3]</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6AB4B6A7" w14:textId="77777777" w:rsidR="00E52C8F" w:rsidRDefault="00000000">
            <w:pPr>
              <w:jc w:val="center"/>
            </w:pPr>
            <w:r>
              <w:rPr>
                <w:rFonts w:eastAsia="Times New Roman"/>
                <w:sz w:val="19"/>
                <w:szCs w:val="19"/>
              </w:rPr>
              <w:t>[17.4, 17.6]</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31D01CC7" w14:textId="77777777" w:rsidR="00E52C8F" w:rsidRDefault="00000000">
            <w:pPr>
              <w:jc w:val="center"/>
            </w:pPr>
            <w:r>
              <w:rPr>
                <w:rFonts w:eastAsia="Times New Roman"/>
                <w:sz w:val="19"/>
                <w:szCs w:val="19"/>
              </w:rPr>
              <w:t>Confirms parametric CI</w:t>
            </w:r>
          </w:p>
        </w:tc>
      </w:tr>
      <w:tr w:rsidR="00E52C8F" w14:paraId="1635C158" w14:textId="77777777">
        <w:tblPrEx>
          <w:tblCellMar>
            <w:top w:w="0" w:type="dxa"/>
            <w:bottom w:w="0" w:type="dxa"/>
          </w:tblCellMar>
        </w:tblPrEx>
        <w:tc>
          <w:tcPr>
            <w:tcW w:w="2808" w:type="dxa"/>
            <w:tcBorders>
              <w:top w:val="single" w:sz="1" w:space="0" w:color="AAAAAA"/>
              <w:left w:val="single" w:sz="1" w:space="0" w:color="AAAAAA"/>
              <w:bottom w:val="single" w:sz="1" w:space="0" w:color="AAAAAA"/>
              <w:right w:val="single" w:sz="1" w:space="0" w:color="AAAAAA"/>
            </w:tcBorders>
            <w:shd w:val="clear" w:color="auto" w:fill="F0F4FA"/>
            <w:tcMar>
              <w:top w:w="60" w:type="dxa"/>
              <w:left w:w="100" w:type="dxa"/>
              <w:bottom w:w="60" w:type="dxa"/>
              <w:right w:w="100" w:type="dxa"/>
            </w:tcMar>
            <w:vAlign w:val="center"/>
          </w:tcPr>
          <w:p w14:paraId="752676C5" w14:textId="77777777" w:rsidR="00E52C8F" w:rsidRDefault="00000000">
            <w:pPr>
              <w:jc w:val="center"/>
            </w:pPr>
            <w:r>
              <w:rPr>
                <w:rFonts w:eastAsia="Times New Roman"/>
                <w:sz w:val="19"/>
                <w:szCs w:val="19"/>
              </w:rPr>
              <w:t>t-statistic (vs 0)</w:t>
            </w:r>
          </w:p>
        </w:tc>
        <w:tc>
          <w:tcPr>
            <w:tcW w:w="2340" w:type="dxa"/>
            <w:tcBorders>
              <w:top w:val="single" w:sz="1" w:space="0" w:color="AAAAAA"/>
              <w:left w:val="single" w:sz="1" w:space="0" w:color="AAAAAA"/>
              <w:bottom w:val="single" w:sz="1" w:space="0" w:color="AAAAAA"/>
              <w:right w:val="single" w:sz="1" w:space="0" w:color="AAAAAA"/>
            </w:tcBorders>
            <w:shd w:val="clear" w:color="auto" w:fill="F0F4FA"/>
            <w:tcMar>
              <w:top w:w="60" w:type="dxa"/>
              <w:left w:w="100" w:type="dxa"/>
              <w:bottom w:w="60" w:type="dxa"/>
              <w:right w:w="100" w:type="dxa"/>
            </w:tcMar>
            <w:vAlign w:val="center"/>
          </w:tcPr>
          <w:p w14:paraId="5FA7560E" w14:textId="77777777" w:rsidR="00E52C8F" w:rsidRDefault="00000000">
            <w:pPr>
              <w:jc w:val="center"/>
            </w:pPr>
            <w:r>
              <w:rPr>
                <w:rFonts w:eastAsia="Times New Roman"/>
                <w:sz w:val="19"/>
                <w:szCs w:val="19"/>
              </w:rPr>
              <w:t>49.7</w:t>
            </w:r>
          </w:p>
        </w:tc>
        <w:tc>
          <w:tcPr>
            <w:tcW w:w="2340" w:type="dxa"/>
            <w:tcBorders>
              <w:top w:val="single" w:sz="1" w:space="0" w:color="AAAAAA"/>
              <w:left w:val="single" w:sz="1" w:space="0" w:color="AAAAAA"/>
              <w:bottom w:val="single" w:sz="1" w:space="0" w:color="AAAAAA"/>
              <w:right w:val="single" w:sz="1" w:space="0" w:color="AAAAAA"/>
            </w:tcBorders>
            <w:shd w:val="clear" w:color="auto" w:fill="F0F4FA"/>
            <w:tcMar>
              <w:top w:w="60" w:type="dxa"/>
              <w:left w:w="100" w:type="dxa"/>
              <w:bottom w:w="60" w:type="dxa"/>
              <w:right w:w="100" w:type="dxa"/>
            </w:tcMar>
            <w:vAlign w:val="center"/>
          </w:tcPr>
          <w:p w14:paraId="319D45E8" w14:textId="77777777" w:rsidR="00E52C8F" w:rsidRDefault="00000000">
            <w:pPr>
              <w:jc w:val="center"/>
            </w:pPr>
            <w:r>
              <w:rPr>
                <w:rFonts w:eastAsia="Times New Roman"/>
                <w:sz w:val="19"/>
                <w:szCs w:val="19"/>
              </w:rPr>
              <w:t>63.8</w:t>
            </w:r>
          </w:p>
        </w:tc>
        <w:tc>
          <w:tcPr>
            <w:tcW w:w="1872" w:type="dxa"/>
            <w:tcBorders>
              <w:top w:val="single" w:sz="1" w:space="0" w:color="AAAAAA"/>
              <w:left w:val="single" w:sz="1" w:space="0" w:color="AAAAAA"/>
              <w:bottom w:val="single" w:sz="1" w:space="0" w:color="AAAAAA"/>
              <w:right w:val="single" w:sz="1" w:space="0" w:color="AAAAAA"/>
            </w:tcBorders>
            <w:shd w:val="clear" w:color="auto" w:fill="F0F4FA"/>
            <w:tcMar>
              <w:top w:w="60" w:type="dxa"/>
              <w:left w:w="100" w:type="dxa"/>
              <w:bottom w:w="60" w:type="dxa"/>
              <w:right w:w="100" w:type="dxa"/>
            </w:tcMar>
            <w:vAlign w:val="center"/>
          </w:tcPr>
          <w:p w14:paraId="798FA18E" w14:textId="77777777" w:rsidR="00E52C8F" w:rsidRDefault="00000000">
            <w:pPr>
              <w:jc w:val="center"/>
            </w:pPr>
            <w:r>
              <w:rPr>
                <w:rFonts w:eastAsia="Times New Roman"/>
                <w:sz w:val="19"/>
                <w:szCs w:val="19"/>
              </w:rPr>
              <w:t>Very large</w:t>
            </w:r>
          </w:p>
        </w:tc>
      </w:tr>
      <w:tr w:rsidR="00E52C8F" w14:paraId="79372D8D" w14:textId="77777777">
        <w:tblPrEx>
          <w:tblCellMar>
            <w:top w:w="0" w:type="dxa"/>
            <w:bottom w:w="0" w:type="dxa"/>
          </w:tblCellMar>
        </w:tblPrEx>
        <w:tc>
          <w:tcPr>
            <w:tcW w:w="2808"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27471115" w14:textId="77777777" w:rsidR="00E52C8F" w:rsidRDefault="00000000">
            <w:pPr>
              <w:jc w:val="center"/>
            </w:pPr>
            <w:r>
              <w:rPr>
                <w:rFonts w:eastAsia="Times New Roman"/>
                <w:b/>
                <w:bCs/>
                <w:sz w:val="19"/>
                <w:szCs w:val="19"/>
              </w:rPr>
              <w:t>t-test p (one-sided)</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6C670A60" w14:textId="77777777" w:rsidR="00E52C8F" w:rsidRDefault="00000000">
            <w:pPr>
              <w:jc w:val="center"/>
            </w:pPr>
            <w:r>
              <w:rPr>
                <w:rFonts w:eastAsia="Times New Roman"/>
                <w:b/>
                <w:bCs/>
                <w:color w:val="1E6B3A"/>
                <w:sz w:val="19"/>
                <w:szCs w:val="19"/>
              </w:rPr>
              <w:t>&lt; 10⁻¹⁵</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4805E41C" w14:textId="77777777" w:rsidR="00E52C8F" w:rsidRDefault="00000000">
            <w:pPr>
              <w:jc w:val="center"/>
            </w:pPr>
            <w:r>
              <w:rPr>
                <w:rFonts w:eastAsia="Times New Roman"/>
                <w:b/>
                <w:bCs/>
                <w:color w:val="1E6B3A"/>
                <w:sz w:val="19"/>
                <w:szCs w:val="19"/>
              </w:rPr>
              <w:t>&lt; 10⁻¹⁵</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250CDAEB" w14:textId="77777777" w:rsidR="00E52C8F" w:rsidRDefault="00000000">
            <w:pPr>
              <w:jc w:val="center"/>
            </w:pPr>
            <w:r>
              <w:rPr>
                <w:rFonts w:eastAsia="Times New Roman"/>
                <w:sz w:val="19"/>
                <w:szCs w:val="19"/>
              </w:rPr>
              <w:t>Extremely significant</w:t>
            </w:r>
          </w:p>
        </w:tc>
      </w:tr>
      <w:tr w:rsidR="00E52C8F" w14:paraId="576F9E3D" w14:textId="77777777">
        <w:tblPrEx>
          <w:tblCellMar>
            <w:top w:w="0" w:type="dxa"/>
            <w:bottom w:w="0" w:type="dxa"/>
          </w:tblCellMar>
        </w:tblPrEx>
        <w:tc>
          <w:tcPr>
            <w:tcW w:w="2808" w:type="dxa"/>
            <w:tcBorders>
              <w:top w:val="single" w:sz="1" w:space="0" w:color="AAAAAA"/>
              <w:left w:val="single" w:sz="1" w:space="0" w:color="AAAAAA"/>
              <w:bottom w:val="single" w:sz="1" w:space="0" w:color="AAAAAA"/>
              <w:right w:val="single" w:sz="1" w:space="0" w:color="AAAAAA"/>
            </w:tcBorders>
            <w:shd w:val="clear" w:color="auto" w:fill="F0F4FA"/>
            <w:tcMar>
              <w:top w:w="60" w:type="dxa"/>
              <w:left w:w="100" w:type="dxa"/>
              <w:bottom w:w="60" w:type="dxa"/>
              <w:right w:w="100" w:type="dxa"/>
            </w:tcMar>
            <w:vAlign w:val="center"/>
          </w:tcPr>
          <w:p w14:paraId="54DB85AA" w14:textId="77777777" w:rsidR="00E52C8F" w:rsidRDefault="00000000">
            <w:pPr>
              <w:jc w:val="center"/>
            </w:pPr>
            <w:r>
              <w:rPr>
                <w:rFonts w:eastAsia="Times New Roman"/>
                <w:b/>
                <w:bCs/>
                <w:sz w:val="19"/>
                <w:szCs w:val="19"/>
              </w:rPr>
              <w:t>Wilcoxon p</w:t>
            </w:r>
          </w:p>
        </w:tc>
        <w:tc>
          <w:tcPr>
            <w:tcW w:w="2340" w:type="dxa"/>
            <w:tcBorders>
              <w:top w:val="single" w:sz="1" w:space="0" w:color="AAAAAA"/>
              <w:left w:val="single" w:sz="1" w:space="0" w:color="AAAAAA"/>
              <w:bottom w:val="single" w:sz="1" w:space="0" w:color="AAAAAA"/>
              <w:right w:val="single" w:sz="1" w:space="0" w:color="AAAAAA"/>
            </w:tcBorders>
            <w:shd w:val="clear" w:color="auto" w:fill="F0F4FA"/>
            <w:tcMar>
              <w:top w:w="60" w:type="dxa"/>
              <w:left w:w="100" w:type="dxa"/>
              <w:bottom w:w="60" w:type="dxa"/>
              <w:right w:w="100" w:type="dxa"/>
            </w:tcMar>
            <w:vAlign w:val="center"/>
          </w:tcPr>
          <w:p w14:paraId="04A3A5F3" w14:textId="77777777" w:rsidR="00E52C8F" w:rsidRDefault="00000000">
            <w:pPr>
              <w:jc w:val="center"/>
            </w:pPr>
            <w:r>
              <w:rPr>
                <w:rFonts w:eastAsia="Times New Roman"/>
                <w:b/>
                <w:bCs/>
                <w:color w:val="1E6B3A"/>
                <w:sz w:val="19"/>
                <w:szCs w:val="19"/>
              </w:rPr>
              <w:t>&lt; 10⁻¹⁵</w:t>
            </w:r>
          </w:p>
        </w:tc>
        <w:tc>
          <w:tcPr>
            <w:tcW w:w="2340" w:type="dxa"/>
            <w:tcBorders>
              <w:top w:val="single" w:sz="1" w:space="0" w:color="AAAAAA"/>
              <w:left w:val="single" w:sz="1" w:space="0" w:color="AAAAAA"/>
              <w:bottom w:val="single" w:sz="1" w:space="0" w:color="AAAAAA"/>
              <w:right w:val="single" w:sz="1" w:space="0" w:color="AAAAAA"/>
            </w:tcBorders>
            <w:shd w:val="clear" w:color="auto" w:fill="F0F4FA"/>
            <w:tcMar>
              <w:top w:w="60" w:type="dxa"/>
              <w:left w:w="100" w:type="dxa"/>
              <w:bottom w:w="60" w:type="dxa"/>
              <w:right w:w="100" w:type="dxa"/>
            </w:tcMar>
            <w:vAlign w:val="center"/>
          </w:tcPr>
          <w:p w14:paraId="152210EE" w14:textId="77777777" w:rsidR="00E52C8F" w:rsidRDefault="00000000">
            <w:pPr>
              <w:jc w:val="center"/>
            </w:pPr>
            <w:r>
              <w:rPr>
                <w:rFonts w:eastAsia="Times New Roman"/>
                <w:b/>
                <w:bCs/>
                <w:color w:val="1E6B3A"/>
                <w:sz w:val="19"/>
                <w:szCs w:val="19"/>
              </w:rPr>
              <w:t>&lt; 10⁻¹⁵</w:t>
            </w:r>
          </w:p>
        </w:tc>
        <w:tc>
          <w:tcPr>
            <w:tcW w:w="1872" w:type="dxa"/>
            <w:tcBorders>
              <w:top w:val="single" w:sz="1" w:space="0" w:color="AAAAAA"/>
              <w:left w:val="single" w:sz="1" w:space="0" w:color="AAAAAA"/>
              <w:bottom w:val="single" w:sz="1" w:space="0" w:color="AAAAAA"/>
              <w:right w:val="single" w:sz="1" w:space="0" w:color="AAAAAA"/>
            </w:tcBorders>
            <w:shd w:val="clear" w:color="auto" w:fill="F0F4FA"/>
            <w:tcMar>
              <w:top w:w="60" w:type="dxa"/>
              <w:left w:w="100" w:type="dxa"/>
              <w:bottom w:w="60" w:type="dxa"/>
              <w:right w:w="100" w:type="dxa"/>
            </w:tcMar>
            <w:vAlign w:val="center"/>
          </w:tcPr>
          <w:p w14:paraId="56F03009" w14:textId="77777777" w:rsidR="00E52C8F" w:rsidRDefault="00000000">
            <w:pPr>
              <w:jc w:val="center"/>
            </w:pPr>
            <w:r>
              <w:rPr>
                <w:rFonts w:eastAsia="Times New Roman"/>
                <w:sz w:val="19"/>
                <w:szCs w:val="19"/>
              </w:rPr>
              <w:t>Non-parametric confirmation</w:t>
            </w:r>
          </w:p>
        </w:tc>
      </w:tr>
      <w:tr w:rsidR="00E52C8F" w14:paraId="628F8902" w14:textId="77777777">
        <w:tblPrEx>
          <w:tblCellMar>
            <w:top w:w="0" w:type="dxa"/>
            <w:bottom w:w="0" w:type="dxa"/>
          </w:tblCellMar>
        </w:tblPrEx>
        <w:tc>
          <w:tcPr>
            <w:tcW w:w="2808"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7016633F" w14:textId="77777777" w:rsidR="00E52C8F" w:rsidRDefault="00000000">
            <w:pPr>
              <w:jc w:val="center"/>
            </w:pPr>
            <w:r>
              <w:rPr>
                <w:rFonts w:eastAsia="Times New Roman"/>
                <w:b/>
                <w:bCs/>
                <w:sz w:val="19"/>
                <w:szCs w:val="19"/>
              </w:rPr>
              <w:t>Cohen's d</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25EA66F8" w14:textId="77777777" w:rsidR="00E52C8F" w:rsidRDefault="00000000">
            <w:pPr>
              <w:jc w:val="center"/>
            </w:pPr>
            <w:r>
              <w:rPr>
                <w:rFonts w:eastAsia="Times New Roman"/>
                <w:b/>
                <w:bCs/>
                <w:color w:val="1E6B3A"/>
                <w:sz w:val="19"/>
                <w:szCs w:val="19"/>
              </w:rPr>
              <w:t>2.81 ± 0.34</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2C7CEDF8" w14:textId="77777777" w:rsidR="00E52C8F" w:rsidRDefault="00000000">
            <w:pPr>
              <w:jc w:val="center"/>
            </w:pPr>
            <w:r>
              <w:rPr>
                <w:rFonts w:eastAsia="Times New Roman"/>
                <w:b/>
                <w:bCs/>
                <w:color w:val="1E6B3A"/>
                <w:sz w:val="19"/>
                <w:szCs w:val="19"/>
              </w:rPr>
              <w:t>3.12 ± 0.38</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4FC20D92" w14:textId="77777777" w:rsidR="00E52C8F" w:rsidRDefault="00000000">
            <w:pPr>
              <w:jc w:val="center"/>
            </w:pPr>
            <w:r>
              <w:rPr>
                <w:rFonts w:eastAsia="Times New Roman"/>
                <w:sz w:val="19"/>
                <w:szCs w:val="19"/>
              </w:rPr>
              <w:t>Very Large; 95% CI across conditions</w:t>
            </w:r>
          </w:p>
        </w:tc>
      </w:tr>
      <w:tr w:rsidR="00E52C8F" w14:paraId="19D72BED" w14:textId="77777777">
        <w:tblPrEx>
          <w:tblCellMar>
            <w:top w:w="0" w:type="dxa"/>
            <w:bottom w:w="0" w:type="dxa"/>
          </w:tblCellMar>
        </w:tblPrEx>
        <w:tc>
          <w:tcPr>
            <w:tcW w:w="2808" w:type="dxa"/>
            <w:tcBorders>
              <w:top w:val="single" w:sz="1" w:space="0" w:color="AAAAAA"/>
              <w:left w:val="single" w:sz="1" w:space="0" w:color="AAAAAA"/>
              <w:bottom w:val="single" w:sz="1" w:space="0" w:color="AAAAAA"/>
              <w:right w:val="single" w:sz="1" w:space="0" w:color="AAAAAA"/>
            </w:tcBorders>
            <w:shd w:val="clear" w:color="auto" w:fill="F0F4FA"/>
            <w:tcMar>
              <w:top w:w="60" w:type="dxa"/>
              <w:left w:w="100" w:type="dxa"/>
              <w:bottom w:w="60" w:type="dxa"/>
              <w:right w:w="100" w:type="dxa"/>
            </w:tcMar>
            <w:vAlign w:val="center"/>
          </w:tcPr>
          <w:p w14:paraId="3787EBF1" w14:textId="77777777" w:rsidR="00E52C8F" w:rsidRDefault="00000000">
            <w:pPr>
              <w:jc w:val="center"/>
            </w:pPr>
            <w:r>
              <w:rPr>
                <w:rFonts w:eastAsia="Times New Roman"/>
                <w:sz w:val="19"/>
                <w:szCs w:val="19"/>
              </w:rPr>
              <w:t>Hedges' g</w:t>
            </w:r>
          </w:p>
        </w:tc>
        <w:tc>
          <w:tcPr>
            <w:tcW w:w="2340" w:type="dxa"/>
            <w:tcBorders>
              <w:top w:val="single" w:sz="1" w:space="0" w:color="AAAAAA"/>
              <w:left w:val="single" w:sz="1" w:space="0" w:color="AAAAAA"/>
              <w:bottom w:val="single" w:sz="1" w:space="0" w:color="AAAAAA"/>
              <w:right w:val="single" w:sz="1" w:space="0" w:color="AAAAAA"/>
            </w:tcBorders>
            <w:shd w:val="clear" w:color="auto" w:fill="F0F4FA"/>
            <w:tcMar>
              <w:top w:w="60" w:type="dxa"/>
              <w:left w:w="100" w:type="dxa"/>
              <w:bottom w:w="60" w:type="dxa"/>
              <w:right w:w="100" w:type="dxa"/>
            </w:tcMar>
            <w:vAlign w:val="center"/>
          </w:tcPr>
          <w:p w14:paraId="74734AB3" w14:textId="77777777" w:rsidR="00E52C8F" w:rsidRDefault="00000000">
            <w:pPr>
              <w:jc w:val="center"/>
            </w:pPr>
            <w:r>
              <w:rPr>
                <w:rFonts w:eastAsia="Times New Roman"/>
                <w:sz w:val="19"/>
                <w:szCs w:val="19"/>
              </w:rPr>
              <w:t>2.80</w:t>
            </w:r>
          </w:p>
        </w:tc>
        <w:tc>
          <w:tcPr>
            <w:tcW w:w="2340" w:type="dxa"/>
            <w:tcBorders>
              <w:top w:val="single" w:sz="1" w:space="0" w:color="AAAAAA"/>
              <w:left w:val="single" w:sz="1" w:space="0" w:color="AAAAAA"/>
              <w:bottom w:val="single" w:sz="1" w:space="0" w:color="AAAAAA"/>
              <w:right w:val="single" w:sz="1" w:space="0" w:color="AAAAAA"/>
            </w:tcBorders>
            <w:shd w:val="clear" w:color="auto" w:fill="F0F4FA"/>
            <w:tcMar>
              <w:top w:w="60" w:type="dxa"/>
              <w:left w:w="100" w:type="dxa"/>
              <w:bottom w:w="60" w:type="dxa"/>
              <w:right w:w="100" w:type="dxa"/>
            </w:tcMar>
            <w:vAlign w:val="center"/>
          </w:tcPr>
          <w:p w14:paraId="0605A02E" w14:textId="77777777" w:rsidR="00E52C8F" w:rsidRDefault="00000000">
            <w:pPr>
              <w:jc w:val="center"/>
            </w:pPr>
            <w:r>
              <w:rPr>
                <w:rFonts w:eastAsia="Times New Roman"/>
                <w:sz w:val="19"/>
                <w:szCs w:val="19"/>
              </w:rPr>
              <w:t>3.11</w:t>
            </w:r>
          </w:p>
        </w:tc>
        <w:tc>
          <w:tcPr>
            <w:tcW w:w="1872" w:type="dxa"/>
            <w:tcBorders>
              <w:top w:val="single" w:sz="1" w:space="0" w:color="AAAAAA"/>
              <w:left w:val="single" w:sz="1" w:space="0" w:color="AAAAAA"/>
              <w:bottom w:val="single" w:sz="1" w:space="0" w:color="AAAAAA"/>
              <w:right w:val="single" w:sz="1" w:space="0" w:color="AAAAAA"/>
            </w:tcBorders>
            <w:shd w:val="clear" w:color="auto" w:fill="F0F4FA"/>
            <w:tcMar>
              <w:top w:w="60" w:type="dxa"/>
              <w:left w:w="100" w:type="dxa"/>
              <w:bottom w:w="60" w:type="dxa"/>
              <w:right w:w="100" w:type="dxa"/>
            </w:tcMar>
            <w:vAlign w:val="center"/>
          </w:tcPr>
          <w:p w14:paraId="20DEAE73" w14:textId="77777777" w:rsidR="00E52C8F" w:rsidRDefault="00000000">
            <w:pPr>
              <w:jc w:val="center"/>
            </w:pPr>
            <w:r>
              <w:rPr>
                <w:rFonts w:eastAsia="Times New Roman"/>
                <w:sz w:val="19"/>
                <w:szCs w:val="19"/>
              </w:rPr>
              <w:t>Small-sample correction</w:t>
            </w:r>
          </w:p>
        </w:tc>
      </w:tr>
      <w:tr w:rsidR="00E52C8F" w14:paraId="47A070DA" w14:textId="77777777">
        <w:tblPrEx>
          <w:tblCellMar>
            <w:top w:w="0" w:type="dxa"/>
            <w:bottom w:w="0" w:type="dxa"/>
          </w:tblCellMar>
        </w:tblPrEx>
        <w:tc>
          <w:tcPr>
            <w:tcW w:w="2808"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6EBCD4C6" w14:textId="77777777" w:rsidR="00E52C8F" w:rsidRDefault="00000000">
            <w:pPr>
              <w:jc w:val="center"/>
            </w:pPr>
            <w:r>
              <w:rPr>
                <w:rFonts w:eastAsia="Times New Roman"/>
                <w:sz w:val="19"/>
                <w:szCs w:val="19"/>
              </w:rPr>
              <w:t>Effect Size Label</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5D3B9A2D" w14:textId="77777777" w:rsidR="00E52C8F" w:rsidRDefault="00000000">
            <w:pPr>
              <w:jc w:val="center"/>
            </w:pPr>
            <w:r>
              <w:rPr>
                <w:rFonts w:eastAsia="Times New Roman"/>
                <w:sz w:val="19"/>
                <w:szCs w:val="19"/>
              </w:rPr>
              <w:t>Very Large</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52969FEA" w14:textId="77777777" w:rsidR="00E52C8F" w:rsidRDefault="00000000">
            <w:pPr>
              <w:jc w:val="center"/>
            </w:pPr>
            <w:r>
              <w:rPr>
                <w:rFonts w:eastAsia="Times New Roman"/>
                <w:sz w:val="19"/>
                <w:szCs w:val="19"/>
              </w:rPr>
              <w:t>Very Large</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7781BF9A" w14:textId="77777777" w:rsidR="00E52C8F" w:rsidRDefault="00000000">
            <w:pPr>
              <w:jc w:val="center"/>
            </w:pPr>
            <w:r>
              <w:rPr>
                <w:rFonts w:eastAsia="Times New Roman"/>
                <w:sz w:val="19"/>
                <w:szCs w:val="19"/>
              </w:rPr>
              <w:t>d &gt; 1.2</w:t>
            </w:r>
          </w:p>
        </w:tc>
      </w:tr>
    </w:tbl>
    <w:p w14:paraId="7116496A" w14:textId="77777777" w:rsidR="00E52C8F" w:rsidRDefault="00E52C8F">
      <w:pPr>
        <w:spacing w:before="60"/>
      </w:pPr>
    </w:p>
    <w:p w14:paraId="7F0B48C3" w14:textId="77777777" w:rsidR="00E52C8F" w:rsidRDefault="00000000">
      <w:pPr>
        <w:spacing w:before="60" w:after="100" w:line="300" w:lineRule="auto"/>
        <w:jc w:val="center"/>
      </w:pPr>
      <w:r>
        <w:rPr>
          <w:rFonts w:eastAsia="Times New Roman"/>
          <w:i/>
          <w:iCs/>
          <w:sz w:val="19"/>
          <w:szCs w:val="19"/>
        </w:rPr>
        <w:t xml:space="preserve">Table 6. Statistical significance. Mean ± </w:t>
      </w:r>
      <w:proofErr w:type="spellStart"/>
      <w:r>
        <w:rPr>
          <w:rFonts w:eastAsia="Times New Roman"/>
          <w:i/>
          <w:iCs/>
          <w:sz w:val="19"/>
          <w:szCs w:val="19"/>
        </w:rPr>
        <w:t>std</w:t>
      </w:r>
      <w:proofErr w:type="spellEnd"/>
      <w:r>
        <w:rPr>
          <w:rFonts w:eastAsia="Times New Roman"/>
          <w:i/>
          <w:iCs/>
          <w:sz w:val="19"/>
          <w:szCs w:val="19"/>
        </w:rPr>
        <w:t xml:space="preserve"> and Cohen's d are averaged across all 60 experimental conditions to reflect genuine variability across conditions.</w:t>
      </w:r>
    </w:p>
    <w:p w14:paraId="6EF35833" w14:textId="77777777" w:rsidR="00E52C8F" w:rsidRDefault="00000000">
      <w:pPr>
        <w:spacing w:before="240" w:after="100"/>
      </w:pPr>
      <w:r>
        <w:rPr>
          <w:rFonts w:eastAsia="Times New Roman"/>
          <w:b/>
          <w:bCs/>
          <w:color w:val="2E4D8A"/>
          <w:sz w:val="24"/>
          <w:szCs w:val="24"/>
        </w:rPr>
        <w:t>6.5  Baseline Comparison</w:t>
      </w:r>
    </w:p>
    <w:p w14:paraId="088B8402" w14:textId="77777777" w:rsidR="00E52C8F" w:rsidRDefault="00E52C8F">
      <w:pPr>
        <w:spacing w:before="6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59"/>
        <w:gridCol w:w="1498"/>
        <w:gridCol w:w="1310"/>
        <w:gridCol w:w="1872"/>
        <w:gridCol w:w="2621"/>
      </w:tblGrid>
      <w:tr w:rsidR="00E52C8F" w14:paraId="019AD672" w14:textId="77777777">
        <w:tblPrEx>
          <w:tblCellMar>
            <w:top w:w="0" w:type="dxa"/>
            <w:bottom w:w="0" w:type="dxa"/>
          </w:tblCellMar>
        </w:tblPrEx>
        <w:tc>
          <w:tcPr>
            <w:tcW w:w="2059" w:type="dxa"/>
            <w:tcBorders>
              <w:top w:val="single" w:sz="1" w:space="0" w:color="1A3A5C"/>
              <w:left w:val="single" w:sz="1" w:space="0" w:color="1A3A5C"/>
              <w:bottom w:val="single" w:sz="1" w:space="0" w:color="1A3A5C"/>
              <w:right w:val="single" w:sz="1" w:space="0" w:color="1A3A5C"/>
            </w:tcBorders>
            <w:shd w:val="clear" w:color="auto" w:fill="154360"/>
            <w:tcMar>
              <w:top w:w="80" w:type="dxa"/>
              <w:left w:w="100" w:type="dxa"/>
              <w:bottom w:w="80" w:type="dxa"/>
              <w:right w:w="100" w:type="dxa"/>
            </w:tcMar>
            <w:vAlign w:val="center"/>
          </w:tcPr>
          <w:p w14:paraId="6B53EE5B" w14:textId="77777777" w:rsidR="00E52C8F" w:rsidRDefault="00000000">
            <w:pPr>
              <w:jc w:val="center"/>
            </w:pPr>
            <w:r>
              <w:rPr>
                <w:rFonts w:eastAsia="Times New Roman"/>
                <w:b/>
                <w:bCs/>
                <w:color w:val="FFFFFF"/>
                <w:sz w:val="19"/>
                <w:szCs w:val="19"/>
              </w:rPr>
              <w:t>Method</w:t>
            </w:r>
          </w:p>
        </w:tc>
        <w:tc>
          <w:tcPr>
            <w:tcW w:w="1498" w:type="dxa"/>
            <w:tcBorders>
              <w:top w:val="single" w:sz="1" w:space="0" w:color="1A3A5C"/>
              <w:left w:val="single" w:sz="1" w:space="0" w:color="1A3A5C"/>
              <w:bottom w:val="single" w:sz="1" w:space="0" w:color="1A3A5C"/>
              <w:right w:val="single" w:sz="1" w:space="0" w:color="1A3A5C"/>
            </w:tcBorders>
            <w:shd w:val="clear" w:color="auto" w:fill="154360"/>
            <w:tcMar>
              <w:top w:w="80" w:type="dxa"/>
              <w:left w:w="100" w:type="dxa"/>
              <w:bottom w:w="80" w:type="dxa"/>
              <w:right w:w="100" w:type="dxa"/>
            </w:tcMar>
            <w:vAlign w:val="center"/>
          </w:tcPr>
          <w:p w14:paraId="0DEC0AA7" w14:textId="77777777" w:rsidR="00E52C8F" w:rsidRDefault="00000000">
            <w:pPr>
              <w:jc w:val="center"/>
            </w:pPr>
            <w:r>
              <w:rPr>
                <w:rFonts w:eastAsia="Times New Roman"/>
                <w:b/>
                <w:bCs/>
                <w:color w:val="FFFFFF"/>
                <w:sz w:val="19"/>
                <w:szCs w:val="19"/>
              </w:rPr>
              <w:t xml:space="preserve">Mean </w:t>
            </w:r>
            <w:proofErr w:type="spellStart"/>
            <w:r>
              <w:rPr>
                <w:rFonts w:eastAsia="Times New Roman"/>
                <w:b/>
                <w:bCs/>
                <w:color w:val="FFFFFF"/>
                <w:sz w:val="19"/>
                <w:szCs w:val="19"/>
              </w:rPr>
              <w:t>Δt</w:t>
            </w:r>
            <w:proofErr w:type="spellEnd"/>
          </w:p>
        </w:tc>
        <w:tc>
          <w:tcPr>
            <w:tcW w:w="1310" w:type="dxa"/>
            <w:tcBorders>
              <w:top w:val="single" w:sz="1" w:space="0" w:color="1A3A5C"/>
              <w:left w:val="single" w:sz="1" w:space="0" w:color="1A3A5C"/>
              <w:bottom w:val="single" w:sz="1" w:space="0" w:color="1A3A5C"/>
              <w:right w:val="single" w:sz="1" w:space="0" w:color="1A3A5C"/>
            </w:tcBorders>
            <w:shd w:val="clear" w:color="auto" w:fill="154360"/>
            <w:tcMar>
              <w:top w:w="80" w:type="dxa"/>
              <w:left w:w="100" w:type="dxa"/>
              <w:bottom w:w="80" w:type="dxa"/>
              <w:right w:w="100" w:type="dxa"/>
            </w:tcMar>
            <w:vAlign w:val="center"/>
          </w:tcPr>
          <w:p w14:paraId="33616A3B" w14:textId="77777777" w:rsidR="00E52C8F" w:rsidRDefault="00000000">
            <w:pPr>
              <w:jc w:val="center"/>
            </w:pPr>
            <w:r>
              <w:rPr>
                <w:rFonts w:eastAsia="Times New Roman"/>
                <w:b/>
                <w:bCs/>
                <w:color w:val="FFFFFF"/>
                <w:sz w:val="19"/>
                <w:szCs w:val="19"/>
              </w:rPr>
              <w:t>AUROC</w:t>
            </w:r>
          </w:p>
        </w:tc>
        <w:tc>
          <w:tcPr>
            <w:tcW w:w="1872" w:type="dxa"/>
            <w:tcBorders>
              <w:top w:val="single" w:sz="1" w:space="0" w:color="1A3A5C"/>
              <w:left w:val="single" w:sz="1" w:space="0" w:color="1A3A5C"/>
              <w:bottom w:val="single" w:sz="1" w:space="0" w:color="1A3A5C"/>
              <w:right w:val="single" w:sz="1" w:space="0" w:color="1A3A5C"/>
            </w:tcBorders>
            <w:shd w:val="clear" w:color="auto" w:fill="154360"/>
            <w:tcMar>
              <w:top w:w="80" w:type="dxa"/>
              <w:left w:w="100" w:type="dxa"/>
              <w:bottom w:w="80" w:type="dxa"/>
              <w:right w:w="100" w:type="dxa"/>
            </w:tcMar>
            <w:vAlign w:val="center"/>
          </w:tcPr>
          <w:p w14:paraId="3B3530CD" w14:textId="77777777" w:rsidR="00E52C8F" w:rsidRDefault="00000000">
            <w:pPr>
              <w:jc w:val="center"/>
            </w:pPr>
            <w:r>
              <w:rPr>
                <w:rFonts w:eastAsia="Times New Roman"/>
                <w:b/>
                <w:bCs/>
                <w:color w:val="FFFFFF"/>
                <w:sz w:val="19"/>
                <w:szCs w:val="19"/>
              </w:rPr>
              <w:t>Comp. cost/step</w:t>
            </w:r>
          </w:p>
        </w:tc>
        <w:tc>
          <w:tcPr>
            <w:tcW w:w="2621" w:type="dxa"/>
            <w:tcBorders>
              <w:top w:val="single" w:sz="1" w:space="0" w:color="1A3A5C"/>
              <w:left w:val="single" w:sz="1" w:space="0" w:color="1A3A5C"/>
              <w:bottom w:val="single" w:sz="1" w:space="0" w:color="1A3A5C"/>
              <w:right w:val="single" w:sz="1" w:space="0" w:color="1A3A5C"/>
            </w:tcBorders>
            <w:shd w:val="clear" w:color="auto" w:fill="154360"/>
            <w:tcMar>
              <w:top w:w="80" w:type="dxa"/>
              <w:left w:w="100" w:type="dxa"/>
              <w:bottom w:w="80" w:type="dxa"/>
              <w:right w:w="100" w:type="dxa"/>
            </w:tcMar>
            <w:vAlign w:val="center"/>
          </w:tcPr>
          <w:p w14:paraId="029DFA60" w14:textId="77777777" w:rsidR="00E52C8F" w:rsidRDefault="00000000">
            <w:pPr>
              <w:jc w:val="center"/>
            </w:pPr>
            <w:r>
              <w:rPr>
                <w:rFonts w:eastAsia="Times New Roman"/>
                <w:b/>
                <w:bCs/>
                <w:color w:val="FFFFFF"/>
                <w:sz w:val="19"/>
                <w:szCs w:val="19"/>
              </w:rPr>
              <w:t xml:space="preserve">Lead vs. </w:t>
            </w:r>
            <w:proofErr w:type="spellStart"/>
            <w:r>
              <w:rPr>
                <w:rFonts w:eastAsia="Times New Roman"/>
                <w:b/>
                <w:bCs/>
                <w:color w:val="FFFFFF"/>
                <w:sz w:val="19"/>
                <w:szCs w:val="19"/>
              </w:rPr>
              <w:t>GradNorm</w:t>
            </w:r>
            <w:proofErr w:type="spellEnd"/>
          </w:p>
        </w:tc>
      </w:tr>
      <w:tr w:rsidR="00E52C8F" w14:paraId="485D6EF4" w14:textId="77777777">
        <w:tblPrEx>
          <w:tblCellMar>
            <w:top w:w="0" w:type="dxa"/>
            <w:bottom w:w="0" w:type="dxa"/>
          </w:tblCellMar>
        </w:tblPrEx>
        <w:tc>
          <w:tcPr>
            <w:tcW w:w="2059" w:type="dxa"/>
            <w:tcBorders>
              <w:top w:val="single" w:sz="1" w:space="0" w:color="AAAAAA"/>
              <w:left w:val="single" w:sz="1" w:space="0" w:color="AAAAAA"/>
              <w:bottom w:val="single" w:sz="1" w:space="0" w:color="AAAAAA"/>
              <w:right w:val="single" w:sz="1" w:space="0" w:color="AAAAAA"/>
            </w:tcBorders>
            <w:shd w:val="clear" w:color="auto" w:fill="F0F4FA"/>
            <w:tcMar>
              <w:top w:w="60" w:type="dxa"/>
              <w:left w:w="100" w:type="dxa"/>
              <w:bottom w:w="60" w:type="dxa"/>
              <w:right w:w="100" w:type="dxa"/>
            </w:tcMar>
            <w:vAlign w:val="center"/>
          </w:tcPr>
          <w:p w14:paraId="2C219548" w14:textId="77777777" w:rsidR="00E52C8F" w:rsidRDefault="00000000">
            <w:pPr>
              <w:jc w:val="center"/>
            </w:pPr>
            <w:r>
              <w:rPr>
                <w:rFonts w:eastAsia="Times New Roman"/>
                <w:b/>
                <w:bCs/>
                <w:sz w:val="19"/>
                <w:szCs w:val="19"/>
              </w:rPr>
              <w:t>Hₚ (ours)</w:t>
            </w:r>
          </w:p>
        </w:tc>
        <w:tc>
          <w:tcPr>
            <w:tcW w:w="1498" w:type="dxa"/>
            <w:tcBorders>
              <w:top w:val="single" w:sz="1" w:space="0" w:color="AAAAAA"/>
              <w:left w:val="single" w:sz="1" w:space="0" w:color="AAAAAA"/>
              <w:bottom w:val="single" w:sz="1" w:space="0" w:color="AAAAAA"/>
              <w:right w:val="single" w:sz="1" w:space="0" w:color="AAAAAA"/>
            </w:tcBorders>
            <w:shd w:val="clear" w:color="auto" w:fill="F0F4FA"/>
            <w:tcMar>
              <w:top w:w="60" w:type="dxa"/>
              <w:left w:w="100" w:type="dxa"/>
              <w:bottom w:w="60" w:type="dxa"/>
              <w:right w:w="100" w:type="dxa"/>
            </w:tcMar>
            <w:vAlign w:val="center"/>
          </w:tcPr>
          <w:p w14:paraId="1F68A8AB" w14:textId="77777777" w:rsidR="00E52C8F" w:rsidRDefault="00000000">
            <w:pPr>
              <w:jc w:val="center"/>
            </w:pPr>
            <w:r>
              <w:rPr>
                <w:rFonts w:eastAsia="Times New Roman"/>
                <w:b/>
                <w:bCs/>
                <w:sz w:val="19"/>
                <w:szCs w:val="19"/>
              </w:rPr>
              <w:t>17.5 ± 4.4</w:t>
            </w:r>
          </w:p>
        </w:tc>
        <w:tc>
          <w:tcPr>
            <w:tcW w:w="1310" w:type="dxa"/>
            <w:tcBorders>
              <w:top w:val="single" w:sz="1" w:space="0" w:color="AAAAAA"/>
              <w:left w:val="single" w:sz="1" w:space="0" w:color="AAAAAA"/>
              <w:bottom w:val="single" w:sz="1" w:space="0" w:color="AAAAAA"/>
              <w:right w:val="single" w:sz="1" w:space="0" w:color="AAAAAA"/>
            </w:tcBorders>
            <w:shd w:val="clear" w:color="auto" w:fill="F0F4FA"/>
            <w:tcMar>
              <w:top w:w="60" w:type="dxa"/>
              <w:left w:w="100" w:type="dxa"/>
              <w:bottom w:w="60" w:type="dxa"/>
              <w:right w:w="100" w:type="dxa"/>
            </w:tcMar>
            <w:vAlign w:val="center"/>
          </w:tcPr>
          <w:p w14:paraId="0D1B73BA" w14:textId="77777777" w:rsidR="00E52C8F" w:rsidRDefault="00000000">
            <w:pPr>
              <w:jc w:val="center"/>
            </w:pPr>
            <w:r>
              <w:rPr>
                <w:rFonts w:eastAsia="Times New Roman"/>
                <w:b/>
                <w:bCs/>
                <w:sz w:val="19"/>
                <w:szCs w:val="19"/>
              </w:rPr>
              <w:t>0.91 ± 0.04</w:t>
            </w:r>
          </w:p>
        </w:tc>
        <w:tc>
          <w:tcPr>
            <w:tcW w:w="1872" w:type="dxa"/>
            <w:tcBorders>
              <w:top w:val="single" w:sz="1" w:space="0" w:color="AAAAAA"/>
              <w:left w:val="single" w:sz="1" w:space="0" w:color="AAAAAA"/>
              <w:bottom w:val="single" w:sz="1" w:space="0" w:color="AAAAAA"/>
              <w:right w:val="single" w:sz="1" w:space="0" w:color="AAAAAA"/>
            </w:tcBorders>
            <w:shd w:val="clear" w:color="auto" w:fill="F0F4FA"/>
            <w:tcMar>
              <w:top w:w="60" w:type="dxa"/>
              <w:left w:w="100" w:type="dxa"/>
              <w:bottom w:w="60" w:type="dxa"/>
              <w:right w:w="100" w:type="dxa"/>
            </w:tcMar>
            <w:vAlign w:val="center"/>
          </w:tcPr>
          <w:p w14:paraId="7133649C" w14:textId="77777777" w:rsidR="00E52C8F" w:rsidRDefault="00000000">
            <w:pPr>
              <w:jc w:val="center"/>
            </w:pPr>
            <w:r>
              <w:rPr>
                <w:rFonts w:eastAsia="Times New Roman"/>
                <w:sz w:val="19"/>
                <w:szCs w:val="19"/>
              </w:rPr>
              <w:t>O(n²) [</w:t>
            </w:r>
            <w:proofErr w:type="spellStart"/>
            <w:r>
              <w:rPr>
                <w:rFonts w:eastAsia="Times New Roman"/>
                <w:sz w:val="19"/>
                <w:szCs w:val="19"/>
              </w:rPr>
              <w:t>Gudhi</w:t>
            </w:r>
            <w:proofErr w:type="spellEnd"/>
            <w:r>
              <w:rPr>
                <w:rFonts w:eastAsia="Times New Roman"/>
                <w:sz w:val="19"/>
                <w:szCs w:val="19"/>
              </w:rPr>
              <w:t>]</w:t>
            </w:r>
          </w:p>
        </w:tc>
        <w:tc>
          <w:tcPr>
            <w:tcW w:w="2621" w:type="dxa"/>
            <w:tcBorders>
              <w:top w:val="single" w:sz="1" w:space="0" w:color="AAAAAA"/>
              <w:left w:val="single" w:sz="1" w:space="0" w:color="AAAAAA"/>
              <w:bottom w:val="single" w:sz="1" w:space="0" w:color="AAAAAA"/>
              <w:right w:val="single" w:sz="1" w:space="0" w:color="AAAAAA"/>
            </w:tcBorders>
            <w:shd w:val="clear" w:color="auto" w:fill="F0F4FA"/>
            <w:tcMar>
              <w:top w:w="60" w:type="dxa"/>
              <w:left w:w="100" w:type="dxa"/>
              <w:bottom w:w="60" w:type="dxa"/>
              <w:right w:w="100" w:type="dxa"/>
            </w:tcMar>
            <w:vAlign w:val="center"/>
          </w:tcPr>
          <w:p w14:paraId="5BA79DCB" w14:textId="77777777" w:rsidR="00E52C8F" w:rsidRDefault="00000000">
            <w:pPr>
              <w:jc w:val="center"/>
            </w:pPr>
            <w:r>
              <w:rPr>
                <w:rFonts w:eastAsia="Times New Roman"/>
                <w:b/>
                <w:bCs/>
                <w:color w:val="1E6B3A"/>
                <w:sz w:val="19"/>
                <w:szCs w:val="19"/>
              </w:rPr>
              <w:t>+17.5 steps</w:t>
            </w:r>
          </w:p>
        </w:tc>
      </w:tr>
      <w:tr w:rsidR="00E52C8F" w14:paraId="1BBBD79F" w14:textId="77777777">
        <w:tblPrEx>
          <w:tblCellMar>
            <w:top w:w="0" w:type="dxa"/>
            <w:bottom w:w="0" w:type="dxa"/>
          </w:tblCellMar>
        </w:tblPrEx>
        <w:tc>
          <w:tcPr>
            <w:tcW w:w="2059"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43766A4C" w14:textId="77777777" w:rsidR="00E52C8F" w:rsidRDefault="00000000">
            <w:pPr>
              <w:jc w:val="center"/>
            </w:pPr>
            <w:r>
              <w:rPr>
                <w:rFonts w:eastAsia="Times New Roman"/>
                <w:b/>
                <w:bCs/>
                <w:sz w:val="19"/>
                <w:szCs w:val="19"/>
              </w:rPr>
              <w:t>TAS (ours)</w:t>
            </w:r>
          </w:p>
        </w:tc>
        <w:tc>
          <w:tcPr>
            <w:tcW w:w="1498"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30D8AF6A" w14:textId="77777777" w:rsidR="00E52C8F" w:rsidRDefault="00000000">
            <w:pPr>
              <w:jc w:val="center"/>
            </w:pPr>
            <w:r>
              <w:rPr>
                <w:rFonts w:eastAsia="Times New Roman"/>
                <w:b/>
                <w:bCs/>
                <w:sz w:val="19"/>
                <w:szCs w:val="19"/>
              </w:rPr>
              <w:t>11.2 ± 3.6</w:t>
            </w:r>
          </w:p>
        </w:tc>
        <w:tc>
          <w:tcPr>
            <w:tcW w:w="131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03CE4C21" w14:textId="77777777" w:rsidR="00E52C8F" w:rsidRDefault="00000000">
            <w:pPr>
              <w:jc w:val="center"/>
            </w:pPr>
            <w:r>
              <w:rPr>
                <w:rFonts w:eastAsia="Times New Roman"/>
                <w:b/>
                <w:bCs/>
                <w:sz w:val="19"/>
                <w:szCs w:val="19"/>
              </w:rPr>
              <w:t>0.89 ± 0.05</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1C4B4091" w14:textId="77777777" w:rsidR="00E52C8F" w:rsidRDefault="00000000">
            <w:pPr>
              <w:jc w:val="center"/>
            </w:pPr>
            <w:r>
              <w:rPr>
                <w:rFonts w:eastAsia="Times New Roman"/>
                <w:sz w:val="19"/>
                <w:szCs w:val="19"/>
              </w:rPr>
              <w:t>O(n²) [</w:t>
            </w:r>
            <w:proofErr w:type="spellStart"/>
            <w:r>
              <w:rPr>
                <w:rFonts w:eastAsia="Times New Roman"/>
                <w:sz w:val="19"/>
                <w:szCs w:val="19"/>
              </w:rPr>
              <w:t>Gudhi</w:t>
            </w:r>
            <w:proofErr w:type="spellEnd"/>
            <w:r>
              <w:rPr>
                <w:rFonts w:eastAsia="Times New Roman"/>
                <w:sz w:val="19"/>
                <w:szCs w:val="19"/>
              </w:rPr>
              <w:t>]</w:t>
            </w:r>
          </w:p>
        </w:tc>
        <w:tc>
          <w:tcPr>
            <w:tcW w:w="2621"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0DF8C575" w14:textId="77777777" w:rsidR="00E52C8F" w:rsidRDefault="00000000">
            <w:pPr>
              <w:jc w:val="center"/>
            </w:pPr>
            <w:r>
              <w:rPr>
                <w:rFonts w:eastAsia="Times New Roman"/>
                <w:b/>
                <w:bCs/>
                <w:color w:val="1E6B3A"/>
                <w:sz w:val="19"/>
                <w:szCs w:val="19"/>
              </w:rPr>
              <w:t>+11.2 steps</w:t>
            </w:r>
          </w:p>
        </w:tc>
      </w:tr>
      <w:tr w:rsidR="00E52C8F" w14:paraId="3F9F92B1" w14:textId="77777777">
        <w:tblPrEx>
          <w:tblCellMar>
            <w:top w:w="0" w:type="dxa"/>
            <w:bottom w:w="0" w:type="dxa"/>
          </w:tblCellMar>
        </w:tblPrEx>
        <w:tc>
          <w:tcPr>
            <w:tcW w:w="2059" w:type="dxa"/>
            <w:tcBorders>
              <w:top w:val="single" w:sz="1" w:space="0" w:color="AAAAAA"/>
              <w:left w:val="single" w:sz="1" w:space="0" w:color="AAAAAA"/>
              <w:bottom w:val="single" w:sz="1" w:space="0" w:color="AAAAAA"/>
              <w:right w:val="single" w:sz="1" w:space="0" w:color="AAAAAA"/>
            </w:tcBorders>
            <w:shd w:val="clear" w:color="auto" w:fill="F0F4FA"/>
            <w:tcMar>
              <w:top w:w="60" w:type="dxa"/>
              <w:left w:w="100" w:type="dxa"/>
              <w:bottom w:w="60" w:type="dxa"/>
              <w:right w:w="100" w:type="dxa"/>
            </w:tcMar>
            <w:vAlign w:val="center"/>
          </w:tcPr>
          <w:p w14:paraId="104BB87F" w14:textId="77777777" w:rsidR="00E52C8F" w:rsidRDefault="00000000">
            <w:pPr>
              <w:jc w:val="center"/>
            </w:pPr>
            <w:r>
              <w:rPr>
                <w:rFonts w:eastAsia="Times New Roman"/>
                <w:b/>
                <w:bCs/>
                <w:sz w:val="19"/>
                <w:szCs w:val="19"/>
              </w:rPr>
              <w:t>TEWI (ours)</w:t>
            </w:r>
          </w:p>
        </w:tc>
        <w:tc>
          <w:tcPr>
            <w:tcW w:w="1498" w:type="dxa"/>
            <w:tcBorders>
              <w:top w:val="single" w:sz="1" w:space="0" w:color="AAAAAA"/>
              <w:left w:val="single" w:sz="1" w:space="0" w:color="AAAAAA"/>
              <w:bottom w:val="single" w:sz="1" w:space="0" w:color="AAAAAA"/>
              <w:right w:val="single" w:sz="1" w:space="0" w:color="AAAAAA"/>
            </w:tcBorders>
            <w:shd w:val="clear" w:color="auto" w:fill="F0F4FA"/>
            <w:tcMar>
              <w:top w:w="60" w:type="dxa"/>
              <w:left w:w="100" w:type="dxa"/>
              <w:bottom w:w="60" w:type="dxa"/>
              <w:right w:w="100" w:type="dxa"/>
            </w:tcMar>
            <w:vAlign w:val="center"/>
          </w:tcPr>
          <w:p w14:paraId="43F1896C" w14:textId="77777777" w:rsidR="00E52C8F" w:rsidRDefault="00000000">
            <w:pPr>
              <w:jc w:val="center"/>
            </w:pPr>
            <w:r>
              <w:rPr>
                <w:rFonts w:eastAsia="Times New Roman"/>
                <w:b/>
                <w:bCs/>
                <w:sz w:val="19"/>
                <w:szCs w:val="19"/>
              </w:rPr>
              <w:t>17.5 ± 4.4</w:t>
            </w:r>
          </w:p>
        </w:tc>
        <w:tc>
          <w:tcPr>
            <w:tcW w:w="1310" w:type="dxa"/>
            <w:tcBorders>
              <w:top w:val="single" w:sz="1" w:space="0" w:color="AAAAAA"/>
              <w:left w:val="single" w:sz="1" w:space="0" w:color="AAAAAA"/>
              <w:bottom w:val="single" w:sz="1" w:space="0" w:color="AAAAAA"/>
              <w:right w:val="single" w:sz="1" w:space="0" w:color="AAAAAA"/>
            </w:tcBorders>
            <w:shd w:val="clear" w:color="auto" w:fill="F0F4FA"/>
            <w:tcMar>
              <w:top w:w="60" w:type="dxa"/>
              <w:left w:w="100" w:type="dxa"/>
              <w:bottom w:w="60" w:type="dxa"/>
              <w:right w:w="100" w:type="dxa"/>
            </w:tcMar>
            <w:vAlign w:val="center"/>
          </w:tcPr>
          <w:p w14:paraId="2431D14C" w14:textId="77777777" w:rsidR="00E52C8F" w:rsidRDefault="00000000">
            <w:pPr>
              <w:jc w:val="center"/>
            </w:pPr>
            <w:r>
              <w:rPr>
                <w:rFonts w:eastAsia="Times New Roman"/>
                <w:b/>
                <w:bCs/>
                <w:sz w:val="19"/>
                <w:szCs w:val="19"/>
              </w:rPr>
              <w:t>0.91 ± 0.04</w:t>
            </w:r>
          </w:p>
        </w:tc>
        <w:tc>
          <w:tcPr>
            <w:tcW w:w="1872" w:type="dxa"/>
            <w:tcBorders>
              <w:top w:val="single" w:sz="1" w:space="0" w:color="AAAAAA"/>
              <w:left w:val="single" w:sz="1" w:space="0" w:color="AAAAAA"/>
              <w:bottom w:val="single" w:sz="1" w:space="0" w:color="AAAAAA"/>
              <w:right w:val="single" w:sz="1" w:space="0" w:color="AAAAAA"/>
            </w:tcBorders>
            <w:shd w:val="clear" w:color="auto" w:fill="F0F4FA"/>
            <w:tcMar>
              <w:top w:w="60" w:type="dxa"/>
              <w:left w:w="100" w:type="dxa"/>
              <w:bottom w:w="60" w:type="dxa"/>
              <w:right w:w="100" w:type="dxa"/>
            </w:tcMar>
            <w:vAlign w:val="center"/>
          </w:tcPr>
          <w:p w14:paraId="26371B04" w14:textId="77777777" w:rsidR="00E52C8F" w:rsidRDefault="00000000">
            <w:pPr>
              <w:jc w:val="center"/>
            </w:pPr>
            <w:r>
              <w:rPr>
                <w:rFonts w:eastAsia="Times New Roman"/>
                <w:sz w:val="19"/>
                <w:szCs w:val="19"/>
              </w:rPr>
              <w:t>O(n²) [</w:t>
            </w:r>
            <w:proofErr w:type="spellStart"/>
            <w:r>
              <w:rPr>
                <w:rFonts w:eastAsia="Times New Roman"/>
                <w:sz w:val="19"/>
                <w:szCs w:val="19"/>
              </w:rPr>
              <w:t>Gudhi</w:t>
            </w:r>
            <w:proofErr w:type="spellEnd"/>
            <w:r>
              <w:rPr>
                <w:rFonts w:eastAsia="Times New Roman"/>
                <w:sz w:val="19"/>
                <w:szCs w:val="19"/>
              </w:rPr>
              <w:t>]</w:t>
            </w:r>
          </w:p>
        </w:tc>
        <w:tc>
          <w:tcPr>
            <w:tcW w:w="2621" w:type="dxa"/>
            <w:tcBorders>
              <w:top w:val="single" w:sz="1" w:space="0" w:color="AAAAAA"/>
              <w:left w:val="single" w:sz="1" w:space="0" w:color="AAAAAA"/>
              <w:bottom w:val="single" w:sz="1" w:space="0" w:color="AAAAAA"/>
              <w:right w:val="single" w:sz="1" w:space="0" w:color="AAAAAA"/>
            </w:tcBorders>
            <w:shd w:val="clear" w:color="auto" w:fill="F0F4FA"/>
            <w:tcMar>
              <w:top w:w="60" w:type="dxa"/>
              <w:left w:w="100" w:type="dxa"/>
              <w:bottom w:w="60" w:type="dxa"/>
              <w:right w:w="100" w:type="dxa"/>
            </w:tcMar>
            <w:vAlign w:val="center"/>
          </w:tcPr>
          <w:p w14:paraId="2B142A18" w14:textId="77777777" w:rsidR="00E52C8F" w:rsidRDefault="00000000">
            <w:pPr>
              <w:jc w:val="center"/>
            </w:pPr>
            <w:r>
              <w:rPr>
                <w:rFonts w:eastAsia="Times New Roman"/>
                <w:b/>
                <w:bCs/>
                <w:color w:val="1E6B3A"/>
                <w:sz w:val="19"/>
                <w:szCs w:val="19"/>
              </w:rPr>
              <w:t>+17.5 steps</w:t>
            </w:r>
          </w:p>
        </w:tc>
      </w:tr>
      <w:tr w:rsidR="00E52C8F" w14:paraId="16C79466" w14:textId="77777777">
        <w:tblPrEx>
          <w:tblCellMar>
            <w:top w:w="0" w:type="dxa"/>
            <w:bottom w:w="0" w:type="dxa"/>
          </w:tblCellMar>
        </w:tblPrEx>
        <w:tc>
          <w:tcPr>
            <w:tcW w:w="2059"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67CB5E13" w14:textId="77777777" w:rsidR="00E52C8F" w:rsidRDefault="00000000">
            <w:pPr>
              <w:jc w:val="center"/>
            </w:pPr>
            <w:r>
              <w:rPr>
                <w:rFonts w:eastAsia="Times New Roman"/>
                <w:sz w:val="19"/>
                <w:szCs w:val="19"/>
              </w:rPr>
              <w:t>Neural Persistence [11]</w:t>
            </w:r>
          </w:p>
        </w:tc>
        <w:tc>
          <w:tcPr>
            <w:tcW w:w="1498"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7FE4ED91" w14:textId="77777777" w:rsidR="00E52C8F" w:rsidRDefault="00000000">
            <w:pPr>
              <w:jc w:val="center"/>
            </w:pPr>
            <w:r>
              <w:rPr>
                <w:rFonts w:eastAsia="Times New Roman"/>
                <w:sz w:val="19"/>
                <w:szCs w:val="19"/>
              </w:rPr>
              <w:t>−0.3 ± 3.1</w:t>
            </w:r>
          </w:p>
        </w:tc>
        <w:tc>
          <w:tcPr>
            <w:tcW w:w="131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0C7ADEBF" w14:textId="77777777" w:rsidR="00E52C8F" w:rsidRDefault="00000000">
            <w:pPr>
              <w:jc w:val="center"/>
            </w:pPr>
            <w:r>
              <w:rPr>
                <w:rFonts w:eastAsia="Times New Roman"/>
                <w:sz w:val="19"/>
                <w:szCs w:val="19"/>
              </w:rPr>
              <w:t>0.61 ± 0.08</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60BFFDA8" w14:textId="77777777" w:rsidR="00E52C8F" w:rsidRDefault="00000000">
            <w:pPr>
              <w:jc w:val="center"/>
            </w:pPr>
            <w:r>
              <w:rPr>
                <w:rFonts w:eastAsia="Times New Roman"/>
                <w:sz w:val="19"/>
                <w:szCs w:val="19"/>
              </w:rPr>
              <w:t>O(</w:t>
            </w:r>
            <w:proofErr w:type="spellStart"/>
            <w:r>
              <w:rPr>
                <w:rFonts w:eastAsia="Times New Roman"/>
                <w:sz w:val="19"/>
                <w:szCs w:val="19"/>
              </w:rPr>
              <w:t>n·E</w:t>
            </w:r>
            <w:proofErr w:type="spellEnd"/>
            <w:r>
              <w:rPr>
                <w:rFonts w:eastAsia="Times New Roman"/>
                <w:sz w:val="19"/>
                <w:szCs w:val="19"/>
              </w:rPr>
              <w:t>) [weights]</w:t>
            </w:r>
          </w:p>
        </w:tc>
        <w:tc>
          <w:tcPr>
            <w:tcW w:w="2621"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4072FFAE" w14:textId="77777777" w:rsidR="00E52C8F" w:rsidRDefault="00000000">
            <w:pPr>
              <w:jc w:val="center"/>
            </w:pPr>
            <w:r>
              <w:rPr>
                <w:rFonts w:eastAsia="Times New Roman"/>
                <w:sz w:val="19"/>
                <w:szCs w:val="19"/>
              </w:rPr>
              <w:t>−0.3 steps (no lead)</w:t>
            </w:r>
          </w:p>
        </w:tc>
      </w:tr>
      <w:tr w:rsidR="00E52C8F" w14:paraId="07E47BC0" w14:textId="77777777">
        <w:tblPrEx>
          <w:tblCellMar>
            <w:top w:w="0" w:type="dxa"/>
            <w:bottom w:w="0" w:type="dxa"/>
          </w:tblCellMar>
        </w:tblPrEx>
        <w:tc>
          <w:tcPr>
            <w:tcW w:w="2059" w:type="dxa"/>
            <w:tcBorders>
              <w:top w:val="single" w:sz="1" w:space="0" w:color="AAAAAA"/>
              <w:left w:val="single" w:sz="1" w:space="0" w:color="AAAAAA"/>
              <w:bottom w:val="single" w:sz="1" w:space="0" w:color="AAAAAA"/>
              <w:right w:val="single" w:sz="1" w:space="0" w:color="AAAAAA"/>
            </w:tcBorders>
            <w:shd w:val="clear" w:color="auto" w:fill="F0F4FA"/>
            <w:tcMar>
              <w:top w:w="60" w:type="dxa"/>
              <w:left w:w="100" w:type="dxa"/>
              <w:bottom w:w="60" w:type="dxa"/>
              <w:right w:w="100" w:type="dxa"/>
            </w:tcMar>
            <w:vAlign w:val="center"/>
          </w:tcPr>
          <w:p w14:paraId="0194CCE6" w14:textId="77777777" w:rsidR="00E52C8F" w:rsidRDefault="00000000">
            <w:pPr>
              <w:jc w:val="center"/>
            </w:pPr>
            <w:r>
              <w:rPr>
                <w:rFonts w:eastAsia="Times New Roman"/>
                <w:sz w:val="19"/>
                <w:szCs w:val="19"/>
              </w:rPr>
              <w:t>Jacobian Spectral Norm</w:t>
            </w:r>
          </w:p>
        </w:tc>
        <w:tc>
          <w:tcPr>
            <w:tcW w:w="1498" w:type="dxa"/>
            <w:tcBorders>
              <w:top w:val="single" w:sz="1" w:space="0" w:color="AAAAAA"/>
              <w:left w:val="single" w:sz="1" w:space="0" w:color="AAAAAA"/>
              <w:bottom w:val="single" w:sz="1" w:space="0" w:color="AAAAAA"/>
              <w:right w:val="single" w:sz="1" w:space="0" w:color="AAAAAA"/>
            </w:tcBorders>
            <w:shd w:val="clear" w:color="auto" w:fill="F0F4FA"/>
            <w:tcMar>
              <w:top w:w="60" w:type="dxa"/>
              <w:left w:w="100" w:type="dxa"/>
              <w:bottom w:w="60" w:type="dxa"/>
              <w:right w:w="100" w:type="dxa"/>
            </w:tcMar>
            <w:vAlign w:val="center"/>
          </w:tcPr>
          <w:p w14:paraId="44853DBD" w14:textId="77777777" w:rsidR="00E52C8F" w:rsidRDefault="00000000">
            <w:pPr>
              <w:jc w:val="center"/>
            </w:pPr>
            <w:r>
              <w:rPr>
                <w:rFonts w:eastAsia="Times New Roman"/>
                <w:sz w:val="19"/>
                <w:szCs w:val="19"/>
              </w:rPr>
              <w:t>2.1 ± 2.8</w:t>
            </w:r>
          </w:p>
        </w:tc>
        <w:tc>
          <w:tcPr>
            <w:tcW w:w="1310" w:type="dxa"/>
            <w:tcBorders>
              <w:top w:val="single" w:sz="1" w:space="0" w:color="AAAAAA"/>
              <w:left w:val="single" w:sz="1" w:space="0" w:color="AAAAAA"/>
              <w:bottom w:val="single" w:sz="1" w:space="0" w:color="AAAAAA"/>
              <w:right w:val="single" w:sz="1" w:space="0" w:color="AAAAAA"/>
            </w:tcBorders>
            <w:shd w:val="clear" w:color="auto" w:fill="F0F4FA"/>
            <w:tcMar>
              <w:top w:w="60" w:type="dxa"/>
              <w:left w:w="100" w:type="dxa"/>
              <w:bottom w:w="60" w:type="dxa"/>
              <w:right w:w="100" w:type="dxa"/>
            </w:tcMar>
            <w:vAlign w:val="center"/>
          </w:tcPr>
          <w:p w14:paraId="469E5F9E" w14:textId="77777777" w:rsidR="00E52C8F" w:rsidRDefault="00000000">
            <w:pPr>
              <w:jc w:val="center"/>
            </w:pPr>
            <w:r>
              <w:rPr>
                <w:rFonts w:eastAsia="Times New Roman"/>
                <w:sz w:val="19"/>
                <w:szCs w:val="19"/>
              </w:rPr>
              <w:t>0.68 ± 0.07</w:t>
            </w:r>
          </w:p>
        </w:tc>
        <w:tc>
          <w:tcPr>
            <w:tcW w:w="1872" w:type="dxa"/>
            <w:tcBorders>
              <w:top w:val="single" w:sz="1" w:space="0" w:color="AAAAAA"/>
              <w:left w:val="single" w:sz="1" w:space="0" w:color="AAAAAA"/>
              <w:bottom w:val="single" w:sz="1" w:space="0" w:color="AAAAAA"/>
              <w:right w:val="single" w:sz="1" w:space="0" w:color="AAAAAA"/>
            </w:tcBorders>
            <w:shd w:val="clear" w:color="auto" w:fill="F0F4FA"/>
            <w:tcMar>
              <w:top w:w="60" w:type="dxa"/>
              <w:left w:w="100" w:type="dxa"/>
              <w:bottom w:w="60" w:type="dxa"/>
              <w:right w:w="100" w:type="dxa"/>
            </w:tcMar>
            <w:vAlign w:val="center"/>
          </w:tcPr>
          <w:p w14:paraId="44C6FB2D" w14:textId="77777777" w:rsidR="00E52C8F" w:rsidRDefault="00000000">
            <w:pPr>
              <w:jc w:val="center"/>
            </w:pPr>
            <w:r>
              <w:rPr>
                <w:rFonts w:eastAsia="Times New Roman"/>
                <w:sz w:val="19"/>
                <w:szCs w:val="19"/>
              </w:rPr>
              <w:t>O(</w:t>
            </w:r>
            <w:proofErr w:type="spellStart"/>
            <w:r>
              <w:rPr>
                <w:rFonts w:eastAsia="Times New Roman"/>
                <w:sz w:val="19"/>
                <w:szCs w:val="19"/>
              </w:rPr>
              <w:t>n·D</w:t>
            </w:r>
            <w:proofErr w:type="spellEnd"/>
            <w:r>
              <w:rPr>
                <w:rFonts w:eastAsia="Times New Roman"/>
                <w:sz w:val="19"/>
                <w:szCs w:val="19"/>
              </w:rPr>
              <w:t>) expensive</w:t>
            </w:r>
          </w:p>
        </w:tc>
        <w:tc>
          <w:tcPr>
            <w:tcW w:w="2621" w:type="dxa"/>
            <w:tcBorders>
              <w:top w:val="single" w:sz="1" w:space="0" w:color="AAAAAA"/>
              <w:left w:val="single" w:sz="1" w:space="0" w:color="AAAAAA"/>
              <w:bottom w:val="single" w:sz="1" w:space="0" w:color="AAAAAA"/>
              <w:right w:val="single" w:sz="1" w:space="0" w:color="AAAAAA"/>
            </w:tcBorders>
            <w:shd w:val="clear" w:color="auto" w:fill="F0F4FA"/>
            <w:tcMar>
              <w:top w:w="60" w:type="dxa"/>
              <w:left w:w="100" w:type="dxa"/>
              <w:bottom w:w="60" w:type="dxa"/>
              <w:right w:w="100" w:type="dxa"/>
            </w:tcMar>
            <w:vAlign w:val="center"/>
          </w:tcPr>
          <w:p w14:paraId="209ED1D4" w14:textId="77777777" w:rsidR="00E52C8F" w:rsidRDefault="00000000">
            <w:pPr>
              <w:jc w:val="center"/>
            </w:pPr>
            <w:r>
              <w:rPr>
                <w:rFonts w:eastAsia="Times New Roman"/>
                <w:sz w:val="19"/>
                <w:szCs w:val="19"/>
              </w:rPr>
              <w:t>+2.1 steps</w:t>
            </w:r>
          </w:p>
        </w:tc>
      </w:tr>
      <w:tr w:rsidR="00E52C8F" w14:paraId="71203F6C" w14:textId="77777777">
        <w:tblPrEx>
          <w:tblCellMar>
            <w:top w:w="0" w:type="dxa"/>
            <w:bottom w:w="0" w:type="dxa"/>
          </w:tblCellMar>
        </w:tblPrEx>
        <w:tc>
          <w:tcPr>
            <w:tcW w:w="2059"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636C1E09" w14:textId="77777777" w:rsidR="00E52C8F" w:rsidRDefault="00000000">
            <w:pPr>
              <w:jc w:val="center"/>
            </w:pPr>
            <w:r>
              <w:rPr>
                <w:rFonts w:eastAsia="Times New Roman"/>
                <w:sz w:val="19"/>
                <w:szCs w:val="19"/>
              </w:rPr>
              <w:t>Hessian Sharpness</w:t>
            </w:r>
          </w:p>
        </w:tc>
        <w:tc>
          <w:tcPr>
            <w:tcW w:w="1498"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45C91C55" w14:textId="77777777" w:rsidR="00E52C8F" w:rsidRDefault="00000000">
            <w:pPr>
              <w:jc w:val="center"/>
            </w:pPr>
            <w:r>
              <w:rPr>
                <w:rFonts w:eastAsia="Times New Roman"/>
                <w:sz w:val="19"/>
                <w:szCs w:val="19"/>
              </w:rPr>
              <w:t>1.8 ± 3.2</w:t>
            </w:r>
          </w:p>
        </w:tc>
        <w:tc>
          <w:tcPr>
            <w:tcW w:w="131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4F50B348" w14:textId="77777777" w:rsidR="00E52C8F" w:rsidRDefault="00000000">
            <w:pPr>
              <w:jc w:val="center"/>
            </w:pPr>
            <w:r>
              <w:rPr>
                <w:rFonts w:eastAsia="Times New Roman"/>
                <w:sz w:val="19"/>
                <w:szCs w:val="19"/>
              </w:rPr>
              <w:t>0.65 ± 0.09</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65FAB928" w14:textId="77777777" w:rsidR="00E52C8F" w:rsidRDefault="00000000">
            <w:pPr>
              <w:jc w:val="center"/>
            </w:pPr>
            <w:r>
              <w:rPr>
                <w:rFonts w:eastAsia="Times New Roman"/>
                <w:sz w:val="19"/>
                <w:szCs w:val="19"/>
              </w:rPr>
              <w:t>O(n²) very expensive</w:t>
            </w:r>
          </w:p>
        </w:tc>
        <w:tc>
          <w:tcPr>
            <w:tcW w:w="2621"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5E9E11DD" w14:textId="77777777" w:rsidR="00E52C8F" w:rsidRDefault="00000000">
            <w:pPr>
              <w:jc w:val="center"/>
            </w:pPr>
            <w:r>
              <w:rPr>
                <w:rFonts w:eastAsia="Times New Roman"/>
                <w:sz w:val="19"/>
                <w:szCs w:val="19"/>
              </w:rPr>
              <w:t>+1.8 steps</w:t>
            </w:r>
          </w:p>
        </w:tc>
      </w:tr>
      <w:tr w:rsidR="00E52C8F" w14:paraId="6B214628" w14:textId="77777777">
        <w:tblPrEx>
          <w:tblCellMar>
            <w:top w:w="0" w:type="dxa"/>
            <w:bottom w:w="0" w:type="dxa"/>
          </w:tblCellMar>
        </w:tblPrEx>
        <w:tc>
          <w:tcPr>
            <w:tcW w:w="2059" w:type="dxa"/>
            <w:tcBorders>
              <w:top w:val="single" w:sz="1" w:space="0" w:color="AAAAAA"/>
              <w:left w:val="single" w:sz="1" w:space="0" w:color="AAAAAA"/>
              <w:bottom w:val="single" w:sz="1" w:space="0" w:color="AAAAAA"/>
              <w:right w:val="single" w:sz="1" w:space="0" w:color="AAAAAA"/>
            </w:tcBorders>
            <w:shd w:val="clear" w:color="auto" w:fill="F0F4FA"/>
            <w:tcMar>
              <w:top w:w="60" w:type="dxa"/>
              <w:left w:w="100" w:type="dxa"/>
              <w:bottom w:w="60" w:type="dxa"/>
              <w:right w:w="100" w:type="dxa"/>
            </w:tcMar>
            <w:vAlign w:val="center"/>
          </w:tcPr>
          <w:p w14:paraId="7D2E00E6" w14:textId="77777777" w:rsidR="00E52C8F" w:rsidRDefault="00000000">
            <w:pPr>
              <w:jc w:val="center"/>
            </w:pPr>
            <w:r>
              <w:rPr>
                <w:rFonts w:eastAsia="Times New Roman"/>
                <w:sz w:val="19"/>
                <w:szCs w:val="19"/>
              </w:rPr>
              <w:t>Fisher Info (</w:t>
            </w:r>
            <w:proofErr w:type="spellStart"/>
            <w:r>
              <w:rPr>
                <w:rFonts w:eastAsia="Times New Roman"/>
                <w:sz w:val="19"/>
                <w:szCs w:val="19"/>
              </w:rPr>
              <w:t>diag</w:t>
            </w:r>
            <w:proofErr w:type="spellEnd"/>
            <w:r>
              <w:rPr>
                <w:rFonts w:eastAsia="Times New Roman"/>
                <w:sz w:val="19"/>
                <w:szCs w:val="19"/>
              </w:rPr>
              <w:t>)</w:t>
            </w:r>
          </w:p>
        </w:tc>
        <w:tc>
          <w:tcPr>
            <w:tcW w:w="1498" w:type="dxa"/>
            <w:tcBorders>
              <w:top w:val="single" w:sz="1" w:space="0" w:color="AAAAAA"/>
              <w:left w:val="single" w:sz="1" w:space="0" w:color="AAAAAA"/>
              <w:bottom w:val="single" w:sz="1" w:space="0" w:color="AAAAAA"/>
              <w:right w:val="single" w:sz="1" w:space="0" w:color="AAAAAA"/>
            </w:tcBorders>
            <w:shd w:val="clear" w:color="auto" w:fill="F0F4FA"/>
            <w:tcMar>
              <w:top w:w="60" w:type="dxa"/>
              <w:left w:w="100" w:type="dxa"/>
              <w:bottom w:w="60" w:type="dxa"/>
              <w:right w:w="100" w:type="dxa"/>
            </w:tcMar>
            <w:vAlign w:val="center"/>
          </w:tcPr>
          <w:p w14:paraId="68E582B2" w14:textId="77777777" w:rsidR="00E52C8F" w:rsidRDefault="00000000">
            <w:pPr>
              <w:jc w:val="center"/>
            </w:pPr>
            <w:r>
              <w:rPr>
                <w:rFonts w:eastAsia="Times New Roman"/>
                <w:sz w:val="19"/>
                <w:szCs w:val="19"/>
              </w:rPr>
              <w:t>0.9 ± 2.6</w:t>
            </w:r>
          </w:p>
        </w:tc>
        <w:tc>
          <w:tcPr>
            <w:tcW w:w="1310" w:type="dxa"/>
            <w:tcBorders>
              <w:top w:val="single" w:sz="1" w:space="0" w:color="AAAAAA"/>
              <w:left w:val="single" w:sz="1" w:space="0" w:color="AAAAAA"/>
              <w:bottom w:val="single" w:sz="1" w:space="0" w:color="AAAAAA"/>
              <w:right w:val="single" w:sz="1" w:space="0" w:color="AAAAAA"/>
            </w:tcBorders>
            <w:shd w:val="clear" w:color="auto" w:fill="F0F4FA"/>
            <w:tcMar>
              <w:top w:w="60" w:type="dxa"/>
              <w:left w:w="100" w:type="dxa"/>
              <w:bottom w:w="60" w:type="dxa"/>
              <w:right w:w="100" w:type="dxa"/>
            </w:tcMar>
            <w:vAlign w:val="center"/>
          </w:tcPr>
          <w:p w14:paraId="47D3CC57" w14:textId="77777777" w:rsidR="00E52C8F" w:rsidRDefault="00000000">
            <w:pPr>
              <w:jc w:val="center"/>
            </w:pPr>
            <w:r>
              <w:rPr>
                <w:rFonts w:eastAsia="Times New Roman"/>
                <w:sz w:val="19"/>
                <w:szCs w:val="19"/>
              </w:rPr>
              <w:t>0.59 ± 0.08</w:t>
            </w:r>
          </w:p>
        </w:tc>
        <w:tc>
          <w:tcPr>
            <w:tcW w:w="1872" w:type="dxa"/>
            <w:tcBorders>
              <w:top w:val="single" w:sz="1" w:space="0" w:color="AAAAAA"/>
              <w:left w:val="single" w:sz="1" w:space="0" w:color="AAAAAA"/>
              <w:bottom w:val="single" w:sz="1" w:space="0" w:color="AAAAAA"/>
              <w:right w:val="single" w:sz="1" w:space="0" w:color="AAAAAA"/>
            </w:tcBorders>
            <w:shd w:val="clear" w:color="auto" w:fill="F0F4FA"/>
            <w:tcMar>
              <w:top w:w="60" w:type="dxa"/>
              <w:left w:w="100" w:type="dxa"/>
              <w:bottom w:w="60" w:type="dxa"/>
              <w:right w:w="100" w:type="dxa"/>
            </w:tcMar>
            <w:vAlign w:val="center"/>
          </w:tcPr>
          <w:p w14:paraId="2353121B" w14:textId="77777777" w:rsidR="00E52C8F" w:rsidRDefault="00000000">
            <w:pPr>
              <w:jc w:val="center"/>
            </w:pPr>
            <w:r>
              <w:rPr>
                <w:rFonts w:eastAsia="Times New Roman"/>
                <w:sz w:val="19"/>
                <w:szCs w:val="19"/>
              </w:rPr>
              <w:t>O(|θ|)</w:t>
            </w:r>
          </w:p>
        </w:tc>
        <w:tc>
          <w:tcPr>
            <w:tcW w:w="2621" w:type="dxa"/>
            <w:tcBorders>
              <w:top w:val="single" w:sz="1" w:space="0" w:color="AAAAAA"/>
              <w:left w:val="single" w:sz="1" w:space="0" w:color="AAAAAA"/>
              <w:bottom w:val="single" w:sz="1" w:space="0" w:color="AAAAAA"/>
              <w:right w:val="single" w:sz="1" w:space="0" w:color="AAAAAA"/>
            </w:tcBorders>
            <w:shd w:val="clear" w:color="auto" w:fill="F0F4FA"/>
            <w:tcMar>
              <w:top w:w="60" w:type="dxa"/>
              <w:left w:w="100" w:type="dxa"/>
              <w:bottom w:w="60" w:type="dxa"/>
              <w:right w:w="100" w:type="dxa"/>
            </w:tcMar>
            <w:vAlign w:val="center"/>
          </w:tcPr>
          <w:p w14:paraId="44EA49E2" w14:textId="77777777" w:rsidR="00E52C8F" w:rsidRDefault="00000000">
            <w:pPr>
              <w:jc w:val="center"/>
            </w:pPr>
            <w:r>
              <w:rPr>
                <w:rFonts w:eastAsia="Times New Roman"/>
                <w:sz w:val="19"/>
                <w:szCs w:val="19"/>
              </w:rPr>
              <w:t>0.9 steps</w:t>
            </w:r>
          </w:p>
        </w:tc>
      </w:tr>
      <w:tr w:rsidR="00E52C8F" w14:paraId="05B05D5C" w14:textId="77777777">
        <w:tblPrEx>
          <w:tblCellMar>
            <w:top w:w="0" w:type="dxa"/>
            <w:bottom w:w="0" w:type="dxa"/>
          </w:tblCellMar>
        </w:tblPrEx>
        <w:tc>
          <w:tcPr>
            <w:tcW w:w="2059"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768D4B50" w14:textId="77777777" w:rsidR="00E52C8F" w:rsidRDefault="00000000">
            <w:pPr>
              <w:jc w:val="center"/>
            </w:pPr>
            <w:r>
              <w:rPr>
                <w:rFonts w:eastAsia="Times New Roman"/>
                <w:sz w:val="19"/>
                <w:szCs w:val="19"/>
              </w:rPr>
              <w:t>Gradient Norm</w:t>
            </w:r>
          </w:p>
        </w:tc>
        <w:tc>
          <w:tcPr>
            <w:tcW w:w="1498"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258F33BA" w14:textId="77777777" w:rsidR="00E52C8F" w:rsidRDefault="00000000">
            <w:pPr>
              <w:jc w:val="center"/>
            </w:pPr>
            <w:r>
              <w:rPr>
                <w:rFonts w:eastAsia="Times New Roman"/>
                <w:sz w:val="19"/>
                <w:szCs w:val="19"/>
              </w:rPr>
              <w:t>0.0 ± 0.0</w:t>
            </w:r>
          </w:p>
        </w:tc>
        <w:tc>
          <w:tcPr>
            <w:tcW w:w="131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01C01D32" w14:textId="77777777" w:rsidR="00E52C8F" w:rsidRDefault="00000000">
            <w:pPr>
              <w:jc w:val="center"/>
            </w:pPr>
            <w:r>
              <w:rPr>
                <w:rFonts w:eastAsia="Times New Roman"/>
                <w:sz w:val="19"/>
                <w:szCs w:val="19"/>
              </w:rPr>
              <w:t>0.50</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422CCA9A" w14:textId="77777777" w:rsidR="00E52C8F" w:rsidRDefault="00000000">
            <w:pPr>
              <w:jc w:val="center"/>
            </w:pPr>
            <w:r>
              <w:rPr>
                <w:rFonts w:eastAsia="Times New Roman"/>
                <w:sz w:val="19"/>
                <w:szCs w:val="19"/>
              </w:rPr>
              <w:t>O(|θ|)</w:t>
            </w:r>
          </w:p>
        </w:tc>
        <w:tc>
          <w:tcPr>
            <w:tcW w:w="2621"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4B653BB5" w14:textId="77777777" w:rsidR="00E52C8F" w:rsidRDefault="00000000">
            <w:pPr>
              <w:jc w:val="center"/>
            </w:pPr>
            <w:r>
              <w:rPr>
                <w:rFonts w:eastAsia="Times New Roman"/>
                <w:sz w:val="19"/>
                <w:szCs w:val="19"/>
              </w:rPr>
              <w:t>0 (reference)</w:t>
            </w:r>
          </w:p>
        </w:tc>
      </w:tr>
    </w:tbl>
    <w:p w14:paraId="59FA344A" w14:textId="77777777" w:rsidR="00E52C8F" w:rsidRDefault="00E52C8F">
      <w:pPr>
        <w:spacing w:before="60"/>
      </w:pPr>
    </w:p>
    <w:p w14:paraId="6EB4D89E" w14:textId="77777777" w:rsidR="00E52C8F" w:rsidRDefault="00000000">
      <w:pPr>
        <w:spacing w:before="60" w:after="100" w:line="300" w:lineRule="auto"/>
        <w:jc w:val="center"/>
      </w:pPr>
      <w:r>
        <w:rPr>
          <w:rFonts w:eastAsia="Times New Roman"/>
          <w:i/>
          <w:iCs/>
          <w:sz w:val="19"/>
          <w:szCs w:val="19"/>
        </w:rPr>
        <w:t xml:space="preserve">Table 7. Baseline comparison. </w:t>
      </w:r>
      <w:proofErr w:type="spellStart"/>
      <w:r>
        <w:rPr>
          <w:rFonts w:eastAsia="Times New Roman"/>
          <w:i/>
          <w:iCs/>
          <w:sz w:val="19"/>
          <w:szCs w:val="19"/>
        </w:rPr>
        <w:t>Δt</w:t>
      </w:r>
      <w:proofErr w:type="spellEnd"/>
      <w:r>
        <w:rPr>
          <w:rFonts w:eastAsia="Times New Roman"/>
          <w:i/>
          <w:iCs/>
          <w:sz w:val="19"/>
          <w:szCs w:val="19"/>
        </w:rPr>
        <w:t xml:space="preserve"> is lead time over gradient collapse detection. Hₚ and TEWI provide the longest lead times; all proposed indicators significantly outperform baselines. Neural Persistence shows no lead time (−0.3 ± 3.1 is not statistically different from 0; p = 0.23).</w:t>
      </w:r>
    </w:p>
    <w:p w14:paraId="2AE70828" w14:textId="77777777" w:rsidR="00E52C8F" w:rsidRDefault="00000000">
      <w:pPr>
        <w:spacing w:before="80" w:after="80" w:line="300" w:lineRule="auto"/>
        <w:jc w:val="both"/>
      </w:pPr>
      <w:r>
        <w:rPr>
          <w:rFonts w:eastAsia="Times New Roman"/>
        </w:rPr>
        <w:t>Neural Persistence provides no statistically significant early warning in our experimental protocol (p = 0.23, Wilcoxon test). This is expected: Neural Persistence is computed from the weight filtration, which changes smoothly during training and does not exhibit the sharp topological signature that activation trajectories show in the collapse precursor phase.</w:t>
      </w:r>
    </w:p>
    <w:p w14:paraId="7C30A970" w14:textId="77777777" w:rsidR="00E52C8F" w:rsidRDefault="00000000">
      <w:pPr>
        <w:spacing w:before="240" w:after="100"/>
      </w:pPr>
      <w:r>
        <w:rPr>
          <w:rFonts w:eastAsia="Times New Roman"/>
          <w:b/>
          <w:bCs/>
          <w:color w:val="2E4D8A"/>
          <w:sz w:val="24"/>
          <w:szCs w:val="24"/>
        </w:rPr>
        <w:t>6.6  Ablation Study: α and TEWI Weights</w:t>
      </w:r>
    </w:p>
    <w:p w14:paraId="71E135C1" w14:textId="77777777" w:rsidR="00E52C8F" w:rsidRDefault="00E52C8F">
      <w:pPr>
        <w:spacing w:before="6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10"/>
        <w:gridCol w:w="2059"/>
        <w:gridCol w:w="1310"/>
        <w:gridCol w:w="4681"/>
      </w:tblGrid>
      <w:tr w:rsidR="00E52C8F" w14:paraId="72BCA276" w14:textId="77777777">
        <w:tblPrEx>
          <w:tblCellMar>
            <w:top w:w="0" w:type="dxa"/>
            <w:bottom w:w="0" w:type="dxa"/>
          </w:tblCellMar>
        </w:tblPrEx>
        <w:tc>
          <w:tcPr>
            <w:tcW w:w="131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00" w:type="dxa"/>
              <w:bottom w:w="80" w:type="dxa"/>
              <w:right w:w="100" w:type="dxa"/>
            </w:tcMar>
            <w:vAlign w:val="center"/>
          </w:tcPr>
          <w:p w14:paraId="67D827EB" w14:textId="77777777" w:rsidR="00E52C8F" w:rsidRDefault="00000000">
            <w:pPr>
              <w:jc w:val="center"/>
            </w:pPr>
            <w:r>
              <w:rPr>
                <w:rFonts w:eastAsia="Times New Roman"/>
                <w:b/>
                <w:bCs/>
                <w:color w:val="FFFFFF"/>
                <w:sz w:val="19"/>
                <w:szCs w:val="19"/>
              </w:rPr>
              <w:t>α</w:t>
            </w:r>
          </w:p>
        </w:tc>
        <w:tc>
          <w:tcPr>
            <w:tcW w:w="2059" w:type="dxa"/>
            <w:tcBorders>
              <w:top w:val="single" w:sz="1" w:space="0" w:color="1A3A5C"/>
              <w:left w:val="single" w:sz="1" w:space="0" w:color="1A3A5C"/>
              <w:bottom w:val="single" w:sz="1" w:space="0" w:color="1A3A5C"/>
              <w:right w:val="single" w:sz="1" w:space="0" w:color="1A3A5C"/>
            </w:tcBorders>
            <w:shd w:val="clear" w:color="auto" w:fill="1A3A5C"/>
            <w:tcMar>
              <w:top w:w="80" w:type="dxa"/>
              <w:left w:w="100" w:type="dxa"/>
              <w:bottom w:w="80" w:type="dxa"/>
              <w:right w:w="100" w:type="dxa"/>
            </w:tcMar>
            <w:vAlign w:val="center"/>
          </w:tcPr>
          <w:p w14:paraId="6A80577B" w14:textId="77777777" w:rsidR="00E52C8F" w:rsidRDefault="00000000">
            <w:pPr>
              <w:jc w:val="center"/>
            </w:pPr>
            <w:proofErr w:type="spellStart"/>
            <w:r>
              <w:rPr>
                <w:rFonts w:eastAsia="Times New Roman"/>
                <w:b/>
                <w:bCs/>
                <w:color w:val="FFFFFF"/>
                <w:sz w:val="19"/>
                <w:szCs w:val="19"/>
              </w:rPr>
              <w:t>Δt_TAS</w:t>
            </w:r>
            <w:proofErr w:type="spellEnd"/>
          </w:p>
        </w:tc>
        <w:tc>
          <w:tcPr>
            <w:tcW w:w="131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00" w:type="dxa"/>
              <w:bottom w:w="80" w:type="dxa"/>
              <w:right w:w="100" w:type="dxa"/>
            </w:tcMar>
            <w:vAlign w:val="center"/>
          </w:tcPr>
          <w:p w14:paraId="58A90637" w14:textId="77777777" w:rsidR="00E52C8F" w:rsidRDefault="00000000">
            <w:pPr>
              <w:jc w:val="center"/>
            </w:pPr>
            <w:r>
              <w:rPr>
                <w:rFonts w:eastAsia="Times New Roman"/>
                <w:b/>
                <w:bCs/>
                <w:color w:val="FFFFFF"/>
                <w:sz w:val="19"/>
                <w:szCs w:val="19"/>
              </w:rPr>
              <w:t>AUROC</w:t>
            </w:r>
          </w:p>
        </w:tc>
        <w:tc>
          <w:tcPr>
            <w:tcW w:w="468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00" w:type="dxa"/>
              <w:bottom w:w="80" w:type="dxa"/>
              <w:right w:w="100" w:type="dxa"/>
            </w:tcMar>
            <w:vAlign w:val="center"/>
          </w:tcPr>
          <w:p w14:paraId="67604179" w14:textId="77777777" w:rsidR="00E52C8F" w:rsidRDefault="00000000">
            <w:pPr>
              <w:jc w:val="center"/>
            </w:pPr>
            <w:r>
              <w:rPr>
                <w:rFonts w:eastAsia="Times New Roman"/>
                <w:b/>
                <w:bCs/>
                <w:color w:val="FFFFFF"/>
                <w:sz w:val="19"/>
                <w:szCs w:val="19"/>
              </w:rPr>
              <w:t>Notes</w:t>
            </w:r>
          </w:p>
        </w:tc>
      </w:tr>
      <w:tr w:rsidR="00E52C8F" w14:paraId="3BA74100" w14:textId="77777777">
        <w:tblPrEx>
          <w:tblCellMar>
            <w:top w:w="0" w:type="dxa"/>
            <w:bottom w:w="0" w:type="dxa"/>
          </w:tblCellMar>
        </w:tblPrEx>
        <w:tc>
          <w:tcPr>
            <w:tcW w:w="1310" w:type="dxa"/>
            <w:tcBorders>
              <w:top w:val="single" w:sz="1" w:space="0" w:color="AAAAAA"/>
              <w:left w:val="single" w:sz="1" w:space="0" w:color="AAAAAA"/>
              <w:bottom w:val="single" w:sz="1" w:space="0" w:color="AAAAAA"/>
              <w:right w:val="single" w:sz="1" w:space="0" w:color="AAAAAA"/>
            </w:tcBorders>
            <w:shd w:val="clear" w:color="auto" w:fill="F0F4FA"/>
            <w:tcMar>
              <w:top w:w="60" w:type="dxa"/>
              <w:left w:w="100" w:type="dxa"/>
              <w:bottom w:w="60" w:type="dxa"/>
              <w:right w:w="100" w:type="dxa"/>
            </w:tcMar>
            <w:vAlign w:val="center"/>
          </w:tcPr>
          <w:p w14:paraId="49B16B19" w14:textId="77777777" w:rsidR="00E52C8F" w:rsidRDefault="00000000">
            <w:pPr>
              <w:jc w:val="center"/>
            </w:pPr>
            <w:r>
              <w:rPr>
                <w:rFonts w:eastAsia="Times New Roman"/>
                <w:sz w:val="19"/>
                <w:szCs w:val="19"/>
              </w:rPr>
              <w:t>1.0 (isotropic)</w:t>
            </w:r>
          </w:p>
        </w:tc>
        <w:tc>
          <w:tcPr>
            <w:tcW w:w="2059" w:type="dxa"/>
            <w:tcBorders>
              <w:top w:val="single" w:sz="1" w:space="0" w:color="AAAAAA"/>
              <w:left w:val="single" w:sz="1" w:space="0" w:color="AAAAAA"/>
              <w:bottom w:val="single" w:sz="1" w:space="0" w:color="AAAAAA"/>
              <w:right w:val="single" w:sz="1" w:space="0" w:color="AAAAAA"/>
            </w:tcBorders>
            <w:shd w:val="clear" w:color="auto" w:fill="F0F4FA"/>
            <w:tcMar>
              <w:top w:w="60" w:type="dxa"/>
              <w:left w:w="100" w:type="dxa"/>
              <w:bottom w:w="60" w:type="dxa"/>
              <w:right w:w="100" w:type="dxa"/>
            </w:tcMar>
            <w:vAlign w:val="center"/>
          </w:tcPr>
          <w:p w14:paraId="36667D04" w14:textId="77777777" w:rsidR="00E52C8F" w:rsidRDefault="00000000">
            <w:pPr>
              <w:jc w:val="center"/>
            </w:pPr>
            <w:r>
              <w:rPr>
                <w:rFonts w:eastAsia="Times New Roman"/>
                <w:sz w:val="19"/>
                <w:szCs w:val="19"/>
              </w:rPr>
              <w:t>6.2 ± 3.1</w:t>
            </w:r>
          </w:p>
        </w:tc>
        <w:tc>
          <w:tcPr>
            <w:tcW w:w="1310" w:type="dxa"/>
            <w:tcBorders>
              <w:top w:val="single" w:sz="1" w:space="0" w:color="AAAAAA"/>
              <w:left w:val="single" w:sz="1" w:space="0" w:color="AAAAAA"/>
              <w:bottom w:val="single" w:sz="1" w:space="0" w:color="AAAAAA"/>
              <w:right w:val="single" w:sz="1" w:space="0" w:color="AAAAAA"/>
            </w:tcBorders>
            <w:shd w:val="clear" w:color="auto" w:fill="F0F4FA"/>
            <w:tcMar>
              <w:top w:w="60" w:type="dxa"/>
              <w:left w:w="100" w:type="dxa"/>
              <w:bottom w:w="60" w:type="dxa"/>
              <w:right w:w="100" w:type="dxa"/>
            </w:tcMar>
            <w:vAlign w:val="center"/>
          </w:tcPr>
          <w:p w14:paraId="14D6E19D" w14:textId="77777777" w:rsidR="00E52C8F" w:rsidRDefault="00000000">
            <w:pPr>
              <w:jc w:val="center"/>
            </w:pPr>
            <w:r>
              <w:rPr>
                <w:rFonts w:eastAsia="Times New Roman"/>
                <w:sz w:val="19"/>
                <w:szCs w:val="19"/>
              </w:rPr>
              <w:t>0.71</w:t>
            </w:r>
          </w:p>
        </w:tc>
        <w:tc>
          <w:tcPr>
            <w:tcW w:w="4680" w:type="dxa"/>
            <w:tcBorders>
              <w:top w:val="single" w:sz="1" w:space="0" w:color="AAAAAA"/>
              <w:left w:val="single" w:sz="1" w:space="0" w:color="AAAAAA"/>
              <w:bottom w:val="single" w:sz="1" w:space="0" w:color="AAAAAA"/>
              <w:right w:val="single" w:sz="1" w:space="0" w:color="AAAAAA"/>
            </w:tcBorders>
            <w:shd w:val="clear" w:color="auto" w:fill="F0F4FA"/>
            <w:tcMar>
              <w:top w:w="60" w:type="dxa"/>
              <w:left w:w="100" w:type="dxa"/>
              <w:bottom w:w="60" w:type="dxa"/>
              <w:right w:w="100" w:type="dxa"/>
            </w:tcMar>
            <w:vAlign w:val="center"/>
          </w:tcPr>
          <w:p w14:paraId="129A11BD" w14:textId="77777777" w:rsidR="00E52C8F" w:rsidRDefault="00000000">
            <w:pPr>
              <w:jc w:val="center"/>
            </w:pPr>
            <w:r>
              <w:rPr>
                <w:rFonts w:eastAsia="Times New Roman"/>
                <w:sz w:val="19"/>
                <w:szCs w:val="19"/>
              </w:rPr>
              <w:t>No velocity amplification</w:t>
            </w:r>
          </w:p>
        </w:tc>
      </w:tr>
      <w:tr w:rsidR="00E52C8F" w14:paraId="57645A19" w14:textId="77777777">
        <w:tblPrEx>
          <w:tblCellMar>
            <w:top w:w="0" w:type="dxa"/>
            <w:bottom w:w="0" w:type="dxa"/>
          </w:tblCellMar>
        </w:tblPrEx>
        <w:tc>
          <w:tcPr>
            <w:tcW w:w="131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1A755F77" w14:textId="77777777" w:rsidR="00E52C8F" w:rsidRDefault="00000000">
            <w:pPr>
              <w:jc w:val="center"/>
            </w:pPr>
            <w:r>
              <w:rPr>
                <w:rFonts w:eastAsia="Times New Roman"/>
                <w:sz w:val="19"/>
                <w:szCs w:val="19"/>
              </w:rPr>
              <w:t>2.0</w:t>
            </w:r>
          </w:p>
        </w:tc>
        <w:tc>
          <w:tcPr>
            <w:tcW w:w="2059"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23DC1021" w14:textId="77777777" w:rsidR="00E52C8F" w:rsidRDefault="00000000">
            <w:pPr>
              <w:jc w:val="center"/>
            </w:pPr>
            <w:r>
              <w:rPr>
                <w:rFonts w:eastAsia="Times New Roman"/>
                <w:sz w:val="19"/>
                <w:szCs w:val="19"/>
              </w:rPr>
              <w:t>9.8 ± 2.8</w:t>
            </w:r>
          </w:p>
        </w:tc>
        <w:tc>
          <w:tcPr>
            <w:tcW w:w="131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4C6388CC" w14:textId="77777777" w:rsidR="00E52C8F" w:rsidRDefault="00000000">
            <w:pPr>
              <w:jc w:val="center"/>
            </w:pPr>
            <w:r>
              <w:rPr>
                <w:rFonts w:eastAsia="Times New Roman"/>
                <w:sz w:val="19"/>
                <w:szCs w:val="19"/>
              </w:rPr>
              <w:t>0.82</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2183C68A" w14:textId="77777777" w:rsidR="00E52C8F" w:rsidRDefault="00000000">
            <w:pPr>
              <w:jc w:val="center"/>
            </w:pPr>
            <w:r>
              <w:rPr>
                <w:rFonts w:eastAsia="Times New Roman"/>
                <w:sz w:val="19"/>
                <w:szCs w:val="19"/>
              </w:rPr>
              <w:t>Moderate improvement</w:t>
            </w:r>
          </w:p>
        </w:tc>
      </w:tr>
      <w:tr w:rsidR="00E52C8F" w14:paraId="3FA4CF54" w14:textId="77777777">
        <w:tblPrEx>
          <w:tblCellMar>
            <w:top w:w="0" w:type="dxa"/>
            <w:bottom w:w="0" w:type="dxa"/>
          </w:tblCellMar>
        </w:tblPrEx>
        <w:tc>
          <w:tcPr>
            <w:tcW w:w="1310" w:type="dxa"/>
            <w:tcBorders>
              <w:top w:val="single" w:sz="1" w:space="0" w:color="AAAAAA"/>
              <w:left w:val="single" w:sz="1" w:space="0" w:color="AAAAAA"/>
              <w:bottom w:val="single" w:sz="1" w:space="0" w:color="AAAAAA"/>
              <w:right w:val="single" w:sz="1" w:space="0" w:color="AAAAAA"/>
            </w:tcBorders>
            <w:shd w:val="clear" w:color="auto" w:fill="F0F4FA"/>
            <w:tcMar>
              <w:top w:w="60" w:type="dxa"/>
              <w:left w:w="100" w:type="dxa"/>
              <w:bottom w:w="60" w:type="dxa"/>
              <w:right w:w="100" w:type="dxa"/>
            </w:tcMar>
            <w:vAlign w:val="center"/>
          </w:tcPr>
          <w:p w14:paraId="3FE1533D" w14:textId="77777777" w:rsidR="00E52C8F" w:rsidRDefault="00000000">
            <w:pPr>
              <w:jc w:val="center"/>
            </w:pPr>
            <w:r>
              <w:rPr>
                <w:rFonts w:eastAsia="Times New Roman"/>
                <w:b/>
                <w:bCs/>
                <w:sz w:val="19"/>
                <w:szCs w:val="19"/>
              </w:rPr>
              <w:t>2.5 (default)</w:t>
            </w:r>
          </w:p>
        </w:tc>
        <w:tc>
          <w:tcPr>
            <w:tcW w:w="2059" w:type="dxa"/>
            <w:tcBorders>
              <w:top w:val="single" w:sz="1" w:space="0" w:color="AAAAAA"/>
              <w:left w:val="single" w:sz="1" w:space="0" w:color="AAAAAA"/>
              <w:bottom w:val="single" w:sz="1" w:space="0" w:color="AAAAAA"/>
              <w:right w:val="single" w:sz="1" w:space="0" w:color="AAAAAA"/>
            </w:tcBorders>
            <w:shd w:val="clear" w:color="auto" w:fill="F0F4FA"/>
            <w:tcMar>
              <w:top w:w="60" w:type="dxa"/>
              <w:left w:w="100" w:type="dxa"/>
              <w:bottom w:w="60" w:type="dxa"/>
              <w:right w:w="100" w:type="dxa"/>
            </w:tcMar>
            <w:vAlign w:val="center"/>
          </w:tcPr>
          <w:p w14:paraId="4243230D" w14:textId="77777777" w:rsidR="00E52C8F" w:rsidRDefault="00000000">
            <w:pPr>
              <w:jc w:val="center"/>
            </w:pPr>
            <w:r>
              <w:rPr>
                <w:rFonts w:eastAsia="Times New Roman"/>
                <w:b/>
                <w:bCs/>
                <w:sz w:val="19"/>
                <w:szCs w:val="19"/>
              </w:rPr>
              <w:t>11.2 ± 3.6</w:t>
            </w:r>
          </w:p>
        </w:tc>
        <w:tc>
          <w:tcPr>
            <w:tcW w:w="1310" w:type="dxa"/>
            <w:tcBorders>
              <w:top w:val="single" w:sz="1" w:space="0" w:color="AAAAAA"/>
              <w:left w:val="single" w:sz="1" w:space="0" w:color="AAAAAA"/>
              <w:bottom w:val="single" w:sz="1" w:space="0" w:color="AAAAAA"/>
              <w:right w:val="single" w:sz="1" w:space="0" w:color="AAAAAA"/>
            </w:tcBorders>
            <w:shd w:val="clear" w:color="auto" w:fill="F0F4FA"/>
            <w:tcMar>
              <w:top w:w="60" w:type="dxa"/>
              <w:left w:w="100" w:type="dxa"/>
              <w:bottom w:w="60" w:type="dxa"/>
              <w:right w:w="100" w:type="dxa"/>
            </w:tcMar>
            <w:vAlign w:val="center"/>
          </w:tcPr>
          <w:p w14:paraId="24A48609" w14:textId="77777777" w:rsidR="00E52C8F" w:rsidRDefault="00000000">
            <w:pPr>
              <w:jc w:val="center"/>
            </w:pPr>
            <w:r>
              <w:rPr>
                <w:rFonts w:eastAsia="Times New Roman"/>
                <w:b/>
                <w:bCs/>
                <w:color w:val="1E6B3A"/>
                <w:sz w:val="19"/>
                <w:szCs w:val="19"/>
              </w:rPr>
              <w:t>0.89</w:t>
            </w:r>
          </w:p>
        </w:tc>
        <w:tc>
          <w:tcPr>
            <w:tcW w:w="4680" w:type="dxa"/>
            <w:tcBorders>
              <w:top w:val="single" w:sz="1" w:space="0" w:color="AAAAAA"/>
              <w:left w:val="single" w:sz="1" w:space="0" w:color="AAAAAA"/>
              <w:bottom w:val="single" w:sz="1" w:space="0" w:color="AAAAAA"/>
              <w:right w:val="single" w:sz="1" w:space="0" w:color="AAAAAA"/>
            </w:tcBorders>
            <w:shd w:val="clear" w:color="auto" w:fill="F0F4FA"/>
            <w:tcMar>
              <w:top w:w="60" w:type="dxa"/>
              <w:left w:w="100" w:type="dxa"/>
              <w:bottom w:w="60" w:type="dxa"/>
              <w:right w:w="100" w:type="dxa"/>
            </w:tcMar>
            <w:vAlign w:val="center"/>
          </w:tcPr>
          <w:p w14:paraId="56B6D8B7" w14:textId="77777777" w:rsidR="00E52C8F" w:rsidRDefault="00000000">
            <w:pPr>
              <w:jc w:val="center"/>
            </w:pPr>
            <w:r>
              <w:rPr>
                <w:rFonts w:eastAsia="Times New Roman"/>
                <w:sz w:val="19"/>
                <w:szCs w:val="19"/>
              </w:rPr>
              <w:t>Optimal for most conditions</w:t>
            </w:r>
          </w:p>
        </w:tc>
      </w:tr>
      <w:tr w:rsidR="00E52C8F" w14:paraId="250DB2AF" w14:textId="77777777">
        <w:tblPrEx>
          <w:tblCellMar>
            <w:top w:w="0" w:type="dxa"/>
            <w:bottom w:w="0" w:type="dxa"/>
          </w:tblCellMar>
        </w:tblPrEx>
        <w:tc>
          <w:tcPr>
            <w:tcW w:w="131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30B2A41B" w14:textId="77777777" w:rsidR="00E52C8F" w:rsidRDefault="00000000">
            <w:pPr>
              <w:jc w:val="center"/>
            </w:pPr>
            <w:r>
              <w:rPr>
                <w:rFonts w:eastAsia="Times New Roman"/>
                <w:sz w:val="19"/>
                <w:szCs w:val="19"/>
              </w:rPr>
              <w:t>3.0</w:t>
            </w:r>
          </w:p>
        </w:tc>
        <w:tc>
          <w:tcPr>
            <w:tcW w:w="2059"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504E6A70" w14:textId="77777777" w:rsidR="00E52C8F" w:rsidRDefault="00000000">
            <w:pPr>
              <w:jc w:val="center"/>
            </w:pPr>
            <w:r>
              <w:rPr>
                <w:rFonts w:eastAsia="Times New Roman"/>
                <w:sz w:val="19"/>
                <w:szCs w:val="19"/>
              </w:rPr>
              <w:t>10.7 ± 4.1</w:t>
            </w:r>
          </w:p>
        </w:tc>
        <w:tc>
          <w:tcPr>
            <w:tcW w:w="131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6B56213A" w14:textId="77777777" w:rsidR="00E52C8F" w:rsidRDefault="00000000">
            <w:pPr>
              <w:jc w:val="center"/>
            </w:pPr>
            <w:r>
              <w:rPr>
                <w:rFonts w:eastAsia="Times New Roman"/>
                <w:sz w:val="19"/>
                <w:szCs w:val="19"/>
              </w:rPr>
              <w:t>0.86</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6245A667" w14:textId="77777777" w:rsidR="00E52C8F" w:rsidRDefault="00000000">
            <w:pPr>
              <w:jc w:val="center"/>
            </w:pPr>
            <w:r>
              <w:rPr>
                <w:rFonts w:eastAsia="Times New Roman"/>
                <w:sz w:val="19"/>
                <w:szCs w:val="19"/>
              </w:rPr>
              <w:t>Slight noise sensitivity</w:t>
            </w:r>
          </w:p>
        </w:tc>
      </w:tr>
      <w:tr w:rsidR="00E52C8F" w14:paraId="39151CDD" w14:textId="77777777">
        <w:tblPrEx>
          <w:tblCellMar>
            <w:top w:w="0" w:type="dxa"/>
            <w:bottom w:w="0" w:type="dxa"/>
          </w:tblCellMar>
        </w:tblPrEx>
        <w:tc>
          <w:tcPr>
            <w:tcW w:w="1310" w:type="dxa"/>
            <w:tcBorders>
              <w:top w:val="single" w:sz="1" w:space="0" w:color="AAAAAA"/>
              <w:left w:val="single" w:sz="1" w:space="0" w:color="AAAAAA"/>
              <w:bottom w:val="single" w:sz="1" w:space="0" w:color="AAAAAA"/>
              <w:right w:val="single" w:sz="1" w:space="0" w:color="AAAAAA"/>
            </w:tcBorders>
            <w:shd w:val="clear" w:color="auto" w:fill="F0F4FA"/>
            <w:tcMar>
              <w:top w:w="60" w:type="dxa"/>
              <w:left w:w="100" w:type="dxa"/>
              <w:bottom w:w="60" w:type="dxa"/>
              <w:right w:w="100" w:type="dxa"/>
            </w:tcMar>
            <w:vAlign w:val="center"/>
          </w:tcPr>
          <w:p w14:paraId="198CA151" w14:textId="77777777" w:rsidR="00E52C8F" w:rsidRDefault="00000000">
            <w:pPr>
              <w:jc w:val="center"/>
            </w:pPr>
            <w:r>
              <w:rPr>
                <w:rFonts w:eastAsia="Times New Roman"/>
                <w:sz w:val="19"/>
                <w:szCs w:val="19"/>
              </w:rPr>
              <w:t>5.0</w:t>
            </w:r>
          </w:p>
        </w:tc>
        <w:tc>
          <w:tcPr>
            <w:tcW w:w="2059" w:type="dxa"/>
            <w:tcBorders>
              <w:top w:val="single" w:sz="1" w:space="0" w:color="AAAAAA"/>
              <w:left w:val="single" w:sz="1" w:space="0" w:color="AAAAAA"/>
              <w:bottom w:val="single" w:sz="1" w:space="0" w:color="AAAAAA"/>
              <w:right w:val="single" w:sz="1" w:space="0" w:color="AAAAAA"/>
            </w:tcBorders>
            <w:shd w:val="clear" w:color="auto" w:fill="F0F4FA"/>
            <w:tcMar>
              <w:top w:w="60" w:type="dxa"/>
              <w:left w:w="100" w:type="dxa"/>
              <w:bottom w:w="60" w:type="dxa"/>
              <w:right w:w="100" w:type="dxa"/>
            </w:tcMar>
            <w:vAlign w:val="center"/>
          </w:tcPr>
          <w:p w14:paraId="43156DAD" w14:textId="77777777" w:rsidR="00E52C8F" w:rsidRDefault="00000000">
            <w:pPr>
              <w:jc w:val="center"/>
            </w:pPr>
            <w:r>
              <w:rPr>
                <w:rFonts w:eastAsia="Times New Roman"/>
                <w:sz w:val="19"/>
                <w:szCs w:val="19"/>
              </w:rPr>
              <w:t>8.4 ± 6.2</w:t>
            </w:r>
          </w:p>
        </w:tc>
        <w:tc>
          <w:tcPr>
            <w:tcW w:w="1310" w:type="dxa"/>
            <w:tcBorders>
              <w:top w:val="single" w:sz="1" w:space="0" w:color="AAAAAA"/>
              <w:left w:val="single" w:sz="1" w:space="0" w:color="AAAAAA"/>
              <w:bottom w:val="single" w:sz="1" w:space="0" w:color="AAAAAA"/>
              <w:right w:val="single" w:sz="1" w:space="0" w:color="AAAAAA"/>
            </w:tcBorders>
            <w:shd w:val="clear" w:color="auto" w:fill="F0F4FA"/>
            <w:tcMar>
              <w:top w:w="60" w:type="dxa"/>
              <w:left w:w="100" w:type="dxa"/>
              <w:bottom w:w="60" w:type="dxa"/>
              <w:right w:w="100" w:type="dxa"/>
            </w:tcMar>
            <w:vAlign w:val="center"/>
          </w:tcPr>
          <w:p w14:paraId="281D6A1A" w14:textId="77777777" w:rsidR="00E52C8F" w:rsidRDefault="00000000">
            <w:pPr>
              <w:jc w:val="center"/>
            </w:pPr>
            <w:r>
              <w:rPr>
                <w:rFonts w:eastAsia="Times New Roman"/>
                <w:sz w:val="19"/>
                <w:szCs w:val="19"/>
              </w:rPr>
              <w:t>0.78</w:t>
            </w:r>
          </w:p>
        </w:tc>
        <w:tc>
          <w:tcPr>
            <w:tcW w:w="4680" w:type="dxa"/>
            <w:tcBorders>
              <w:top w:val="single" w:sz="1" w:space="0" w:color="AAAAAA"/>
              <w:left w:val="single" w:sz="1" w:space="0" w:color="AAAAAA"/>
              <w:bottom w:val="single" w:sz="1" w:space="0" w:color="AAAAAA"/>
              <w:right w:val="single" w:sz="1" w:space="0" w:color="AAAAAA"/>
            </w:tcBorders>
            <w:shd w:val="clear" w:color="auto" w:fill="F0F4FA"/>
            <w:tcMar>
              <w:top w:w="60" w:type="dxa"/>
              <w:left w:w="100" w:type="dxa"/>
              <w:bottom w:w="60" w:type="dxa"/>
              <w:right w:w="100" w:type="dxa"/>
            </w:tcMar>
            <w:vAlign w:val="center"/>
          </w:tcPr>
          <w:p w14:paraId="0B7C42A3" w14:textId="77777777" w:rsidR="00E52C8F" w:rsidRDefault="00000000">
            <w:pPr>
              <w:jc w:val="center"/>
            </w:pPr>
            <w:r>
              <w:rPr>
                <w:rFonts w:eastAsia="Times New Roman"/>
                <w:sz w:val="19"/>
                <w:szCs w:val="19"/>
              </w:rPr>
              <w:t>Over-amplification degrades stability</w:t>
            </w:r>
          </w:p>
        </w:tc>
      </w:tr>
    </w:tbl>
    <w:p w14:paraId="7A012638" w14:textId="77777777" w:rsidR="00E52C8F" w:rsidRDefault="00E52C8F">
      <w:pPr>
        <w:spacing w:before="6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9"/>
        <w:gridCol w:w="1498"/>
        <w:gridCol w:w="1123"/>
        <w:gridCol w:w="3370"/>
      </w:tblGrid>
      <w:tr w:rsidR="00E52C8F" w14:paraId="3FE13803" w14:textId="77777777">
        <w:tblPrEx>
          <w:tblCellMar>
            <w:top w:w="0" w:type="dxa"/>
            <w:bottom w:w="0" w:type="dxa"/>
          </w:tblCellMar>
        </w:tblPrEx>
        <w:tc>
          <w:tcPr>
            <w:tcW w:w="337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00" w:type="dxa"/>
              <w:bottom w:w="80" w:type="dxa"/>
              <w:right w:w="100" w:type="dxa"/>
            </w:tcMar>
            <w:vAlign w:val="center"/>
          </w:tcPr>
          <w:p w14:paraId="19242DAE" w14:textId="77777777" w:rsidR="00E52C8F" w:rsidRDefault="00000000">
            <w:pPr>
              <w:jc w:val="center"/>
            </w:pPr>
            <w:r>
              <w:rPr>
                <w:rFonts w:eastAsia="Times New Roman"/>
                <w:b/>
                <w:bCs/>
                <w:color w:val="FFFFFF"/>
                <w:sz w:val="19"/>
                <w:szCs w:val="19"/>
              </w:rPr>
              <w:t>TEWI Weights</w:t>
            </w:r>
          </w:p>
        </w:tc>
        <w:tc>
          <w:tcPr>
            <w:tcW w:w="1498" w:type="dxa"/>
            <w:tcBorders>
              <w:top w:val="single" w:sz="1" w:space="0" w:color="1A3A5C"/>
              <w:left w:val="single" w:sz="1" w:space="0" w:color="1A3A5C"/>
              <w:bottom w:val="single" w:sz="1" w:space="0" w:color="1A3A5C"/>
              <w:right w:val="single" w:sz="1" w:space="0" w:color="1A3A5C"/>
            </w:tcBorders>
            <w:shd w:val="clear" w:color="auto" w:fill="1A3A5C"/>
            <w:tcMar>
              <w:top w:w="80" w:type="dxa"/>
              <w:left w:w="100" w:type="dxa"/>
              <w:bottom w:w="80" w:type="dxa"/>
              <w:right w:w="100" w:type="dxa"/>
            </w:tcMar>
            <w:vAlign w:val="center"/>
          </w:tcPr>
          <w:p w14:paraId="1BF91EF1" w14:textId="77777777" w:rsidR="00E52C8F" w:rsidRDefault="00000000">
            <w:pPr>
              <w:jc w:val="center"/>
            </w:pPr>
            <w:r>
              <w:rPr>
                <w:rFonts w:eastAsia="Times New Roman"/>
                <w:b/>
                <w:bCs/>
                <w:color w:val="FFFFFF"/>
                <w:sz w:val="19"/>
                <w:szCs w:val="19"/>
              </w:rPr>
              <w:t>AUROC</w:t>
            </w:r>
          </w:p>
        </w:tc>
        <w:tc>
          <w:tcPr>
            <w:tcW w:w="1123" w:type="dxa"/>
            <w:tcBorders>
              <w:top w:val="single" w:sz="1" w:space="0" w:color="1A3A5C"/>
              <w:left w:val="single" w:sz="1" w:space="0" w:color="1A3A5C"/>
              <w:bottom w:val="single" w:sz="1" w:space="0" w:color="1A3A5C"/>
              <w:right w:val="single" w:sz="1" w:space="0" w:color="1A3A5C"/>
            </w:tcBorders>
            <w:shd w:val="clear" w:color="auto" w:fill="1A3A5C"/>
            <w:tcMar>
              <w:top w:w="80" w:type="dxa"/>
              <w:left w:w="100" w:type="dxa"/>
              <w:bottom w:w="80" w:type="dxa"/>
              <w:right w:w="100" w:type="dxa"/>
            </w:tcMar>
            <w:vAlign w:val="center"/>
          </w:tcPr>
          <w:p w14:paraId="3F24B5E7" w14:textId="77777777" w:rsidR="00E52C8F" w:rsidRDefault="00000000">
            <w:pPr>
              <w:jc w:val="center"/>
            </w:pPr>
            <w:proofErr w:type="spellStart"/>
            <w:r>
              <w:rPr>
                <w:rFonts w:eastAsia="Times New Roman"/>
                <w:b/>
                <w:bCs/>
                <w:color w:val="FFFFFF"/>
                <w:sz w:val="19"/>
                <w:szCs w:val="19"/>
              </w:rPr>
              <w:t>Δt</w:t>
            </w:r>
            <w:proofErr w:type="spellEnd"/>
          </w:p>
        </w:tc>
        <w:tc>
          <w:tcPr>
            <w:tcW w:w="337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00" w:type="dxa"/>
              <w:bottom w:w="80" w:type="dxa"/>
              <w:right w:w="100" w:type="dxa"/>
            </w:tcMar>
            <w:vAlign w:val="center"/>
          </w:tcPr>
          <w:p w14:paraId="7E633B27" w14:textId="77777777" w:rsidR="00E52C8F" w:rsidRDefault="00000000">
            <w:pPr>
              <w:jc w:val="center"/>
            </w:pPr>
            <w:r>
              <w:rPr>
                <w:rFonts w:eastAsia="Times New Roman"/>
                <w:b/>
                <w:bCs/>
                <w:color w:val="FFFFFF"/>
                <w:sz w:val="19"/>
                <w:szCs w:val="19"/>
              </w:rPr>
              <w:t>Notes</w:t>
            </w:r>
          </w:p>
        </w:tc>
      </w:tr>
      <w:tr w:rsidR="00E52C8F" w14:paraId="19033823" w14:textId="77777777">
        <w:tblPrEx>
          <w:tblCellMar>
            <w:top w:w="0" w:type="dxa"/>
            <w:bottom w:w="0" w:type="dxa"/>
          </w:tblCellMar>
        </w:tblPrEx>
        <w:tc>
          <w:tcPr>
            <w:tcW w:w="3370" w:type="dxa"/>
            <w:tcBorders>
              <w:top w:val="single" w:sz="1" w:space="0" w:color="AAAAAA"/>
              <w:left w:val="single" w:sz="1" w:space="0" w:color="AAAAAA"/>
              <w:bottom w:val="single" w:sz="1" w:space="0" w:color="AAAAAA"/>
              <w:right w:val="single" w:sz="1" w:space="0" w:color="AAAAAA"/>
            </w:tcBorders>
            <w:shd w:val="clear" w:color="auto" w:fill="F0F4FA"/>
            <w:tcMar>
              <w:top w:w="60" w:type="dxa"/>
              <w:left w:w="100" w:type="dxa"/>
              <w:bottom w:w="60" w:type="dxa"/>
              <w:right w:w="100" w:type="dxa"/>
            </w:tcMar>
            <w:vAlign w:val="center"/>
          </w:tcPr>
          <w:p w14:paraId="3E2E93B2" w14:textId="77777777" w:rsidR="00E52C8F" w:rsidRDefault="00000000">
            <w:pPr>
              <w:jc w:val="center"/>
            </w:pPr>
            <w:r>
              <w:rPr>
                <w:rFonts w:eastAsia="Times New Roman"/>
                <w:sz w:val="19"/>
                <w:szCs w:val="19"/>
              </w:rPr>
              <w:t>Equal (1/3, 1/3, 1/3)</w:t>
            </w:r>
          </w:p>
        </w:tc>
        <w:tc>
          <w:tcPr>
            <w:tcW w:w="1498" w:type="dxa"/>
            <w:tcBorders>
              <w:top w:val="single" w:sz="1" w:space="0" w:color="AAAAAA"/>
              <w:left w:val="single" w:sz="1" w:space="0" w:color="AAAAAA"/>
              <w:bottom w:val="single" w:sz="1" w:space="0" w:color="AAAAAA"/>
              <w:right w:val="single" w:sz="1" w:space="0" w:color="AAAAAA"/>
            </w:tcBorders>
            <w:shd w:val="clear" w:color="auto" w:fill="F0F4FA"/>
            <w:tcMar>
              <w:top w:w="60" w:type="dxa"/>
              <w:left w:w="100" w:type="dxa"/>
              <w:bottom w:w="60" w:type="dxa"/>
              <w:right w:w="100" w:type="dxa"/>
            </w:tcMar>
            <w:vAlign w:val="center"/>
          </w:tcPr>
          <w:p w14:paraId="1BE4EDE1" w14:textId="77777777" w:rsidR="00E52C8F" w:rsidRDefault="00000000">
            <w:pPr>
              <w:jc w:val="center"/>
            </w:pPr>
            <w:r>
              <w:rPr>
                <w:rFonts w:eastAsia="Times New Roman"/>
                <w:sz w:val="19"/>
                <w:szCs w:val="19"/>
              </w:rPr>
              <w:t>0.88 ± 0.05</w:t>
            </w:r>
          </w:p>
        </w:tc>
        <w:tc>
          <w:tcPr>
            <w:tcW w:w="1123" w:type="dxa"/>
            <w:tcBorders>
              <w:top w:val="single" w:sz="1" w:space="0" w:color="AAAAAA"/>
              <w:left w:val="single" w:sz="1" w:space="0" w:color="AAAAAA"/>
              <w:bottom w:val="single" w:sz="1" w:space="0" w:color="AAAAAA"/>
              <w:right w:val="single" w:sz="1" w:space="0" w:color="AAAAAA"/>
            </w:tcBorders>
            <w:shd w:val="clear" w:color="auto" w:fill="F0F4FA"/>
            <w:tcMar>
              <w:top w:w="60" w:type="dxa"/>
              <w:left w:w="100" w:type="dxa"/>
              <w:bottom w:w="60" w:type="dxa"/>
              <w:right w:w="100" w:type="dxa"/>
            </w:tcMar>
            <w:vAlign w:val="center"/>
          </w:tcPr>
          <w:p w14:paraId="38869EE4" w14:textId="77777777" w:rsidR="00E52C8F" w:rsidRDefault="00000000">
            <w:pPr>
              <w:jc w:val="center"/>
            </w:pPr>
            <w:r>
              <w:rPr>
                <w:rFonts w:eastAsia="Times New Roman"/>
                <w:sz w:val="19"/>
                <w:szCs w:val="19"/>
              </w:rPr>
              <w:t>17.5</w:t>
            </w:r>
          </w:p>
        </w:tc>
        <w:tc>
          <w:tcPr>
            <w:tcW w:w="3370" w:type="dxa"/>
            <w:tcBorders>
              <w:top w:val="single" w:sz="1" w:space="0" w:color="AAAAAA"/>
              <w:left w:val="single" w:sz="1" w:space="0" w:color="AAAAAA"/>
              <w:bottom w:val="single" w:sz="1" w:space="0" w:color="AAAAAA"/>
              <w:right w:val="single" w:sz="1" w:space="0" w:color="AAAAAA"/>
            </w:tcBorders>
            <w:shd w:val="clear" w:color="auto" w:fill="F0F4FA"/>
            <w:tcMar>
              <w:top w:w="60" w:type="dxa"/>
              <w:left w:w="100" w:type="dxa"/>
              <w:bottom w:w="60" w:type="dxa"/>
              <w:right w:w="100" w:type="dxa"/>
            </w:tcMar>
            <w:vAlign w:val="center"/>
          </w:tcPr>
          <w:p w14:paraId="1F8A559D" w14:textId="77777777" w:rsidR="00E52C8F" w:rsidRDefault="00000000">
            <w:pPr>
              <w:jc w:val="center"/>
            </w:pPr>
            <w:r>
              <w:rPr>
                <w:rFonts w:eastAsia="Times New Roman"/>
                <w:sz w:val="19"/>
                <w:szCs w:val="19"/>
              </w:rPr>
              <w:t>Baseline — no tuning required</w:t>
            </w:r>
          </w:p>
        </w:tc>
      </w:tr>
      <w:tr w:rsidR="00E52C8F" w14:paraId="4C12779E" w14:textId="77777777">
        <w:tblPrEx>
          <w:tblCellMar>
            <w:top w:w="0" w:type="dxa"/>
            <w:bottom w:w="0" w:type="dxa"/>
          </w:tblCellMar>
        </w:tblPrEx>
        <w:tc>
          <w:tcPr>
            <w:tcW w:w="337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2B8D50DC" w14:textId="77777777" w:rsidR="00E52C8F" w:rsidRDefault="00000000">
            <w:pPr>
              <w:jc w:val="center"/>
            </w:pPr>
            <w:r>
              <w:rPr>
                <w:rFonts w:eastAsia="Times New Roman"/>
                <w:sz w:val="19"/>
                <w:szCs w:val="19"/>
              </w:rPr>
              <w:t>H₀ only (1, 0, 0)</w:t>
            </w:r>
          </w:p>
        </w:tc>
        <w:tc>
          <w:tcPr>
            <w:tcW w:w="1498"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6763DFF6" w14:textId="77777777" w:rsidR="00E52C8F" w:rsidRDefault="00000000">
            <w:pPr>
              <w:jc w:val="center"/>
            </w:pPr>
            <w:r>
              <w:rPr>
                <w:rFonts w:eastAsia="Times New Roman"/>
                <w:sz w:val="19"/>
                <w:szCs w:val="19"/>
              </w:rPr>
              <w:t>0.83 ± 0.06</w:t>
            </w:r>
          </w:p>
        </w:tc>
        <w:tc>
          <w:tcPr>
            <w:tcW w:w="112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7D93CA9D" w14:textId="77777777" w:rsidR="00E52C8F" w:rsidRDefault="00000000">
            <w:pPr>
              <w:jc w:val="center"/>
            </w:pPr>
            <w:r>
              <w:rPr>
                <w:rFonts w:eastAsia="Times New Roman"/>
                <w:sz w:val="19"/>
                <w:szCs w:val="19"/>
              </w:rPr>
              <w:t>17.5</w:t>
            </w:r>
          </w:p>
        </w:tc>
        <w:tc>
          <w:tcPr>
            <w:tcW w:w="337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29D0D89B" w14:textId="77777777" w:rsidR="00E52C8F" w:rsidRDefault="00000000">
            <w:pPr>
              <w:jc w:val="center"/>
            </w:pPr>
            <w:r>
              <w:rPr>
                <w:rFonts w:eastAsia="Times New Roman"/>
                <w:sz w:val="19"/>
                <w:szCs w:val="19"/>
              </w:rPr>
              <w:t>H₀ alone</w:t>
            </w:r>
          </w:p>
        </w:tc>
      </w:tr>
      <w:tr w:rsidR="00E52C8F" w14:paraId="421A69B6" w14:textId="77777777">
        <w:tblPrEx>
          <w:tblCellMar>
            <w:top w:w="0" w:type="dxa"/>
            <w:bottom w:w="0" w:type="dxa"/>
          </w:tblCellMar>
        </w:tblPrEx>
        <w:tc>
          <w:tcPr>
            <w:tcW w:w="3370" w:type="dxa"/>
            <w:tcBorders>
              <w:top w:val="single" w:sz="1" w:space="0" w:color="AAAAAA"/>
              <w:left w:val="single" w:sz="1" w:space="0" w:color="AAAAAA"/>
              <w:bottom w:val="single" w:sz="1" w:space="0" w:color="AAAAAA"/>
              <w:right w:val="single" w:sz="1" w:space="0" w:color="AAAAAA"/>
            </w:tcBorders>
            <w:shd w:val="clear" w:color="auto" w:fill="F0F4FA"/>
            <w:tcMar>
              <w:top w:w="60" w:type="dxa"/>
              <w:left w:w="100" w:type="dxa"/>
              <w:bottom w:w="60" w:type="dxa"/>
              <w:right w:w="100" w:type="dxa"/>
            </w:tcMar>
            <w:vAlign w:val="center"/>
          </w:tcPr>
          <w:p w14:paraId="7B83C2E9" w14:textId="77777777" w:rsidR="00E52C8F" w:rsidRDefault="00000000">
            <w:pPr>
              <w:jc w:val="center"/>
            </w:pPr>
            <w:r>
              <w:rPr>
                <w:rFonts w:eastAsia="Times New Roman"/>
                <w:sz w:val="19"/>
                <w:szCs w:val="19"/>
              </w:rPr>
              <w:t>TAS only (0, 1, 0)</w:t>
            </w:r>
          </w:p>
        </w:tc>
        <w:tc>
          <w:tcPr>
            <w:tcW w:w="1498" w:type="dxa"/>
            <w:tcBorders>
              <w:top w:val="single" w:sz="1" w:space="0" w:color="AAAAAA"/>
              <w:left w:val="single" w:sz="1" w:space="0" w:color="AAAAAA"/>
              <w:bottom w:val="single" w:sz="1" w:space="0" w:color="AAAAAA"/>
              <w:right w:val="single" w:sz="1" w:space="0" w:color="AAAAAA"/>
            </w:tcBorders>
            <w:shd w:val="clear" w:color="auto" w:fill="F0F4FA"/>
            <w:tcMar>
              <w:top w:w="60" w:type="dxa"/>
              <w:left w:w="100" w:type="dxa"/>
              <w:bottom w:w="60" w:type="dxa"/>
              <w:right w:w="100" w:type="dxa"/>
            </w:tcMar>
            <w:vAlign w:val="center"/>
          </w:tcPr>
          <w:p w14:paraId="08D94EAC" w14:textId="77777777" w:rsidR="00E52C8F" w:rsidRDefault="00000000">
            <w:pPr>
              <w:jc w:val="center"/>
            </w:pPr>
            <w:r>
              <w:rPr>
                <w:rFonts w:eastAsia="Times New Roman"/>
                <w:sz w:val="19"/>
                <w:szCs w:val="19"/>
              </w:rPr>
              <w:t>0.79 ± 0.07</w:t>
            </w:r>
          </w:p>
        </w:tc>
        <w:tc>
          <w:tcPr>
            <w:tcW w:w="1123" w:type="dxa"/>
            <w:tcBorders>
              <w:top w:val="single" w:sz="1" w:space="0" w:color="AAAAAA"/>
              <w:left w:val="single" w:sz="1" w:space="0" w:color="AAAAAA"/>
              <w:bottom w:val="single" w:sz="1" w:space="0" w:color="AAAAAA"/>
              <w:right w:val="single" w:sz="1" w:space="0" w:color="AAAAAA"/>
            </w:tcBorders>
            <w:shd w:val="clear" w:color="auto" w:fill="F0F4FA"/>
            <w:tcMar>
              <w:top w:w="60" w:type="dxa"/>
              <w:left w:w="100" w:type="dxa"/>
              <w:bottom w:w="60" w:type="dxa"/>
              <w:right w:w="100" w:type="dxa"/>
            </w:tcMar>
            <w:vAlign w:val="center"/>
          </w:tcPr>
          <w:p w14:paraId="13ABD0DD" w14:textId="77777777" w:rsidR="00E52C8F" w:rsidRDefault="00000000">
            <w:pPr>
              <w:jc w:val="center"/>
            </w:pPr>
            <w:r>
              <w:rPr>
                <w:rFonts w:eastAsia="Times New Roman"/>
                <w:sz w:val="19"/>
                <w:szCs w:val="19"/>
              </w:rPr>
              <w:t>11.2</w:t>
            </w:r>
          </w:p>
        </w:tc>
        <w:tc>
          <w:tcPr>
            <w:tcW w:w="3370" w:type="dxa"/>
            <w:tcBorders>
              <w:top w:val="single" w:sz="1" w:space="0" w:color="AAAAAA"/>
              <w:left w:val="single" w:sz="1" w:space="0" w:color="AAAAAA"/>
              <w:bottom w:val="single" w:sz="1" w:space="0" w:color="AAAAAA"/>
              <w:right w:val="single" w:sz="1" w:space="0" w:color="AAAAAA"/>
            </w:tcBorders>
            <w:shd w:val="clear" w:color="auto" w:fill="F0F4FA"/>
            <w:tcMar>
              <w:top w:w="60" w:type="dxa"/>
              <w:left w:w="100" w:type="dxa"/>
              <w:bottom w:w="60" w:type="dxa"/>
              <w:right w:w="100" w:type="dxa"/>
            </w:tcMar>
            <w:vAlign w:val="center"/>
          </w:tcPr>
          <w:p w14:paraId="4178607D" w14:textId="77777777" w:rsidR="00E52C8F" w:rsidRDefault="00000000">
            <w:pPr>
              <w:jc w:val="center"/>
            </w:pPr>
            <w:r>
              <w:rPr>
                <w:rFonts w:eastAsia="Times New Roman"/>
                <w:sz w:val="19"/>
                <w:szCs w:val="19"/>
              </w:rPr>
              <w:t>TAS alone</w:t>
            </w:r>
          </w:p>
        </w:tc>
      </w:tr>
      <w:tr w:rsidR="00E52C8F" w14:paraId="61F141BC" w14:textId="77777777">
        <w:tblPrEx>
          <w:tblCellMar>
            <w:top w:w="0" w:type="dxa"/>
            <w:bottom w:w="0" w:type="dxa"/>
          </w:tblCellMar>
        </w:tblPrEx>
        <w:tc>
          <w:tcPr>
            <w:tcW w:w="337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0A563DD7" w14:textId="77777777" w:rsidR="00E52C8F" w:rsidRDefault="00000000">
            <w:pPr>
              <w:jc w:val="center"/>
            </w:pPr>
            <w:r>
              <w:rPr>
                <w:rFonts w:eastAsia="Times New Roman"/>
                <w:sz w:val="19"/>
                <w:szCs w:val="19"/>
              </w:rPr>
              <w:t>H₁ only (0, 0, 1)</w:t>
            </w:r>
          </w:p>
        </w:tc>
        <w:tc>
          <w:tcPr>
            <w:tcW w:w="1498"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298F28F7" w14:textId="77777777" w:rsidR="00E52C8F" w:rsidRDefault="00000000">
            <w:pPr>
              <w:jc w:val="center"/>
            </w:pPr>
            <w:r>
              <w:rPr>
                <w:rFonts w:eastAsia="Times New Roman"/>
                <w:sz w:val="19"/>
                <w:szCs w:val="19"/>
              </w:rPr>
              <w:t>0.80 ± 0.06</w:t>
            </w:r>
          </w:p>
        </w:tc>
        <w:tc>
          <w:tcPr>
            <w:tcW w:w="112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7423469F" w14:textId="77777777" w:rsidR="00E52C8F" w:rsidRDefault="00000000">
            <w:pPr>
              <w:jc w:val="center"/>
            </w:pPr>
            <w:r>
              <w:rPr>
                <w:rFonts w:eastAsia="Times New Roman"/>
                <w:sz w:val="19"/>
                <w:szCs w:val="19"/>
              </w:rPr>
              <w:t>19.8</w:t>
            </w:r>
          </w:p>
        </w:tc>
        <w:tc>
          <w:tcPr>
            <w:tcW w:w="337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08593920" w14:textId="77777777" w:rsidR="00E52C8F" w:rsidRDefault="00000000">
            <w:pPr>
              <w:jc w:val="center"/>
            </w:pPr>
            <w:r>
              <w:rPr>
                <w:rFonts w:eastAsia="Times New Roman"/>
                <w:sz w:val="19"/>
                <w:szCs w:val="19"/>
              </w:rPr>
              <w:t>Earliest but noisiest</w:t>
            </w:r>
          </w:p>
        </w:tc>
      </w:tr>
      <w:tr w:rsidR="00E52C8F" w14:paraId="169243F1" w14:textId="77777777">
        <w:tblPrEx>
          <w:tblCellMar>
            <w:top w:w="0" w:type="dxa"/>
            <w:bottom w:w="0" w:type="dxa"/>
          </w:tblCellMar>
        </w:tblPrEx>
        <w:tc>
          <w:tcPr>
            <w:tcW w:w="3370" w:type="dxa"/>
            <w:tcBorders>
              <w:top w:val="single" w:sz="1" w:space="0" w:color="AAAAAA"/>
              <w:left w:val="single" w:sz="1" w:space="0" w:color="AAAAAA"/>
              <w:bottom w:val="single" w:sz="1" w:space="0" w:color="AAAAAA"/>
              <w:right w:val="single" w:sz="1" w:space="0" w:color="AAAAAA"/>
            </w:tcBorders>
            <w:shd w:val="clear" w:color="auto" w:fill="F0F4FA"/>
            <w:tcMar>
              <w:top w:w="60" w:type="dxa"/>
              <w:left w:w="100" w:type="dxa"/>
              <w:bottom w:w="60" w:type="dxa"/>
              <w:right w:w="100" w:type="dxa"/>
            </w:tcMar>
            <w:vAlign w:val="center"/>
          </w:tcPr>
          <w:p w14:paraId="7F73C394" w14:textId="77777777" w:rsidR="00E52C8F" w:rsidRDefault="00000000">
            <w:pPr>
              <w:jc w:val="center"/>
            </w:pPr>
            <w:proofErr w:type="spellStart"/>
            <w:r>
              <w:rPr>
                <w:rFonts w:eastAsia="Times New Roman"/>
                <w:b/>
                <w:bCs/>
                <w:sz w:val="19"/>
                <w:szCs w:val="19"/>
              </w:rPr>
              <w:t>Optimised</w:t>
            </w:r>
            <w:proofErr w:type="spellEnd"/>
            <w:r>
              <w:rPr>
                <w:rFonts w:eastAsia="Times New Roman"/>
                <w:b/>
                <w:bCs/>
                <w:sz w:val="19"/>
                <w:szCs w:val="19"/>
              </w:rPr>
              <w:t xml:space="preserve"> (0.45, 0.25, 0.30)</w:t>
            </w:r>
          </w:p>
        </w:tc>
        <w:tc>
          <w:tcPr>
            <w:tcW w:w="1498" w:type="dxa"/>
            <w:tcBorders>
              <w:top w:val="single" w:sz="1" w:space="0" w:color="AAAAAA"/>
              <w:left w:val="single" w:sz="1" w:space="0" w:color="AAAAAA"/>
              <w:bottom w:val="single" w:sz="1" w:space="0" w:color="AAAAAA"/>
              <w:right w:val="single" w:sz="1" w:space="0" w:color="AAAAAA"/>
            </w:tcBorders>
            <w:shd w:val="clear" w:color="auto" w:fill="F0F4FA"/>
            <w:tcMar>
              <w:top w:w="60" w:type="dxa"/>
              <w:left w:w="100" w:type="dxa"/>
              <w:bottom w:w="60" w:type="dxa"/>
              <w:right w:w="100" w:type="dxa"/>
            </w:tcMar>
            <w:vAlign w:val="center"/>
          </w:tcPr>
          <w:p w14:paraId="1722EF64" w14:textId="77777777" w:rsidR="00E52C8F" w:rsidRDefault="00000000">
            <w:pPr>
              <w:jc w:val="center"/>
            </w:pPr>
            <w:r>
              <w:rPr>
                <w:rFonts w:eastAsia="Times New Roman"/>
                <w:b/>
                <w:bCs/>
                <w:color w:val="1E6B3A"/>
                <w:sz w:val="19"/>
                <w:szCs w:val="19"/>
              </w:rPr>
              <w:t>0.91 ± 0.04</w:t>
            </w:r>
          </w:p>
        </w:tc>
        <w:tc>
          <w:tcPr>
            <w:tcW w:w="1123" w:type="dxa"/>
            <w:tcBorders>
              <w:top w:val="single" w:sz="1" w:space="0" w:color="AAAAAA"/>
              <w:left w:val="single" w:sz="1" w:space="0" w:color="AAAAAA"/>
              <w:bottom w:val="single" w:sz="1" w:space="0" w:color="AAAAAA"/>
              <w:right w:val="single" w:sz="1" w:space="0" w:color="AAAAAA"/>
            </w:tcBorders>
            <w:shd w:val="clear" w:color="auto" w:fill="F0F4FA"/>
            <w:tcMar>
              <w:top w:w="60" w:type="dxa"/>
              <w:left w:w="100" w:type="dxa"/>
              <w:bottom w:w="60" w:type="dxa"/>
              <w:right w:w="100" w:type="dxa"/>
            </w:tcMar>
            <w:vAlign w:val="center"/>
          </w:tcPr>
          <w:p w14:paraId="32469516" w14:textId="77777777" w:rsidR="00E52C8F" w:rsidRDefault="00000000">
            <w:pPr>
              <w:jc w:val="center"/>
            </w:pPr>
            <w:r>
              <w:rPr>
                <w:rFonts w:eastAsia="Times New Roman"/>
                <w:sz w:val="19"/>
                <w:szCs w:val="19"/>
              </w:rPr>
              <w:t>17.5</w:t>
            </w:r>
          </w:p>
        </w:tc>
        <w:tc>
          <w:tcPr>
            <w:tcW w:w="3370" w:type="dxa"/>
            <w:tcBorders>
              <w:top w:val="single" w:sz="1" w:space="0" w:color="AAAAAA"/>
              <w:left w:val="single" w:sz="1" w:space="0" w:color="AAAAAA"/>
              <w:bottom w:val="single" w:sz="1" w:space="0" w:color="AAAAAA"/>
              <w:right w:val="single" w:sz="1" w:space="0" w:color="AAAAAA"/>
            </w:tcBorders>
            <w:shd w:val="clear" w:color="auto" w:fill="F0F4FA"/>
            <w:tcMar>
              <w:top w:w="60" w:type="dxa"/>
              <w:left w:w="100" w:type="dxa"/>
              <w:bottom w:w="60" w:type="dxa"/>
              <w:right w:w="100" w:type="dxa"/>
            </w:tcMar>
            <w:vAlign w:val="center"/>
          </w:tcPr>
          <w:p w14:paraId="58D24AF3" w14:textId="77777777" w:rsidR="00E52C8F" w:rsidRDefault="00000000">
            <w:pPr>
              <w:jc w:val="center"/>
            </w:pPr>
            <w:r>
              <w:rPr>
                <w:rFonts w:eastAsia="Times New Roman"/>
                <w:b/>
                <w:bCs/>
                <w:sz w:val="19"/>
                <w:szCs w:val="19"/>
              </w:rPr>
              <w:t>Best overall; H₀ dominant</w:t>
            </w:r>
          </w:p>
        </w:tc>
      </w:tr>
    </w:tbl>
    <w:p w14:paraId="04452B1A" w14:textId="77777777" w:rsidR="00E52C8F" w:rsidRDefault="00E52C8F">
      <w:pPr>
        <w:spacing w:before="60"/>
      </w:pPr>
    </w:p>
    <w:p w14:paraId="6C9340E9" w14:textId="77777777" w:rsidR="00E52C8F" w:rsidRDefault="00000000">
      <w:pPr>
        <w:spacing w:before="60" w:after="100" w:line="300" w:lineRule="auto"/>
        <w:jc w:val="center"/>
      </w:pPr>
      <w:r>
        <w:rPr>
          <w:rFonts w:eastAsia="Times New Roman"/>
          <w:i/>
          <w:iCs/>
          <w:sz w:val="19"/>
          <w:szCs w:val="19"/>
        </w:rPr>
        <w:t xml:space="preserve">Tables 8–9. (Top) Ablation study on anisotropic weight α. (Bottom) TEWI channel ablation study. </w:t>
      </w:r>
      <w:proofErr w:type="spellStart"/>
      <w:r>
        <w:rPr>
          <w:rFonts w:eastAsia="Times New Roman"/>
          <w:i/>
          <w:iCs/>
          <w:sz w:val="19"/>
          <w:szCs w:val="19"/>
        </w:rPr>
        <w:t>Optimised</w:t>
      </w:r>
      <w:proofErr w:type="spellEnd"/>
      <w:r>
        <w:rPr>
          <w:rFonts w:eastAsia="Times New Roman"/>
          <w:i/>
          <w:iCs/>
          <w:sz w:val="19"/>
          <w:szCs w:val="19"/>
        </w:rPr>
        <w:t xml:space="preserve"> weights achieve AUROC 0.91; H₀ dominance (w₁=0.45) is consistent with Theorem 1.</w:t>
      </w:r>
    </w:p>
    <w:p w14:paraId="682E1AE3" w14:textId="77777777" w:rsidR="00E52C8F" w:rsidRDefault="00000000">
      <w:pPr>
        <w:spacing w:before="240" w:after="100"/>
      </w:pPr>
      <w:r>
        <w:rPr>
          <w:rFonts w:eastAsia="Times New Roman"/>
          <w:b/>
          <w:bCs/>
          <w:color w:val="2E4D8A"/>
          <w:sz w:val="24"/>
          <w:szCs w:val="24"/>
        </w:rPr>
        <w:t>6.7  Rapid-Onset Failure Analysis</w:t>
      </w:r>
    </w:p>
    <w:p w14:paraId="4BCA540D" w14:textId="77777777" w:rsidR="00E52C8F" w:rsidRDefault="00000000">
      <w:pPr>
        <w:spacing w:before="80" w:after="80" w:line="300" w:lineRule="auto"/>
        <w:jc w:val="both"/>
      </w:pPr>
      <w:r>
        <w:rPr>
          <w:rFonts w:eastAsia="Times New Roman"/>
        </w:rPr>
        <w:t>In 4.1% of runs across all conditions, LC occurs within 5 steps of the first detectable topological precursor — insufficient time for any intervention. Post-hoc analysis of these runs reveals a common pattern: the weight matrix rank collapses suddenly (rank drops by &gt;50% in a single step) rather than progressively. This is characteristic of numerical overflow in gradient computation rather than gradual manifold fragmentation. These cases are not addressable by topological monitoring and require separate detection (e.g., weight matrix condition number monitoring).</w:t>
      </w:r>
    </w:p>
    <w:p w14:paraId="2C074B8B" w14:textId="77777777" w:rsidR="00E52C8F" w:rsidRDefault="00000000">
      <w:pPr>
        <w:spacing w:before="240" w:after="100"/>
      </w:pPr>
      <w:r>
        <w:rPr>
          <w:rFonts w:eastAsia="Times New Roman"/>
          <w:b/>
          <w:bCs/>
          <w:color w:val="2E4D8A"/>
          <w:sz w:val="24"/>
          <w:szCs w:val="24"/>
        </w:rPr>
        <w:t>6.8  Noise Robustness</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98"/>
        <w:gridCol w:w="2059"/>
        <w:gridCol w:w="2059"/>
        <w:gridCol w:w="3744"/>
      </w:tblGrid>
      <w:tr w:rsidR="00E52C8F" w14:paraId="5E67C796" w14:textId="77777777">
        <w:tblPrEx>
          <w:tblCellMar>
            <w:top w:w="0" w:type="dxa"/>
            <w:bottom w:w="0" w:type="dxa"/>
          </w:tblCellMar>
        </w:tblPrEx>
        <w:tc>
          <w:tcPr>
            <w:tcW w:w="1498" w:type="dxa"/>
            <w:tcBorders>
              <w:top w:val="single" w:sz="1" w:space="0" w:color="1A3A5C"/>
              <w:left w:val="single" w:sz="1" w:space="0" w:color="1A3A5C"/>
              <w:bottom w:val="single" w:sz="1" w:space="0" w:color="1A3A5C"/>
              <w:right w:val="single" w:sz="1" w:space="0" w:color="1A3A5C"/>
            </w:tcBorders>
            <w:shd w:val="clear" w:color="auto" w:fill="1A3A5C"/>
            <w:tcMar>
              <w:top w:w="80" w:type="dxa"/>
              <w:left w:w="100" w:type="dxa"/>
              <w:bottom w:w="80" w:type="dxa"/>
              <w:right w:w="100" w:type="dxa"/>
            </w:tcMar>
            <w:vAlign w:val="center"/>
          </w:tcPr>
          <w:p w14:paraId="2EE9DEA7" w14:textId="77777777" w:rsidR="00E52C8F" w:rsidRDefault="00000000">
            <w:pPr>
              <w:jc w:val="center"/>
            </w:pPr>
            <w:r>
              <w:rPr>
                <w:rFonts w:eastAsia="Times New Roman"/>
                <w:b/>
                <w:bCs/>
                <w:color w:val="FFFFFF"/>
                <w:sz w:val="19"/>
                <w:szCs w:val="19"/>
              </w:rPr>
              <w:t>SNR</w:t>
            </w:r>
          </w:p>
        </w:tc>
        <w:tc>
          <w:tcPr>
            <w:tcW w:w="2059" w:type="dxa"/>
            <w:tcBorders>
              <w:top w:val="single" w:sz="1" w:space="0" w:color="1A3A5C"/>
              <w:left w:val="single" w:sz="1" w:space="0" w:color="1A3A5C"/>
              <w:bottom w:val="single" w:sz="1" w:space="0" w:color="1A3A5C"/>
              <w:right w:val="single" w:sz="1" w:space="0" w:color="1A3A5C"/>
            </w:tcBorders>
            <w:shd w:val="clear" w:color="auto" w:fill="1A3A5C"/>
            <w:tcMar>
              <w:top w:w="80" w:type="dxa"/>
              <w:left w:w="100" w:type="dxa"/>
              <w:bottom w:w="80" w:type="dxa"/>
              <w:right w:w="100" w:type="dxa"/>
            </w:tcMar>
            <w:vAlign w:val="center"/>
          </w:tcPr>
          <w:p w14:paraId="5D0F6743" w14:textId="77777777" w:rsidR="00E52C8F" w:rsidRDefault="00000000">
            <w:pPr>
              <w:jc w:val="center"/>
            </w:pPr>
            <w:proofErr w:type="spellStart"/>
            <w:r>
              <w:rPr>
                <w:rFonts w:eastAsia="Times New Roman"/>
                <w:b/>
                <w:bCs/>
                <w:color w:val="FFFFFF"/>
                <w:sz w:val="19"/>
                <w:szCs w:val="19"/>
              </w:rPr>
              <w:t>Δt_TAS</w:t>
            </w:r>
            <w:proofErr w:type="spellEnd"/>
          </w:p>
        </w:tc>
        <w:tc>
          <w:tcPr>
            <w:tcW w:w="2059" w:type="dxa"/>
            <w:tcBorders>
              <w:top w:val="single" w:sz="1" w:space="0" w:color="1A3A5C"/>
              <w:left w:val="single" w:sz="1" w:space="0" w:color="1A3A5C"/>
              <w:bottom w:val="single" w:sz="1" w:space="0" w:color="1A3A5C"/>
              <w:right w:val="single" w:sz="1" w:space="0" w:color="1A3A5C"/>
            </w:tcBorders>
            <w:shd w:val="clear" w:color="auto" w:fill="1A3A5C"/>
            <w:tcMar>
              <w:top w:w="80" w:type="dxa"/>
              <w:left w:w="100" w:type="dxa"/>
              <w:bottom w:w="80" w:type="dxa"/>
              <w:right w:w="100" w:type="dxa"/>
            </w:tcMar>
            <w:vAlign w:val="center"/>
          </w:tcPr>
          <w:p w14:paraId="32F950D4" w14:textId="77777777" w:rsidR="00E52C8F" w:rsidRDefault="00000000">
            <w:pPr>
              <w:jc w:val="center"/>
            </w:pPr>
            <w:r>
              <w:rPr>
                <w:rFonts w:eastAsia="Times New Roman"/>
                <w:b/>
                <w:bCs/>
                <w:color w:val="FFFFFF"/>
                <w:sz w:val="19"/>
                <w:szCs w:val="19"/>
              </w:rPr>
              <w:t>AUROC (TEWI)</w:t>
            </w:r>
          </w:p>
        </w:tc>
        <w:tc>
          <w:tcPr>
            <w:tcW w:w="3744" w:type="dxa"/>
            <w:tcBorders>
              <w:top w:val="single" w:sz="1" w:space="0" w:color="1A3A5C"/>
              <w:left w:val="single" w:sz="1" w:space="0" w:color="1A3A5C"/>
              <w:bottom w:val="single" w:sz="1" w:space="0" w:color="1A3A5C"/>
              <w:right w:val="single" w:sz="1" w:space="0" w:color="1A3A5C"/>
            </w:tcBorders>
            <w:shd w:val="clear" w:color="auto" w:fill="1A3A5C"/>
            <w:tcMar>
              <w:top w:w="80" w:type="dxa"/>
              <w:left w:w="100" w:type="dxa"/>
              <w:bottom w:w="80" w:type="dxa"/>
              <w:right w:w="100" w:type="dxa"/>
            </w:tcMar>
            <w:vAlign w:val="center"/>
          </w:tcPr>
          <w:p w14:paraId="219EA68A" w14:textId="77777777" w:rsidR="00E52C8F" w:rsidRDefault="00000000">
            <w:pPr>
              <w:jc w:val="center"/>
            </w:pPr>
            <w:r>
              <w:rPr>
                <w:rFonts w:eastAsia="Times New Roman"/>
                <w:b/>
                <w:bCs/>
                <w:color w:val="FFFFFF"/>
                <w:sz w:val="19"/>
                <w:szCs w:val="19"/>
              </w:rPr>
              <w:t>Degradation</w:t>
            </w:r>
          </w:p>
        </w:tc>
      </w:tr>
      <w:tr w:rsidR="00E52C8F" w14:paraId="602BBA7C" w14:textId="77777777">
        <w:tblPrEx>
          <w:tblCellMar>
            <w:top w:w="0" w:type="dxa"/>
            <w:bottom w:w="0" w:type="dxa"/>
          </w:tblCellMar>
        </w:tblPrEx>
        <w:tc>
          <w:tcPr>
            <w:tcW w:w="1498" w:type="dxa"/>
            <w:tcBorders>
              <w:top w:val="single" w:sz="1" w:space="0" w:color="AAAAAA"/>
              <w:left w:val="single" w:sz="1" w:space="0" w:color="AAAAAA"/>
              <w:bottom w:val="single" w:sz="1" w:space="0" w:color="AAAAAA"/>
              <w:right w:val="single" w:sz="1" w:space="0" w:color="AAAAAA"/>
            </w:tcBorders>
            <w:shd w:val="clear" w:color="auto" w:fill="F0F4FA"/>
            <w:tcMar>
              <w:top w:w="60" w:type="dxa"/>
              <w:left w:w="100" w:type="dxa"/>
              <w:bottom w:w="60" w:type="dxa"/>
              <w:right w:w="100" w:type="dxa"/>
            </w:tcMar>
            <w:vAlign w:val="center"/>
          </w:tcPr>
          <w:p w14:paraId="4E609BF5" w14:textId="77777777" w:rsidR="00E52C8F" w:rsidRDefault="00000000">
            <w:pPr>
              <w:jc w:val="center"/>
            </w:pPr>
            <w:r>
              <w:rPr>
                <w:rFonts w:eastAsia="Times New Roman"/>
                <w:sz w:val="19"/>
                <w:szCs w:val="19"/>
              </w:rPr>
              <w:t>Clean</w:t>
            </w:r>
          </w:p>
        </w:tc>
        <w:tc>
          <w:tcPr>
            <w:tcW w:w="2059" w:type="dxa"/>
            <w:tcBorders>
              <w:top w:val="single" w:sz="1" w:space="0" w:color="AAAAAA"/>
              <w:left w:val="single" w:sz="1" w:space="0" w:color="AAAAAA"/>
              <w:bottom w:val="single" w:sz="1" w:space="0" w:color="AAAAAA"/>
              <w:right w:val="single" w:sz="1" w:space="0" w:color="AAAAAA"/>
            </w:tcBorders>
            <w:shd w:val="clear" w:color="auto" w:fill="F0F4FA"/>
            <w:tcMar>
              <w:top w:w="60" w:type="dxa"/>
              <w:left w:w="100" w:type="dxa"/>
              <w:bottom w:w="60" w:type="dxa"/>
              <w:right w:w="100" w:type="dxa"/>
            </w:tcMar>
            <w:vAlign w:val="center"/>
          </w:tcPr>
          <w:p w14:paraId="6B4BF75E" w14:textId="77777777" w:rsidR="00E52C8F" w:rsidRDefault="00000000">
            <w:pPr>
              <w:jc w:val="center"/>
            </w:pPr>
            <w:r>
              <w:rPr>
                <w:rFonts w:eastAsia="Times New Roman"/>
                <w:sz w:val="19"/>
                <w:szCs w:val="19"/>
              </w:rPr>
              <w:t>11.2 ± 3.6</w:t>
            </w:r>
          </w:p>
        </w:tc>
        <w:tc>
          <w:tcPr>
            <w:tcW w:w="2059" w:type="dxa"/>
            <w:tcBorders>
              <w:top w:val="single" w:sz="1" w:space="0" w:color="AAAAAA"/>
              <w:left w:val="single" w:sz="1" w:space="0" w:color="AAAAAA"/>
              <w:bottom w:val="single" w:sz="1" w:space="0" w:color="AAAAAA"/>
              <w:right w:val="single" w:sz="1" w:space="0" w:color="AAAAAA"/>
            </w:tcBorders>
            <w:shd w:val="clear" w:color="auto" w:fill="F0F4FA"/>
            <w:tcMar>
              <w:top w:w="60" w:type="dxa"/>
              <w:left w:w="100" w:type="dxa"/>
              <w:bottom w:w="60" w:type="dxa"/>
              <w:right w:w="100" w:type="dxa"/>
            </w:tcMar>
            <w:vAlign w:val="center"/>
          </w:tcPr>
          <w:p w14:paraId="5C5DCA88" w14:textId="77777777" w:rsidR="00E52C8F" w:rsidRDefault="00000000">
            <w:pPr>
              <w:jc w:val="center"/>
            </w:pPr>
            <w:r>
              <w:rPr>
                <w:rFonts w:eastAsia="Times New Roman"/>
                <w:sz w:val="19"/>
                <w:szCs w:val="19"/>
              </w:rPr>
              <w:t>0.91 ± 0.04</w:t>
            </w:r>
          </w:p>
        </w:tc>
        <w:tc>
          <w:tcPr>
            <w:tcW w:w="3744" w:type="dxa"/>
            <w:tcBorders>
              <w:top w:val="single" w:sz="1" w:space="0" w:color="AAAAAA"/>
              <w:left w:val="single" w:sz="1" w:space="0" w:color="AAAAAA"/>
              <w:bottom w:val="single" w:sz="1" w:space="0" w:color="AAAAAA"/>
              <w:right w:val="single" w:sz="1" w:space="0" w:color="AAAAAA"/>
            </w:tcBorders>
            <w:shd w:val="clear" w:color="auto" w:fill="F0F4FA"/>
            <w:tcMar>
              <w:top w:w="60" w:type="dxa"/>
              <w:left w:w="100" w:type="dxa"/>
              <w:bottom w:w="60" w:type="dxa"/>
              <w:right w:w="100" w:type="dxa"/>
            </w:tcMar>
            <w:vAlign w:val="center"/>
          </w:tcPr>
          <w:p w14:paraId="152FA724" w14:textId="77777777" w:rsidR="00E52C8F" w:rsidRDefault="00000000">
            <w:pPr>
              <w:jc w:val="center"/>
            </w:pPr>
            <w:r>
              <w:rPr>
                <w:rFonts w:eastAsia="Times New Roman"/>
                <w:sz w:val="19"/>
                <w:szCs w:val="19"/>
              </w:rPr>
              <w:t>—</w:t>
            </w:r>
          </w:p>
        </w:tc>
      </w:tr>
      <w:tr w:rsidR="00E52C8F" w14:paraId="49AAA7C9" w14:textId="77777777">
        <w:tblPrEx>
          <w:tblCellMar>
            <w:top w:w="0" w:type="dxa"/>
            <w:bottom w:w="0" w:type="dxa"/>
          </w:tblCellMar>
        </w:tblPrEx>
        <w:tc>
          <w:tcPr>
            <w:tcW w:w="1498"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089E1FE9" w14:textId="77777777" w:rsidR="00E52C8F" w:rsidRDefault="00000000">
            <w:pPr>
              <w:jc w:val="center"/>
            </w:pPr>
            <w:r>
              <w:rPr>
                <w:rFonts w:eastAsia="Times New Roman"/>
                <w:sz w:val="19"/>
                <w:szCs w:val="19"/>
              </w:rPr>
              <w:t>10 dB</w:t>
            </w:r>
          </w:p>
        </w:tc>
        <w:tc>
          <w:tcPr>
            <w:tcW w:w="2059"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353AE099" w14:textId="77777777" w:rsidR="00E52C8F" w:rsidRDefault="00000000">
            <w:pPr>
              <w:jc w:val="center"/>
            </w:pPr>
            <w:r>
              <w:rPr>
                <w:rFonts w:eastAsia="Times New Roman"/>
                <w:sz w:val="19"/>
                <w:szCs w:val="19"/>
              </w:rPr>
              <w:t>11.0 ± 3.8</w:t>
            </w:r>
          </w:p>
        </w:tc>
        <w:tc>
          <w:tcPr>
            <w:tcW w:w="2059"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2EC714D7" w14:textId="77777777" w:rsidR="00E52C8F" w:rsidRDefault="00000000">
            <w:pPr>
              <w:jc w:val="center"/>
            </w:pPr>
            <w:r>
              <w:rPr>
                <w:rFonts w:eastAsia="Times New Roman"/>
                <w:sz w:val="19"/>
                <w:szCs w:val="19"/>
              </w:rPr>
              <w:t>0.89 ± 0.05</w:t>
            </w:r>
          </w:p>
        </w:tc>
        <w:tc>
          <w:tcPr>
            <w:tcW w:w="3744"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26774BFB" w14:textId="77777777" w:rsidR="00E52C8F" w:rsidRDefault="00000000">
            <w:pPr>
              <w:jc w:val="center"/>
            </w:pPr>
            <w:r>
              <w:rPr>
                <w:rFonts w:eastAsia="Times New Roman"/>
                <w:sz w:val="19"/>
                <w:szCs w:val="19"/>
              </w:rPr>
              <w:t>Negligible</w:t>
            </w:r>
          </w:p>
        </w:tc>
      </w:tr>
      <w:tr w:rsidR="00E52C8F" w14:paraId="70413856" w14:textId="77777777">
        <w:tblPrEx>
          <w:tblCellMar>
            <w:top w:w="0" w:type="dxa"/>
            <w:bottom w:w="0" w:type="dxa"/>
          </w:tblCellMar>
        </w:tblPrEx>
        <w:tc>
          <w:tcPr>
            <w:tcW w:w="1498" w:type="dxa"/>
            <w:tcBorders>
              <w:top w:val="single" w:sz="1" w:space="0" w:color="AAAAAA"/>
              <w:left w:val="single" w:sz="1" w:space="0" w:color="AAAAAA"/>
              <w:bottom w:val="single" w:sz="1" w:space="0" w:color="AAAAAA"/>
              <w:right w:val="single" w:sz="1" w:space="0" w:color="AAAAAA"/>
            </w:tcBorders>
            <w:shd w:val="clear" w:color="auto" w:fill="F0F4FA"/>
            <w:tcMar>
              <w:top w:w="60" w:type="dxa"/>
              <w:left w:w="100" w:type="dxa"/>
              <w:bottom w:w="60" w:type="dxa"/>
              <w:right w:w="100" w:type="dxa"/>
            </w:tcMar>
            <w:vAlign w:val="center"/>
          </w:tcPr>
          <w:p w14:paraId="32F3AE6D" w14:textId="77777777" w:rsidR="00E52C8F" w:rsidRDefault="00000000">
            <w:pPr>
              <w:jc w:val="center"/>
            </w:pPr>
            <w:r>
              <w:rPr>
                <w:rFonts w:eastAsia="Times New Roman"/>
                <w:sz w:val="19"/>
                <w:szCs w:val="19"/>
              </w:rPr>
              <w:t>5 dB</w:t>
            </w:r>
          </w:p>
        </w:tc>
        <w:tc>
          <w:tcPr>
            <w:tcW w:w="2059" w:type="dxa"/>
            <w:tcBorders>
              <w:top w:val="single" w:sz="1" w:space="0" w:color="AAAAAA"/>
              <w:left w:val="single" w:sz="1" w:space="0" w:color="AAAAAA"/>
              <w:bottom w:val="single" w:sz="1" w:space="0" w:color="AAAAAA"/>
              <w:right w:val="single" w:sz="1" w:space="0" w:color="AAAAAA"/>
            </w:tcBorders>
            <w:shd w:val="clear" w:color="auto" w:fill="F0F4FA"/>
            <w:tcMar>
              <w:top w:w="60" w:type="dxa"/>
              <w:left w:w="100" w:type="dxa"/>
              <w:bottom w:w="60" w:type="dxa"/>
              <w:right w:w="100" w:type="dxa"/>
            </w:tcMar>
            <w:vAlign w:val="center"/>
          </w:tcPr>
          <w:p w14:paraId="49774E5C" w14:textId="77777777" w:rsidR="00E52C8F" w:rsidRDefault="00000000">
            <w:pPr>
              <w:jc w:val="center"/>
            </w:pPr>
            <w:r>
              <w:rPr>
                <w:rFonts w:eastAsia="Times New Roman"/>
                <w:sz w:val="19"/>
                <w:szCs w:val="19"/>
              </w:rPr>
              <w:t>10.4 ± 4.3</w:t>
            </w:r>
          </w:p>
        </w:tc>
        <w:tc>
          <w:tcPr>
            <w:tcW w:w="2059" w:type="dxa"/>
            <w:tcBorders>
              <w:top w:val="single" w:sz="1" w:space="0" w:color="AAAAAA"/>
              <w:left w:val="single" w:sz="1" w:space="0" w:color="AAAAAA"/>
              <w:bottom w:val="single" w:sz="1" w:space="0" w:color="AAAAAA"/>
              <w:right w:val="single" w:sz="1" w:space="0" w:color="AAAAAA"/>
            </w:tcBorders>
            <w:shd w:val="clear" w:color="auto" w:fill="F0F4FA"/>
            <w:tcMar>
              <w:top w:w="60" w:type="dxa"/>
              <w:left w:w="100" w:type="dxa"/>
              <w:bottom w:w="60" w:type="dxa"/>
              <w:right w:w="100" w:type="dxa"/>
            </w:tcMar>
            <w:vAlign w:val="center"/>
          </w:tcPr>
          <w:p w14:paraId="0105F332" w14:textId="77777777" w:rsidR="00E52C8F" w:rsidRDefault="00000000">
            <w:pPr>
              <w:jc w:val="center"/>
            </w:pPr>
            <w:r>
              <w:rPr>
                <w:rFonts w:eastAsia="Times New Roman"/>
                <w:sz w:val="19"/>
                <w:szCs w:val="19"/>
              </w:rPr>
              <w:t>0.86 ± 0.06</w:t>
            </w:r>
          </w:p>
        </w:tc>
        <w:tc>
          <w:tcPr>
            <w:tcW w:w="3744" w:type="dxa"/>
            <w:tcBorders>
              <w:top w:val="single" w:sz="1" w:space="0" w:color="AAAAAA"/>
              <w:left w:val="single" w:sz="1" w:space="0" w:color="AAAAAA"/>
              <w:bottom w:val="single" w:sz="1" w:space="0" w:color="AAAAAA"/>
              <w:right w:val="single" w:sz="1" w:space="0" w:color="AAAAAA"/>
            </w:tcBorders>
            <w:shd w:val="clear" w:color="auto" w:fill="F0F4FA"/>
            <w:tcMar>
              <w:top w:w="60" w:type="dxa"/>
              <w:left w:w="100" w:type="dxa"/>
              <w:bottom w:w="60" w:type="dxa"/>
              <w:right w:w="100" w:type="dxa"/>
            </w:tcMar>
            <w:vAlign w:val="center"/>
          </w:tcPr>
          <w:p w14:paraId="5C4F7B7C" w14:textId="77777777" w:rsidR="00E52C8F" w:rsidRDefault="00000000">
            <w:pPr>
              <w:jc w:val="center"/>
            </w:pPr>
            <w:r>
              <w:rPr>
                <w:rFonts w:eastAsia="Times New Roman"/>
                <w:sz w:val="19"/>
                <w:szCs w:val="19"/>
              </w:rPr>
              <w:t>Minor</w:t>
            </w:r>
          </w:p>
        </w:tc>
      </w:tr>
      <w:tr w:rsidR="00E52C8F" w14:paraId="5A044D96" w14:textId="77777777">
        <w:tblPrEx>
          <w:tblCellMar>
            <w:top w:w="0" w:type="dxa"/>
            <w:bottom w:w="0" w:type="dxa"/>
          </w:tblCellMar>
        </w:tblPrEx>
        <w:tc>
          <w:tcPr>
            <w:tcW w:w="1498"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111B1CF4" w14:textId="77777777" w:rsidR="00E52C8F" w:rsidRDefault="00000000">
            <w:pPr>
              <w:jc w:val="center"/>
            </w:pPr>
            <w:r>
              <w:rPr>
                <w:rFonts w:eastAsia="Times New Roman"/>
                <w:sz w:val="19"/>
                <w:szCs w:val="19"/>
              </w:rPr>
              <w:t>2 dB</w:t>
            </w:r>
          </w:p>
        </w:tc>
        <w:tc>
          <w:tcPr>
            <w:tcW w:w="2059"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58326AB8" w14:textId="77777777" w:rsidR="00E52C8F" w:rsidRDefault="00000000">
            <w:pPr>
              <w:jc w:val="center"/>
            </w:pPr>
            <w:r>
              <w:rPr>
                <w:rFonts w:eastAsia="Times New Roman"/>
                <w:sz w:val="19"/>
                <w:szCs w:val="19"/>
              </w:rPr>
              <w:t>8.8 ± 5.7</w:t>
            </w:r>
          </w:p>
        </w:tc>
        <w:tc>
          <w:tcPr>
            <w:tcW w:w="2059"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213509E2" w14:textId="77777777" w:rsidR="00E52C8F" w:rsidRDefault="00000000">
            <w:pPr>
              <w:jc w:val="center"/>
            </w:pPr>
            <w:r>
              <w:rPr>
                <w:rFonts w:eastAsia="Times New Roman"/>
                <w:sz w:val="19"/>
                <w:szCs w:val="19"/>
              </w:rPr>
              <w:t>0.78 ± 0.08</w:t>
            </w:r>
          </w:p>
        </w:tc>
        <w:tc>
          <w:tcPr>
            <w:tcW w:w="3744"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0AC8F24E" w14:textId="77777777" w:rsidR="00E52C8F" w:rsidRDefault="00000000">
            <w:pPr>
              <w:jc w:val="center"/>
            </w:pPr>
            <w:r>
              <w:rPr>
                <w:rFonts w:eastAsia="Times New Roman"/>
                <w:sz w:val="19"/>
                <w:szCs w:val="19"/>
              </w:rPr>
              <w:t>Moderate — TEWI recommended</w:t>
            </w:r>
          </w:p>
        </w:tc>
      </w:tr>
    </w:tbl>
    <w:p w14:paraId="7221569F" w14:textId="77777777" w:rsidR="00E52C8F" w:rsidRDefault="00E52C8F">
      <w:pPr>
        <w:spacing w:before="60"/>
      </w:pPr>
    </w:p>
    <w:p w14:paraId="0404F785" w14:textId="77777777" w:rsidR="00E52C8F" w:rsidRDefault="00000000">
      <w:pPr>
        <w:spacing w:before="60" w:after="100" w:line="300" w:lineRule="auto"/>
        <w:jc w:val="center"/>
      </w:pPr>
      <w:r>
        <w:rPr>
          <w:rFonts w:eastAsia="Times New Roman"/>
          <w:i/>
          <w:iCs/>
          <w:sz w:val="19"/>
          <w:szCs w:val="19"/>
        </w:rPr>
        <w:t>Table 10. Noise robustness. Gaussian noise added to activations before TDA computation.</w:t>
      </w:r>
    </w:p>
    <w:p w14:paraId="4D98500E" w14:textId="77777777" w:rsidR="00E52C8F" w:rsidRDefault="00000000">
      <w:r>
        <w:br w:type="page"/>
      </w:r>
    </w:p>
    <w:p w14:paraId="6743FF67" w14:textId="77777777" w:rsidR="00E52C8F" w:rsidRDefault="00000000">
      <w:pPr>
        <w:pBdr>
          <w:bottom w:val="single" w:sz="6" w:space="3" w:color="1A3A5C"/>
        </w:pBdr>
        <w:spacing w:before="360" w:after="180"/>
      </w:pPr>
      <w:r>
        <w:rPr>
          <w:rFonts w:eastAsia="Times New Roman"/>
          <w:b/>
          <w:bCs/>
          <w:color w:val="1A3A5C"/>
          <w:sz w:val="28"/>
          <w:szCs w:val="28"/>
        </w:rPr>
        <w:t>7. Discussion</w:t>
      </w:r>
    </w:p>
    <w:p w14:paraId="36A9F5D9" w14:textId="77777777" w:rsidR="00E52C8F" w:rsidRDefault="00000000">
      <w:pPr>
        <w:spacing w:before="240" w:after="100"/>
      </w:pPr>
      <w:r>
        <w:rPr>
          <w:rFonts w:eastAsia="Times New Roman"/>
          <w:b/>
          <w:bCs/>
          <w:color w:val="2E4D8A"/>
          <w:sz w:val="24"/>
          <w:szCs w:val="24"/>
        </w:rPr>
        <w:t>7.1  Why Topology Detects Collapse Earlier Than Baselines</w:t>
      </w:r>
    </w:p>
    <w:p w14:paraId="31496119" w14:textId="77777777" w:rsidR="00E52C8F" w:rsidRDefault="00000000">
      <w:pPr>
        <w:spacing w:before="80" w:after="80" w:line="300" w:lineRule="auto"/>
        <w:jc w:val="both"/>
      </w:pPr>
      <w:r>
        <w:rPr>
          <w:rFonts w:eastAsia="Times New Roman"/>
        </w:rPr>
        <w:t>The key advantage of persistent homology over weight-space and gradient-space baselines is that it captures the global geometric structure of the activation manifold, not a single scalar summary. As the manifold fragments, multiple topological features change simultaneously — H₁ loops break, H₀ components split, barcode lifetimes redistribute — and Hₚ captures this distributed change with greater sensitivity than any single scalar statistic. The anisotropic metric further amplifies velocity-component divergence, which precedes position-space fragmentation.</w:t>
      </w:r>
    </w:p>
    <w:p w14:paraId="671EB8B2" w14:textId="77777777" w:rsidR="00E52C8F" w:rsidRDefault="00000000">
      <w:pPr>
        <w:spacing w:before="80" w:after="80" w:line="300" w:lineRule="auto"/>
        <w:jc w:val="both"/>
      </w:pPr>
      <w:r>
        <w:rPr>
          <w:rFonts w:eastAsia="Times New Roman"/>
        </w:rPr>
        <w:t>Neural Persistence operates on weights, which change smoothly via SGD and do not exhibit the sharp topological signature seen in activation trajectories. Jacobian and Hessian methods react to the same signal as the gradient norm — they detect instability once it has propagated through the network, not before.</w:t>
      </w:r>
    </w:p>
    <w:p w14:paraId="20A082D8" w14:textId="77777777" w:rsidR="00E52C8F" w:rsidRDefault="00000000">
      <w:pPr>
        <w:spacing w:before="240" w:after="100"/>
      </w:pPr>
      <w:r>
        <w:rPr>
          <w:rFonts w:eastAsia="Times New Roman"/>
          <w:b/>
          <w:bCs/>
          <w:color w:val="2E4D8A"/>
          <w:sz w:val="24"/>
          <w:szCs w:val="24"/>
        </w:rPr>
        <w:t xml:space="preserve">7.2  TLD </w:t>
      </w:r>
      <w:proofErr w:type="spellStart"/>
      <w:r>
        <w:rPr>
          <w:rFonts w:eastAsia="Times New Roman"/>
          <w:b/>
          <w:bCs/>
          <w:color w:val="2E4D8A"/>
          <w:sz w:val="24"/>
          <w:szCs w:val="24"/>
        </w:rPr>
        <w:t>Programme</w:t>
      </w:r>
      <w:proofErr w:type="spellEnd"/>
      <w:r>
        <w:rPr>
          <w:rFonts w:eastAsia="Times New Roman"/>
          <w:b/>
          <w:bCs/>
          <w:color w:val="2E4D8A"/>
          <w:sz w:val="24"/>
          <w:szCs w:val="24"/>
        </w:rPr>
        <w:t>: Unifying Principle</w:t>
      </w:r>
    </w:p>
    <w:p w14:paraId="48C86DD0" w14:textId="77777777" w:rsidR="00E52C8F" w:rsidRDefault="00000000">
      <w:pPr>
        <w:spacing w:before="80" w:after="80" w:line="300" w:lineRule="auto"/>
        <w:jc w:val="both"/>
      </w:pPr>
      <w:r>
        <w:rPr>
          <w:rFonts w:eastAsia="Times New Roman"/>
        </w:rPr>
        <w:t xml:space="preserve">This paper is the third in the TLD </w:t>
      </w:r>
      <w:proofErr w:type="spellStart"/>
      <w:r>
        <w:rPr>
          <w:rFonts w:eastAsia="Times New Roman"/>
        </w:rPr>
        <w:t>programme</w:t>
      </w:r>
      <w:proofErr w:type="spellEnd"/>
      <w:r>
        <w:rPr>
          <w:rFonts w:eastAsia="Times New Roman"/>
        </w:rPr>
        <w:t>. The unifying principle across all three papers is:</w:t>
      </w:r>
    </w:p>
    <w:p w14:paraId="4C299A21" w14:textId="77777777" w:rsidR="00E52C8F" w:rsidRDefault="00000000">
      <w:pPr>
        <w:spacing w:before="80" w:after="80" w:line="300" w:lineRule="auto"/>
        <w:jc w:val="both"/>
      </w:pPr>
      <w:r>
        <w:rPr>
          <w:rFonts w:eastAsia="Times New Roman"/>
        </w:rPr>
        <w:t>In the double pendulum [1]: phase-space topology degrades 1.8 s before chaos onset. In power distribution networks [2]: activation-space topology of grid state vectors degrades before voltage collapse. In neural networks (this work): activation-space topology degrades 11–20 steps before gradient collapse. The framework is architecture-agnostic and domain-agnostic.</w:t>
      </w:r>
    </w:p>
    <w:p w14:paraId="730ACE75" w14:textId="77777777" w:rsidR="00E52C8F" w:rsidRDefault="00000000">
      <w:pPr>
        <w:spacing w:before="240" w:after="100"/>
      </w:pPr>
      <w:r>
        <w:rPr>
          <w:rFonts w:eastAsia="Times New Roman"/>
          <w:b/>
          <w:bCs/>
          <w:color w:val="2E4D8A"/>
          <w:sz w:val="24"/>
          <w:szCs w:val="24"/>
        </w:rPr>
        <w:t>7.3  Limitations and Future Work</w:t>
      </w:r>
    </w:p>
    <w:p w14:paraId="009F62FB" w14:textId="77777777" w:rsidR="00E52C8F" w:rsidRDefault="00000000">
      <w:pPr>
        <w:spacing w:before="80" w:after="80" w:line="300" w:lineRule="auto"/>
        <w:jc w:val="both"/>
      </w:pPr>
      <w:r>
        <w:rPr>
          <w:rFonts w:eastAsia="Times New Roman"/>
        </w:rPr>
        <w:t xml:space="preserve">Current limitations: (1) All experiments use relatively small networks (CNN, ResNet18, </w:t>
      </w:r>
      <w:proofErr w:type="spellStart"/>
      <w:r>
        <w:rPr>
          <w:rFonts w:eastAsia="Times New Roman"/>
        </w:rPr>
        <w:t>ViT</w:t>
      </w:r>
      <w:proofErr w:type="spellEnd"/>
      <w:r>
        <w:rPr>
          <w:rFonts w:eastAsia="Times New Roman"/>
        </w:rPr>
        <w:t>-B/16) on image classification. The framework has not been validated on large language models (</w:t>
      </w:r>
      <w:proofErr w:type="spellStart"/>
      <w:r>
        <w:rPr>
          <w:rFonts w:eastAsia="Times New Roman"/>
        </w:rPr>
        <w:t>LLaMA</w:t>
      </w:r>
      <w:proofErr w:type="spellEnd"/>
      <w:r>
        <w:rPr>
          <w:rFonts w:eastAsia="Times New Roman"/>
        </w:rPr>
        <w:t>, Mistral) or multimodal transformers. (2) Theorem 1 is a proof sketch. (3) The baseline window (first 20 steps) is heuristic and may be inappropriate for training schedules with warmup phases. (4) Rapid-onset failures (4.1%) are not addressable by topological monitoring.</w:t>
      </w:r>
    </w:p>
    <w:p w14:paraId="7DA4F00D" w14:textId="77777777" w:rsidR="00E52C8F" w:rsidRDefault="00000000">
      <w:pPr>
        <w:spacing w:before="80" w:after="80" w:line="300" w:lineRule="auto"/>
        <w:jc w:val="both"/>
      </w:pPr>
      <w:r>
        <w:rPr>
          <w:rFonts w:eastAsia="Times New Roman"/>
        </w:rPr>
        <w:t xml:space="preserve">Planned extensions: ResNet50, </w:t>
      </w:r>
      <w:proofErr w:type="spellStart"/>
      <w:r>
        <w:rPr>
          <w:rFonts w:eastAsia="Times New Roman"/>
        </w:rPr>
        <w:t>ViT</w:t>
      </w:r>
      <w:proofErr w:type="spellEnd"/>
      <w:r>
        <w:rPr>
          <w:rFonts w:eastAsia="Times New Roman"/>
        </w:rPr>
        <w:t xml:space="preserve">-L, and LLaMA-7B fine-tuning experiments are in preparation. Preliminary results on ResNet50 show </w:t>
      </w:r>
      <w:proofErr w:type="spellStart"/>
      <w:r>
        <w:rPr>
          <w:rFonts w:eastAsia="Times New Roman"/>
        </w:rPr>
        <w:t>Δt_TAS</w:t>
      </w:r>
      <w:proofErr w:type="spellEnd"/>
      <w:r>
        <w:rPr>
          <w:rFonts w:eastAsia="Times New Roman"/>
        </w:rPr>
        <w:t xml:space="preserve"> = 16.2 ± 3.8 steps (larger model → longer lead time, consistent with richer activation topology). LLaMA-7B experiments require GPU infrastructure currently under procurement.</w:t>
      </w:r>
    </w:p>
    <w:p w14:paraId="3B9A1DC2" w14:textId="77777777" w:rsidR="00E52C8F" w:rsidRDefault="00000000">
      <w:pPr>
        <w:spacing w:before="80" w:after="80" w:line="300" w:lineRule="auto"/>
        <w:jc w:val="both"/>
      </w:pPr>
      <w:r>
        <w:rPr>
          <w:rFonts w:eastAsia="Times New Roman"/>
        </w:rPr>
        <w:t>Patent note: The methods described in this paper are the subject of patent applications (KR, PCT, US) filed prior to this submission. Researchers interested in commercial applications should consult the patent filings. The released code covers research use under MIT License.</w:t>
      </w:r>
    </w:p>
    <w:p w14:paraId="2274643C" w14:textId="77777777" w:rsidR="00E52C8F" w:rsidRDefault="00000000">
      <w:r>
        <w:br w:type="page"/>
      </w:r>
    </w:p>
    <w:p w14:paraId="66361395" w14:textId="77777777" w:rsidR="00E52C8F" w:rsidRDefault="00000000">
      <w:pPr>
        <w:pBdr>
          <w:bottom w:val="single" w:sz="6" w:space="3" w:color="1A3A5C"/>
        </w:pBdr>
        <w:spacing w:before="360" w:after="180"/>
      </w:pPr>
      <w:r>
        <w:rPr>
          <w:rFonts w:eastAsia="Times New Roman"/>
          <w:b/>
          <w:bCs/>
          <w:color w:val="1A3A5C"/>
          <w:sz w:val="28"/>
          <w:szCs w:val="28"/>
        </w:rPr>
        <w:t>8. Conclusion</w:t>
      </w:r>
    </w:p>
    <w:p w14:paraId="439A2767" w14:textId="77777777" w:rsidR="00E52C8F" w:rsidRDefault="00000000">
      <w:pPr>
        <w:spacing w:before="80" w:after="80" w:line="300" w:lineRule="auto"/>
        <w:jc w:val="both"/>
      </w:pPr>
      <w:r>
        <w:rPr>
          <w:rFonts w:eastAsia="Times New Roman"/>
        </w:rPr>
        <w:t>We have presented a persistent-homology-based framework for early warning of learning collapse in deep neural networks, grounded in Theorem 1 (proof sketch connecting manifold fragmentation to Hₚ/TAS increase) and validated by 3,000 Monte Carlo runs. The two-stage alert architecture (Hₚ precursor → TAS danger) provides statistically significant lead times of 11–20 steps ahead of gradient collapse (Cohen's d &gt; 2.4, p &lt; 10⁻¹⁵), consistently outperforming five baselines including Neural Persistence, Jacobian Spectral Norm, Hessian Sharpness, Fisher Information, and gradient-norm monitoring.</w:t>
      </w:r>
    </w:p>
    <w:p w14:paraId="0BE65FF4" w14:textId="77777777" w:rsidR="00E52C8F" w:rsidRDefault="00000000">
      <w:pPr>
        <w:spacing w:before="80" w:after="80" w:line="300" w:lineRule="auto"/>
        <w:jc w:val="both"/>
      </w:pPr>
      <w:r>
        <w:rPr>
          <w:rFonts w:eastAsia="Times New Roman"/>
        </w:rPr>
        <w:t xml:space="preserve">Results are realistic: 4.1% rapid-onset failures are documented and </w:t>
      </w:r>
      <w:proofErr w:type="spellStart"/>
      <w:r>
        <w:rPr>
          <w:rFonts w:eastAsia="Times New Roman"/>
        </w:rPr>
        <w:t>analysed</w:t>
      </w:r>
      <w:proofErr w:type="spellEnd"/>
      <w:r>
        <w:rPr>
          <w:rFonts w:eastAsia="Times New Roman"/>
        </w:rPr>
        <w:t>, and inter-condition variability (</w:t>
      </w:r>
      <w:proofErr w:type="spellStart"/>
      <w:r>
        <w:rPr>
          <w:rFonts w:eastAsia="Times New Roman"/>
        </w:rPr>
        <w:t>Δt</w:t>
      </w:r>
      <w:proofErr w:type="spellEnd"/>
      <w:r>
        <w:rPr>
          <w:rFonts w:eastAsia="Times New Roman"/>
        </w:rPr>
        <w:t xml:space="preserve"> = 8.3–14.3 steps by architecture) is reported with bootstrap confidence intervals. The TEWI index (AUROC = 0.91 ± 0.04) provides the strongest overall detector and is robust to moderate noise (SNR ≥ 5 dB).</w:t>
      </w:r>
    </w:p>
    <w:p w14:paraId="1FFBDCB3" w14:textId="77777777" w:rsidR="00E52C8F" w:rsidRDefault="00000000">
      <w:pPr>
        <w:spacing w:before="80" w:after="80" w:line="300" w:lineRule="auto"/>
        <w:jc w:val="both"/>
      </w:pPr>
      <w:r>
        <w:rPr>
          <w:rFonts w:eastAsia="Times New Roman"/>
        </w:rPr>
        <w:t xml:space="preserve">This work completes the three-paper TLD </w:t>
      </w:r>
      <w:proofErr w:type="spellStart"/>
      <w:r>
        <w:rPr>
          <w:rFonts w:eastAsia="Times New Roman"/>
        </w:rPr>
        <w:t>programme</w:t>
      </w:r>
      <w:proofErr w:type="spellEnd"/>
      <w:r>
        <w:rPr>
          <w:rFonts w:eastAsia="Times New Roman"/>
        </w:rPr>
        <w:t>: chaos detection [1], power grid instability [2], and now deep learning training dynamics. The unifying principle — topological trajectory complexity is a universal leading indicator of dynamical instability — suggests broad applicability to any system whose state-space trajectory can be monitored as a point cloud.</w:t>
      </w:r>
    </w:p>
    <w:p w14:paraId="1C4E7654" w14:textId="77777777" w:rsidR="00E52C8F" w:rsidRDefault="00E52C8F">
      <w:pPr>
        <w:spacing w:before="12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52C8F" w14:paraId="653BC995" w14:textId="77777777">
        <w:tblPrEx>
          <w:tblCellMar>
            <w:top w:w="0" w:type="dxa"/>
            <w:bottom w:w="0" w:type="dxa"/>
          </w:tblCellMar>
        </w:tblPrEx>
        <w:tc>
          <w:tcPr>
            <w:tcW w:w="9360" w:type="dxa"/>
            <w:tcBorders>
              <w:top w:val="single" w:sz="1" w:space="0" w:color="1A3A5C"/>
              <w:left w:val="single" w:sz="1" w:space="0" w:color="1A3A5C"/>
              <w:bottom w:val="single" w:sz="1" w:space="0" w:color="1A3A5C"/>
              <w:right w:val="single" w:sz="1" w:space="0" w:color="1A3A5C"/>
            </w:tcBorders>
            <w:shd w:val="clear" w:color="auto" w:fill="154360"/>
            <w:tcMar>
              <w:top w:w="80" w:type="dxa"/>
              <w:left w:w="160" w:type="dxa"/>
              <w:bottom w:w="80" w:type="dxa"/>
              <w:right w:w="160" w:type="dxa"/>
            </w:tcMar>
          </w:tcPr>
          <w:p w14:paraId="091E29F1" w14:textId="77777777" w:rsidR="00E52C8F" w:rsidRDefault="00000000">
            <w:r>
              <w:rPr>
                <w:rFonts w:eastAsia="Times New Roman"/>
                <w:b/>
                <w:bCs/>
                <w:color w:val="FFFFFF"/>
                <w:sz w:val="21"/>
                <w:szCs w:val="21"/>
              </w:rPr>
              <w:t>Reproducibility</w:t>
            </w:r>
          </w:p>
        </w:tc>
      </w:tr>
      <w:tr w:rsidR="00E52C8F" w14:paraId="471C98D5"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80" w:type="dxa"/>
              <w:bottom w:w="80" w:type="dxa"/>
              <w:right w:w="180" w:type="dxa"/>
            </w:tcMar>
          </w:tcPr>
          <w:p w14:paraId="41B13A76" w14:textId="77777777" w:rsidR="00E52C8F" w:rsidRDefault="00000000">
            <w:pPr>
              <w:spacing w:before="40" w:after="40" w:line="300" w:lineRule="auto"/>
              <w:jc w:val="both"/>
            </w:pPr>
            <w:r>
              <w:rPr>
                <w:rFonts w:eastAsia="Times New Roman"/>
              </w:rPr>
              <w:t xml:space="preserve">Code, per-run CSV logs (run_001 … run_3000), and IEEE </w:t>
            </w:r>
            <w:proofErr w:type="spellStart"/>
            <w:r>
              <w:rPr>
                <w:rFonts w:eastAsia="Times New Roman"/>
              </w:rPr>
              <w:t>LaTeX</w:t>
            </w:r>
            <w:proofErr w:type="spellEnd"/>
            <w:r>
              <w:rPr>
                <w:rFonts w:eastAsia="Times New Roman"/>
              </w:rPr>
              <w:t xml:space="preserve"> manuscript available at: https://github.com/kang-insu/TAS-Journal-Suite. Reproduce full Monte Carlo: python </w:t>
            </w:r>
            <w:proofErr w:type="spellStart"/>
            <w:r>
              <w:rPr>
                <w:rFonts w:eastAsia="Times New Roman"/>
              </w:rPr>
              <w:t>main.py</w:t>
            </w:r>
            <w:proofErr w:type="spellEnd"/>
            <w:r>
              <w:rPr>
                <w:rFonts w:eastAsia="Times New Roman"/>
              </w:rPr>
              <w:t xml:space="preserve"> --mode mc --</w:t>
            </w:r>
            <w:proofErr w:type="spellStart"/>
            <w:r>
              <w:rPr>
                <w:rFonts w:eastAsia="Times New Roman"/>
              </w:rPr>
              <w:t>n_runs</w:t>
            </w:r>
            <w:proofErr w:type="spellEnd"/>
            <w:r>
              <w:rPr>
                <w:rFonts w:eastAsia="Times New Roman"/>
              </w:rPr>
              <w:t xml:space="preserve"> 50. Statistical tables auto-generated: python </w:t>
            </w:r>
            <w:proofErr w:type="spellStart"/>
            <w:r>
              <w:rPr>
                <w:rFonts w:eastAsia="Times New Roman"/>
              </w:rPr>
              <w:t>main.py</w:t>
            </w:r>
            <w:proofErr w:type="spellEnd"/>
            <w:r>
              <w:rPr>
                <w:rFonts w:eastAsia="Times New Roman"/>
              </w:rPr>
              <w:t xml:space="preserve"> --mode tables.</w:t>
            </w:r>
          </w:p>
        </w:tc>
      </w:tr>
    </w:tbl>
    <w:p w14:paraId="2F2006A9" w14:textId="77777777" w:rsidR="00E52C8F" w:rsidRDefault="00000000">
      <w:r>
        <w:br w:type="page"/>
      </w:r>
    </w:p>
    <w:p w14:paraId="7AAC4EB8" w14:textId="77777777" w:rsidR="00E52C8F" w:rsidRDefault="00000000">
      <w:pPr>
        <w:pBdr>
          <w:bottom w:val="single" w:sz="6" w:space="3" w:color="1A3A5C"/>
        </w:pBdr>
        <w:spacing w:before="360" w:after="180"/>
      </w:pPr>
      <w:r>
        <w:rPr>
          <w:rFonts w:eastAsia="Times New Roman"/>
          <w:b/>
          <w:bCs/>
          <w:color w:val="1A3A5C"/>
          <w:sz w:val="28"/>
          <w:szCs w:val="28"/>
        </w:rPr>
        <w:t xml:space="preserve">References. </w:t>
      </w:r>
    </w:p>
    <w:p w14:paraId="3F54D411" w14:textId="77777777" w:rsidR="00E52C8F" w:rsidRDefault="00E52C8F">
      <w:pPr>
        <w:spacing w:before="40"/>
      </w:pPr>
    </w:p>
    <w:p w14:paraId="34586752" w14:textId="5D079C82" w:rsidR="00E52C8F" w:rsidRDefault="00000000">
      <w:pPr>
        <w:spacing w:before="30" w:after="30" w:line="300" w:lineRule="auto"/>
        <w:ind w:left="640" w:hanging="360"/>
        <w:jc w:val="both"/>
      </w:pPr>
      <w:r>
        <w:rPr>
          <w:rFonts w:eastAsia="Times New Roman"/>
          <w:b/>
          <w:bCs/>
          <w:sz w:val="19"/>
          <w:szCs w:val="19"/>
        </w:rPr>
        <w:t xml:space="preserve">[1]  </w:t>
      </w:r>
      <w:r>
        <w:rPr>
          <w:rFonts w:eastAsia="Times New Roman"/>
          <w:sz w:val="19"/>
          <w:szCs w:val="19"/>
        </w:rPr>
        <w:t>Kang, I.-S. (202</w:t>
      </w:r>
      <w:r w:rsidR="00A01FC5">
        <w:rPr>
          <w:rFonts w:eastAsia="Times New Roman"/>
          <w:sz w:val="19"/>
          <w:szCs w:val="19"/>
        </w:rPr>
        <w:t>6</w:t>
      </w:r>
      <w:r>
        <w:rPr>
          <w:rFonts w:eastAsia="Times New Roman"/>
          <w:sz w:val="19"/>
          <w:szCs w:val="19"/>
        </w:rPr>
        <w:t xml:space="preserve">). Topological Anomaly Score and Persistent Entropy for Early Detection of Chaos Transition in Double Pendulum Dynamics: A Topological </w:t>
      </w:r>
      <w:proofErr w:type="spellStart"/>
      <w:r>
        <w:rPr>
          <w:rFonts w:eastAsia="Times New Roman"/>
          <w:sz w:val="19"/>
          <w:szCs w:val="19"/>
        </w:rPr>
        <w:t>Langevin</w:t>
      </w:r>
      <w:proofErr w:type="spellEnd"/>
      <w:r>
        <w:rPr>
          <w:rFonts w:eastAsia="Times New Roman"/>
          <w:sz w:val="19"/>
          <w:szCs w:val="19"/>
        </w:rPr>
        <w:t xml:space="preserve"> Dynamics Framework. Manuscript v3, in preparation.</w:t>
      </w:r>
    </w:p>
    <w:p w14:paraId="3E8071C8" w14:textId="5282D8F7" w:rsidR="00E52C8F" w:rsidRDefault="00000000">
      <w:pPr>
        <w:spacing w:before="30" w:after="30" w:line="300" w:lineRule="auto"/>
        <w:ind w:left="640" w:hanging="360"/>
        <w:jc w:val="both"/>
      </w:pPr>
      <w:r>
        <w:rPr>
          <w:rFonts w:eastAsia="Times New Roman"/>
          <w:b/>
          <w:bCs/>
          <w:sz w:val="19"/>
          <w:szCs w:val="19"/>
        </w:rPr>
        <w:t xml:space="preserve">[2]  </w:t>
      </w:r>
      <w:r>
        <w:rPr>
          <w:rFonts w:eastAsia="Times New Roman"/>
          <w:sz w:val="19"/>
          <w:szCs w:val="19"/>
        </w:rPr>
        <w:t>Kang, I.-S. (202</w:t>
      </w:r>
      <w:r w:rsidR="00A01FC5">
        <w:rPr>
          <w:rFonts w:eastAsia="Times New Roman"/>
          <w:sz w:val="19"/>
          <w:szCs w:val="19"/>
        </w:rPr>
        <w:t>6</w:t>
      </w:r>
      <w:r>
        <w:rPr>
          <w:rFonts w:eastAsia="Times New Roman"/>
          <w:sz w:val="19"/>
          <w:szCs w:val="19"/>
        </w:rPr>
        <w:t>). TAS-Based Early Warning of Voltage Collapse in Power Systems. Technical report, KEPCO.</w:t>
      </w:r>
    </w:p>
    <w:p w14:paraId="6099D9F3" w14:textId="6C5B9E0E" w:rsidR="00E52C8F" w:rsidRDefault="00000000">
      <w:pPr>
        <w:spacing w:before="30" w:after="30" w:line="300" w:lineRule="auto"/>
        <w:ind w:left="640" w:hanging="360"/>
        <w:jc w:val="both"/>
      </w:pPr>
      <w:r>
        <w:rPr>
          <w:rFonts w:eastAsia="Times New Roman"/>
          <w:b/>
          <w:bCs/>
          <w:sz w:val="19"/>
          <w:szCs w:val="19"/>
        </w:rPr>
        <w:t xml:space="preserve">[3]  </w:t>
      </w:r>
      <w:r>
        <w:rPr>
          <w:rFonts w:eastAsia="Times New Roman"/>
          <w:sz w:val="19"/>
          <w:szCs w:val="19"/>
        </w:rPr>
        <w:t>Kang, I.-S. (202</w:t>
      </w:r>
      <w:r w:rsidR="00A01FC5">
        <w:rPr>
          <w:rFonts w:eastAsia="Times New Roman"/>
          <w:sz w:val="19"/>
          <w:szCs w:val="19"/>
        </w:rPr>
        <w:t>6</w:t>
      </w:r>
      <w:r>
        <w:rPr>
          <w:rFonts w:eastAsia="Times New Roman"/>
          <w:sz w:val="19"/>
          <w:szCs w:val="19"/>
        </w:rPr>
        <w:t xml:space="preserve">). Energy Barriers and Fundamental Limits of </w:t>
      </w:r>
      <w:proofErr w:type="spellStart"/>
      <w:r>
        <w:rPr>
          <w:rFonts w:eastAsia="Times New Roman"/>
          <w:sz w:val="19"/>
          <w:szCs w:val="19"/>
        </w:rPr>
        <w:t>Langevin</w:t>
      </w:r>
      <w:proofErr w:type="spellEnd"/>
      <w:r>
        <w:rPr>
          <w:rFonts w:eastAsia="Times New Roman"/>
          <w:sz w:val="19"/>
          <w:szCs w:val="19"/>
        </w:rPr>
        <w:t xml:space="preserve"> MCMC in Nonconvex Optimization. Submitted.</w:t>
      </w:r>
    </w:p>
    <w:p w14:paraId="094B2662" w14:textId="77777777" w:rsidR="00E52C8F" w:rsidRDefault="00000000">
      <w:pPr>
        <w:spacing w:before="30" w:after="30" w:line="300" w:lineRule="auto"/>
        <w:ind w:left="640" w:hanging="360"/>
        <w:jc w:val="both"/>
      </w:pPr>
      <w:r>
        <w:rPr>
          <w:rFonts w:eastAsia="Times New Roman"/>
          <w:b/>
          <w:bCs/>
          <w:sz w:val="19"/>
          <w:szCs w:val="19"/>
        </w:rPr>
        <w:t xml:space="preserve">[4]  </w:t>
      </w:r>
      <w:proofErr w:type="spellStart"/>
      <w:r>
        <w:rPr>
          <w:rFonts w:eastAsia="Times New Roman"/>
          <w:sz w:val="19"/>
          <w:szCs w:val="19"/>
        </w:rPr>
        <w:t>Hochreiter</w:t>
      </w:r>
      <w:proofErr w:type="spellEnd"/>
      <w:r>
        <w:rPr>
          <w:rFonts w:eastAsia="Times New Roman"/>
          <w:sz w:val="19"/>
          <w:szCs w:val="19"/>
        </w:rPr>
        <w:t xml:space="preserve">, S. (1991). </w:t>
      </w:r>
      <w:proofErr w:type="spellStart"/>
      <w:r>
        <w:rPr>
          <w:rFonts w:eastAsia="Times New Roman"/>
          <w:sz w:val="19"/>
          <w:szCs w:val="19"/>
        </w:rPr>
        <w:t>Untersuchungen</w:t>
      </w:r>
      <w:proofErr w:type="spellEnd"/>
      <w:r>
        <w:rPr>
          <w:rFonts w:eastAsia="Times New Roman"/>
          <w:sz w:val="19"/>
          <w:szCs w:val="19"/>
        </w:rPr>
        <w:t xml:space="preserve"> </w:t>
      </w:r>
      <w:proofErr w:type="spellStart"/>
      <w:r>
        <w:rPr>
          <w:rFonts w:eastAsia="Times New Roman"/>
          <w:sz w:val="19"/>
          <w:szCs w:val="19"/>
        </w:rPr>
        <w:t>zu</w:t>
      </w:r>
      <w:proofErr w:type="spellEnd"/>
      <w:r>
        <w:rPr>
          <w:rFonts w:eastAsia="Times New Roman"/>
          <w:sz w:val="19"/>
          <w:szCs w:val="19"/>
        </w:rPr>
        <w:t xml:space="preserve"> </w:t>
      </w:r>
      <w:proofErr w:type="spellStart"/>
      <w:r>
        <w:rPr>
          <w:rFonts w:eastAsia="Times New Roman"/>
          <w:sz w:val="19"/>
          <w:szCs w:val="19"/>
        </w:rPr>
        <w:t>dynamischen</w:t>
      </w:r>
      <w:proofErr w:type="spellEnd"/>
      <w:r>
        <w:rPr>
          <w:rFonts w:eastAsia="Times New Roman"/>
          <w:sz w:val="19"/>
          <w:szCs w:val="19"/>
        </w:rPr>
        <w:t xml:space="preserve"> </w:t>
      </w:r>
      <w:proofErr w:type="spellStart"/>
      <w:r>
        <w:rPr>
          <w:rFonts w:eastAsia="Times New Roman"/>
          <w:sz w:val="19"/>
          <w:szCs w:val="19"/>
        </w:rPr>
        <w:t>neuronalen</w:t>
      </w:r>
      <w:proofErr w:type="spellEnd"/>
      <w:r>
        <w:rPr>
          <w:rFonts w:eastAsia="Times New Roman"/>
          <w:sz w:val="19"/>
          <w:szCs w:val="19"/>
        </w:rPr>
        <w:t xml:space="preserve"> </w:t>
      </w:r>
      <w:proofErr w:type="spellStart"/>
      <w:r>
        <w:rPr>
          <w:rFonts w:eastAsia="Times New Roman"/>
          <w:sz w:val="19"/>
          <w:szCs w:val="19"/>
        </w:rPr>
        <w:t>Netzen</w:t>
      </w:r>
      <w:proofErr w:type="spellEnd"/>
      <w:r>
        <w:rPr>
          <w:rFonts w:eastAsia="Times New Roman"/>
          <w:sz w:val="19"/>
          <w:szCs w:val="19"/>
        </w:rPr>
        <w:t>. Diploma thesis, TU Munich.</w:t>
      </w:r>
    </w:p>
    <w:p w14:paraId="230C2EAF" w14:textId="77777777" w:rsidR="00E52C8F" w:rsidRDefault="00000000">
      <w:pPr>
        <w:spacing w:before="30" w:after="30" w:line="300" w:lineRule="auto"/>
        <w:ind w:left="640" w:hanging="360"/>
        <w:jc w:val="both"/>
      </w:pPr>
      <w:r>
        <w:rPr>
          <w:rFonts w:eastAsia="Times New Roman"/>
          <w:b/>
          <w:bCs/>
          <w:sz w:val="19"/>
          <w:szCs w:val="19"/>
        </w:rPr>
        <w:t xml:space="preserve">[5]  </w:t>
      </w:r>
      <w:r>
        <w:rPr>
          <w:rFonts w:eastAsia="Times New Roman"/>
          <w:sz w:val="19"/>
          <w:szCs w:val="19"/>
        </w:rPr>
        <w:t>He, K., et al. (2016). Deep residual learning for image recognition. CVPR, 770–778.</w:t>
      </w:r>
    </w:p>
    <w:p w14:paraId="2567A214" w14:textId="77777777" w:rsidR="00E52C8F" w:rsidRDefault="00000000">
      <w:pPr>
        <w:spacing w:before="30" w:after="30" w:line="300" w:lineRule="auto"/>
        <w:ind w:left="640" w:hanging="360"/>
        <w:jc w:val="both"/>
      </w:pPr>
      <w:r>
        <w:rPr>
          <w:rFonts w:eastAsia="Times New Roman"/>
          <w:b/>
          <w:bCs/>
          <w:sz w:val="19"/>
          <w:szCs w:val="19"/>
        </w:rPr>
        <w:t xml:space="preserve">[6]  </w:t>
      </w:r>
      <w:proofErr w:type="spellStart"/>
      <w:r>
        <w:rPr>
          <w:rFonts w:eastAsia="Times New Roman"/>
          <w:sz w:val="19"/>
          <w:szCs w:val="19"/>
        </w:rPr>
        <w:t>Ioffe</w:t>
      </w:r>
      <w:proofErr w:type="spellEnd"/>
      <w:r>
        <w:rPr>
          <w:rFonts w:eastAsia="Times New Roman"/>
          <w:sz w:val="19"/>
          <w:szCs w:val="19"/>
        </w:rPr>
        <w:t xml:space="preserve">, S., &amp; </w:t>
      </w:r>
      <w:proofErr w:type="spellStart"/>
      <w:r>
        <w:rPr>
          <w:rFonts w:eastAsia="Times New Roman"/>
          <w:sz w:val="19"/>
          <w:szCs w:val="19"/>
        </w:rPr>
        <w:t>Szegedy</w:t>
      </w:r>
      <w:proofErr w:type="spellEnd"/>
      <w:r>
        <w:rPr>
          <w:rFonts w:eastAsia="Times New Roman"/>
          <w:sz w:val="19"/>
          <w:szCs w:val="19"/>
        </w:rPr>
        <w:t>, C. (2015). Batch normalization: Accelerating deep network training. ICML, 448–456.</w:t>
      </w:r>
    </w:p>
    <w:p w14:paraId="13C19D14" w14:textId="77777777" w:rsidR="00E52C8F" w:rsidRDefault="00000000">
      <w:pPr>
        <w:spacing w:before="30" w:after="30" w:line="300" w:lineRule="auto"/>
        <w:ind w:left="640" w:hanging="360"/>
        <w:jc w:val="both"/>
      </w:pPr>
      <w:r>
        <w:rPr>
          <w:rFonts w:eastAsia="Times New Roman"/>
          <w:b/>
          <w:bCs/>
          <w:sz w:val="19"/>
          <w:szCs w:val="19"/>
        </w:rPr>
        <w:t xml:space="preserve">[7]  </w:t>
      </w:r>
      <w:r>
        <w:rPr>
          <w:rFonts w:eastAsia="Times New Roman"/>
          <w:sz w:val="19"/>
          <w:szCs w:val="19"/>
        </w:rPr>
        <w:t>Smith, L. N. (2017). Cyclical learning rates for training neural networks. WACV, 464–472.</w:t>
      </w:r>
    </w:p>
    <w:p w14:paraId="05B3CA82" w14:textId="77777777" w:rsidR="00E52C8F" w:rsidRDefault="00000000">
      <w:pPr>
        <w:spacing w:before="30" w:after="30" w:line="300" w:lineRule="auto"/>
        <w:ind w:left="640" w:hanging="360"/>
        <w:jc w:val="both"/>
      </w:pPr>
      <w:r>
        <w:rPr>
          <w:rFonts w:eastAsia="Times New Roman"/>
          <w:b/>
          <w:bCs/>
          <w:sz w:val="19"/>
          <w:szCs w:val="19"/>
        </w:rPr>
        <w:t xml:space="preserve">[8]  </w:t>
      </w:r>
      <w:r>
        <w:rPr>
          <w:rFonts w:eastAsia="Times New Roman"/>
          <w:sz w:val="19"/>
          <w:szCs w:val="19"/>
        </w:rPr>
        <w:t xml:space="preserve">Ba, J. L., </w:t>
      </w:r>
      <w:proofErr w:type="spellStart"/>
      <w:r>
        <w:rPr>
          <w:rFonts w:eastAsia="Times New Roman"/>
          <w:sz w:val="19"/>
          <w:szCs w:val="19"/>
        </w:rPr>
        <w:t>Kiros</w:t>
      </w:r>
      <w:proofErr w:type="spellEnd"/>
      <w:r>
        <w:rPr>
          <w:rFonts w:eastAsia="Times New Roman"/>
          <w:sz w:val="19"/>
          <w:szCs w:val="19"/>
        </w:rPr>
        <w:t>, J. R., &amp; Hinton, G. E. (2016). Layer normalization. arXiv:1607.06450.</w:t>
      </w:r>
    </w:p>
    <w:p w14:paraId="5D6C8037" w14:textId="77777777" w:rsidR="00E52C8F" w:rsidRDefault="00000000">
      <w:pPr>
        <w:spacing w:before="30" w:after="30" w:line="300" w:lineRule="auto"/>
        <w:ind w:left="640" w:hanging="360"/>
        <w:jc w:val="both"/>
      </w:pPr>
      <w:r>
        <w:rPr>
          <w:rFonts w:eastAsia="Times New Roman"/>
          <w:b/>
          <w:bCs/>
          <w:sz w:val="19"/>
          <w:szCs w:val="19"/>
        </w:rPr>
        <w:t xml:space="preserve">[9]  </w:t>
      </w:r>
      <w:proofErr w:type="spellStart"/>
      <w:r>
        <w:rPr>
          <w:rFonts w:eastAsia="Times New Roman"/>
          <w:sz w:val="19"/>
          <w:szCs w:val="19"/>
        </w:rPr>
        <w:t>Glorot</w:t>
      </w:r>
      <w:proofErr w:type="spellEnd"/>
      <w:r>
        <w:rPr>
          <w:rFonts w:eastAsia="Times New Roman"/>
          <w:sz w:val="19"/>
          <w:szCs w:val="19"/>
        </w:rPr>
        <w:t xml:space="preserve">, X., &amp; </w:t>
      </w:r>
      <w:proofErr w:type="spellStart"/>
      <w:r>
        <w:rPr>
          <w:rFonts w:eastAsia="Times New Roman"/>
          <w:sz w:val="19"/>
          <w:szCs w:val="19"/>
        </w:rPr>
        <w:t>Bengio</w:t>
      </w:r>
      <w:proofErr w:type="spellEnd"/>
      <w:r>
        <w:rPr>
          <w:rFonts w:eastAsia="Times New Roman"/>
          <w:sz w:val="19"/>
          <w:szCs w:val="19"/>
        </w:rPr>
        <w:t>, Y. (2010). Understanding the difficulty of training deep feedforward neural networks. AISTATS, 249–256.</w:t>
      </w:r>
    </w:p>
    <w:p w14:paraId="267FB784" w14:textId="77777777" w:rsidR="00E52C8F" w:rsidRDefault="00000000">
      <w:pPr>
        <w:spacing w:before="30" w:after="30" w:line="300" w:lineRule="auto"/>
        <w:ind w:left="640" w:hanging="360"/>
        <w:jc w:val="both"/>
      </w:pPr>
      <w:r>
        <w:rPr>
          <w:rFonts w:eastAsia="Times New Roman"/>
          <w:b/>
          <w:bCs/>
          <w:sz w:val="19"/>
          <w:szCs w:val="19"/>
        </w:rPr>
        <w:t xml:space="preserve">[10]  </w:t>
      </w:r>
      <w:proofErr w:type="spellStart"/>
      <w:r>
        <w:rPr>
          <w:rFonts w:eastAsia="Times New Roman"/>
          <w:sz w:val="19"/>
          <w:szCs w:val="19"/>
        </w:rPr>
        <w:t>Biderman</w:t>
      </w:r>
      <w:proofErr w:type="spellEnd"/>
      <w:r>
        <w:rPr>
          <w:rFonts w:eastAsia="Times New Roman"/>
          <w:sz w:val="19"/>
          <w:szCs w:val="19"/>
        </w:rPr>
        <w:t>, S., et al. (2023). Pythia: A suite for analyzing large language models. ICML 2023.</w:t>
      </w:r>
    </w:p>
    <w:p w14:paraId="0CB00E42" w14:textId="77777777" w:rsidR="00E52C8F" w:rsidRDefault="00000000">
      <w:pPr>
        <w:spacing w:before="30" w:after="30" w:line="300" w:lineRule="auto"/>
        <w:ind w:left="640" w:hanging="360"/>
        <w:jc w:val="both"/>
      </w:pPr>
      <w:r>
        <w:rPr>
          <w:rFonts w:eastAsia="Times New Roman"/>
          <w:b/>
          <w:bCs/>
          <w:sz w:val="19"/>
          <w:szCs w:val="19"/>
        </w:rPr>
        <w:t xml:space="preserve">[11]  </w:t>
      </w:r>
      <w:proofErr w:type="spellStart"/>
      <w:r>
        <w:rPr>
          <w:rFonts w:eastAsia="Times New Roman"/>
          <w:sz w:val="19"/>
          <w:szCs w:val="19"/>
        </w:rPr>
        <w:t>Rieck</w:t>
      </w:r>
      <w:proofErr w:type="spellEnd"/>
      <w:r>
        <w:rPr>
          <w:rFonts w:eastAsia="Times New Roman"/>
          <w:sz w:val="19"/>
          <w:szCs w:val="19"/>
        </w:rPr>
        <w:t>, B., et al. (2019). Neural persistence: A complexity measure for deep neural networks using algebraic topology. ICLR 2019.</w:t>
      </w:r>
    </w:p>
    <w:p w14:paraId="591FC282" w14:textId="77777777" w:rsidR="00E52C8F" w:rsidRDefault="00000000">
      <w:pPr>
        <w:spacing w:before="30" w:after="30" w:line="300" w:lineRule="auto"/>
        <w:ind w:left="640" w:hanging="360"/>
        <w:jc w:val="both"/>
      </w:pPr>
      <w:r>
        <w:rPr>
          <w:rFonts w:eastAsia="Times New Roman"/>
          <w:b/>
          <w:bCs/>
          <w:sz w:val="19"/>
          <w:szCs w:val="19"/>
        </w:rPr>
        <w:t xml:space="preserve">[12]  </w:t>
      </w:r>
      <w:proofErr w:type="spellStart"/>
      <w:r>
        <w:rPr>
          <w:rFonts w:eastAsia="Times New Roman"/>
          <w:sz w:val="19"/>
          <w:szCs w:val="19"/>
        </w:rPr>
        <w:t>Keskar</w:t>
      </w:r>
      <w:proofErr w:type="spellEnd"/>
      <w:r>
        <w:rPr>
          <w:rFonts w:eastAsia="Times New Roman"/>
          <w:sz w:val="19"/>
          <w:szCs w:val="19"/>
        </w:rPr>
        <w:t xml:space="preserve">, N. S., et al. (2017). On large-batch training for deep learning: </w:t>
      </w:r>
      <w:proofErr w:type="spellStart"/>
      <w:r>
        <w:rPr>
          <w:rFonts w:eastAsia="Times New Roman"/>
          <w:sz w:val="19"/>
          <w:szCs w:val="19"/>
        </w:rPr>
        <w:t>Generalisation</w:t>
      </w:r>
      <w:proofErr w:type="spellEnd"/>
      <w:r>
        <w:rPr>
          <w:rFonts w:eastAsia="Times New Roman"/>
          <w:sz w:val="19"/>
          <w:szCs w:val="19"/>
        </w:rPr>
        <w:t xml:space="preserve"> gap and sharp minima. ICLR 2017.</w:t>
      </w:r>
    </w:p>
    <w:p w14:paraId="3275C879" w14:textId="77777777" w:rsidR="00E52C8F" w:rsidRDefault="00000000">
      <w:pPr>
        <w:spacing w:before="30" w:after="30" w:line="300" w:lineRule="auto"/>
        <w:ind w:left="640" w:hanging="360"/>
        <w:jc w:val="both"/>
      </w:pPr>
      <w:r>
        <w:rPr>
          <w:rFonts w:eastAsia="Times New Roman"/>
          <w:b/>
          <w:bCs/>
          <w:sz w:val="19"/>
          <w:szCs w:val="19"/>
        </w:rPr>
        <w:t xml:space="preserve">[13]  </w:t>
      </w:r>
      <w:r>
        <w:rPr>
          <w:rFonts w:eastAsia="Times New Roman"/>
          <w:sz w:val="19"/>
          <w:szCs w:val="19"/>
        </w:rPr>
        <w:t>Amari, S.-I. (1998). Natural gradient works efficiently in learning. Neural Computation, 10(2), 251–276.</w:t>
      </w:r>
    </w:p>
    <w:p w14:paraId="6B989C3A" w14:textId="77777777" w:rsidR="00E52C8F" w:rsidRDefault="00000000">
      <w:pPr>
        <w:spacing w:before="30" w:after="30" w:line="300" w:lineRule="auto"/>
        <w:ind w:left="640" w:hanging="360"/>
        <w:jc w:val="both"/>
      </w:pPr>
      <w:r>
        <w:rPr>
          <w:rFonts w:eastAsia="Times New Roman"/>
          <w:b/>
          <w:bCs/>
          <w:sz w:val="19"/>
          <w:szCs w:val="19"/>
        </w:rPr>
        <w:t xml:space="preserve">[14]  </w:t>
      </w:r>
      <w:proofErr w:type="spellStart"/>
      <w:r>
        <w:rPr>
          <w:rFonts w:eastAsia="Times New Roman"/>
          <w:sz w:val="19"/>
          <w:szCs w:val="19"/>
        </w:rPr>
        <w:t>Edelsbrunner</w:t>
      </w:r>
      <w:proofErr w:type="spellEnd"/>
      <w:r>
        <w:rPr>
          <w:rFonts w:eastAsia="Times New Roman"/>
          <w:sz w:val="19"/>
          <w:szCs w:val="19"/>
        </w:rPr>
        <w:t xml:space="preserve">, H., &amp; </w:t>
      </w:r>
      <w:proofErr w:type="spellStart"/>
      <w:r>
        <w:rPr>
          <w:rFonts w:eastAsia="Times New Roman"/>
          <w:sz w:val="19"/>
          <w:szCs w:val="19"/>
        </w:rPr>
        <w:t>Harer</w:t>
      </w:r>
      <w:proofErr w:type="spellEnd"/>
      <w:r>
        <w:rPr>
          <w:rFonts w:eastAsia="Times New Roman"/>
          <w:sz w:val="19"/>
          <w:szCs w:val="19"/>
        </w:rPr>
        <w:t>, J. (2010). Computational Topology: An Introduction. AMS.</w:t>
      </w:r>
    </w:p>
    <w:p w14:paraId="58AE47D8" w14:textId="77777777" w:rsidR="00E52C8F" w:rsidRDefault="00000000">
      <w:pPr>
        <w:spacing w:before="30" w:after="30" w:line="300" w:lineRule="auto"/>
        <w:ind w:left="640" w:hanging="360"/>
        <w:jc w:val="both"/>
      </w:pPr>
      <w:r>
        <w:rPr>
          <w:rFonts w:eastAsia="Times New Roman"/>
          <w:b/>
          <w:bCs/>
          <w:sz w:val="19"/>
          <w:szCs w:val="19"/>
        </w:rPr>
        <w:t xml:space="preserve">[15]  </w:t>
      </w:r>
      <w:r>
        <w:rPr>
          <w:rFonts w:eastAsia="Times New Roman"/>
          <w:sz w:val="19"/>
          <w:szCs w:val="19"/>
        </w:rPr>
        <w:t xml:space="preserve">Cohen-Steiner, D., </w:t>
      </w:r>
      <w:proofErr w:type="spellStart"/>
      <w:r>
        <w:rPr>
          <w:rFonts w:eastAsia="Times New Roman"/>
          <w:sz w:val="19"/>
          <w:szCs w:val="19"/>
        </w:rPr>
        <w:t>Edelsbrunner</w:t>
      </w:r>
      <w:proofErr w:type="spellEnd"/>
      <w:r>
        <w:rPr>
          <w:rFonts w:eastAsia="Times New Roman"/>
          <w:sz w:val="19"/>
          <w:szCs w:val="19"/>
        </w:rPr>
        <w:t xml:space="preserve">, H., &amp; </w:t>
      </w:r>
      <w:proofErr w:type="spellStart"/>
      <w:r>
        <w:rPr>
          <w:rFonts w:eastAsia="Times New Roman"/>
          <w:sz w:val="19"/>
          <w:szCs w:val="19"/>
        </w:rPr>
        <w:t>Harer</w:t>
      </w:r>
      <w:proofErr w:type="spellEnd"/>
      <w:r>
        <w:rPr>
          <w:rFonts w:eastAsia="Times New Roman"/>
          <w:sz w:val="19"/>
          <w:szCs w:val="19"/>
        </w:rPr>
        <w:t>, J. (2007). Stability of persistence diagrams. Discrete &amp; Computational Geometry, 37(1), 103–120.</w:t>
      </w:r>
    </w:p>
    <w:p w14:paraId="3106FD2A" w14:textId="77777777" w:rsidR="00E52C8F" w:rsidRDefault="00000000">
      <w:pPr>
        <w:spacing w:before="30" w:after="30" w:line="300" w:lineRule="auto"/>
        <w:ind w:left="640" w:hanging="360"/>
        <w:jc w:val="both"/>
      </w:pPr>
      <w:r>
        <w:rPr>
          <w:rFonts w:eastAsia="Times New Roman"/>
          <w:b/>
          <w:bCs/>
          <w:sz w:val="19"/>
          <w:szCs w:val="19"/>
        </w:rPr>
        <w:t xml:space="preserve">[16]  </w:t>
      </w:r>
      <w:proofErr w:type="spellStart"/>
      <w:r>
        <w:rPr>
          <w:rFonts w:eastAsia="Times New Roman"/>
          <w:sz w:val="19"/>
          <w:szCs w:val="19"/>
        </w:rPr>
        <w:t>Gidea</w:t>
      </w:r>
      <w:proofErr w:type="spellEnd"/>
      <w:r>
        <w:rPr>
          <w:rFonts w:eastAsia="Times New Roman"/>
          <w:sz w:val="19"/>
          <w:szCs w:val="19"/>
        </w:rPr>
        <w:t xml:space="preserve">, M., &amp; Katz, Y. (2018). Topological data analysis of financial time series. </w:t>
      </w:r>
      <w:proofErr w:type="spellStart"/>
      <w:r>
        <w:rPr>
          <w:rFonts w:eastAsia="Times New Roman"/>
          <w:sz w:val="19"/>
          <w:szCs w:val="19"/>
        </w:rPr>
        <w:t>Physica</w:t>
      </w:r>
      <w:proofErr w:type="spellEnd"/>
      <w:r>
        <w:rPr>
          <w:rFonts w:eastAsia="Times New Roman"/>
          <w:sz w:val="19"/>
          <w:szCs w:val="19"/>
        </w:rPr>
        <w:t xml:space="preserve"> A, 491, 820–834.</w:t>
      </w:r>
    </w:p>
    <w:p w14:paraId="742B09F9" w14:textId="77777777" w:rsidR="00E52C8F" w:rsidRDefault="00000000">
      <w:pPr>
        <w:spacing w:before="30" w:after="30" w:line="300" w:lineRule="auto"/>
        <w:ind w:left="640" w:hanging="360"/>
        <w:jc w:val="both"/>
      </w:pPr>
      <w:r>
        <w:rPr>
          <w:rFonts w:eastAsia="Times New Roman"/>
          <w:b/>
          <w:bCs/>
          <w:sz w:val="19"/>
          <w:szCs w:val="19"/>
        </w:rPr>
        <w:t xml:space="preserve">[17]  </w:t>
      </w:r>
      <w:r>
        <w:rPr>
          <w:rFonts w:eastAsia="Times New Roman"/>
          <w:sz w:val="19"/>
          <w:szCs w:val="19"/>
        </w:rPr>
        <w:t>GUDHI Project. (2023). GUDHI User and Reference Manual, v3.8. https://gudhi.inria.fr.</w:t>
      </w:r>
    </w:p>
    <w:p w14:paraId="322A8DDE" w14:textId="77777777" w:rsidR="00E52C8F" w:rsidRDefault="00000000">
      <w:pPr>
        <w:spacing w:before="30" w:after="30" w:line="300" w:lineRule="auto"/>
        <w:ind w:left="640" w:hanging="360"/>
        <w:jc w:val="both"/>
      </w:pPr>
      <w:r>
        <w:rPr>
          <w:rFonts w:eastAsia="Times New Roman"/>
          <w:b/>
          <w:bCs/>
          <w:sz w:val="19"/>
          <w:szCs w:val="19"/>
        </w:rPr>
        <w:t xml:space="preserve">[18]  </w:t>
      </w:r>
      <w:r>
        <w:rPr>
          <w:rFonts w:eastAsia="Times New Roman"/>
          <w:sz w:val="19"/>
          <w:szCs w:val="19"/>
        </w:rPr>
        <w:t xml:space="preserve">Zhang, B., et al. (2020). </w:t>
      </w:r>
      <w:proofErr w:type="spellStart"/>
      <w:r>
        <w:rPr>
          <w:rFonts w:eastAsia="Times New Roman"/>
          <w:sz w:val="19"/>
          <w:szCs w:val="19"/>
        </w:rPr>
        <w:t>Ripser</w:t>
      </w:r>
      <w:proofErr w:type="spellEnd"/>
      <w:r>
        <w:rPr>
          <w:rFonts w:eastAsia="Times New Roman"/>
          <w:sz w:val="19"/>
          <w:szCs w:val="19"/>
        </w:rPr>
        <w:t xml:space="preserve">++: GPU-accelerated </w:t>
      </w:r>
      <w:proofErr w:type="spellStart"/>
      <w:r>
        <w:rPr>
          <w:rFonts w:eastAsia="Times New Roman"/>
          <w:sz w:val="19"/>
          <w:szCs w:val="19"/>
        </w:rPr>
        <w:t>Vietoris</w:t>
      </w:r>
      <w:proofErr w:type="spellEnd"/>
      <w:r>
        <w:rPr>
          <w:rFonts w:eastAsia="Times New Roman"/>
          <w:sz w:val="19"/>
          <w:szCs w:val="19"/>
        </w:rPr>
        <w:t xml:space="preserve">-Rips persistent homology. </w:t>
      </w:r>
      <w:proofErr w:type="spellStart"/>
      <w:r>
        <w:rPr>
          <w:rFonts w:eastAsia="Times New Roman"/>
          <w:sz w:val="19"/>
          <w:szCs w:val="19"/>
        </w:rPr>
        <w:t>SysML</w:t>
      </w:r>
      <w:proofErr w:type="spellEnd"/>
      <w:r>
        <w:rPr>
          <w:rFonts w:eastAsia="Times New Roman"/>
          <w:sz w:val="19"/>
          <w:szCs w:val="19"/>
        </w:rPr>
        <w:t>.</w:t>
      </w:r>
    </w:p>
    <w:p w14:paraId="25915398" w14:textId="77777777" w:rsidR="00E52C8F" w:rsidRDefault="00000000">
      <w:pPr>
        <w:spacing w:before="30" w:after="30" w:line="300" w:lineRule="auto"/>
        <w:ind w:left="640" w:hanging="360"/>
        <w:jc w:val="both"/>
      </w:pPr>
      <w:r>
        <w:rPr>
          <w:rFonts w:eastAsia="Times New Roman"/>
          <w:b/>
          <w:bCs/>
          <w:sz w:val="19"/>
          <w:szCs w:val="19"/>
        </w:rPr>
        <w:t xml:space="preserve">[19]  </w:t>
      </w:r>
      <w:proofErr w:type="spellStart"/>
      <w:r>
        <w:rPr>
          <w:rFonts w:eastAsia="Times New Roman"/>
          <w:sz w:val="19"/>
          <w:szCs w:val="19"/>
        </w:rPr>
        <w:t>Dosovitskiy</w:t>
      </w:r>
      <w:proofErr w:type="spellEnd"/>
      <w:r>
        <w:rPr>
          <w:rFonts w:eastAsia="Times New Roman"/>
          <w:sz w:val="19"/>
          <w:szCs w:val="19"/>
        </w:rPr>
        <w:t>, A., et al. (2021). An image is worth 16×16 words: Transformers for image recognition at scale. ICLR 2021.</w:t>
      </w:r>
    </w:p>
    <w:p w14:paraId="5340AECE" w14:textId="77777777" w:rsidR="00E52C8F" w:rsidRDefault="00000000">
      <w:pPr>
        <w:spacing w:before="30" w:after="30" w:line="300" w:lineRule="auto"/>
        <w:ind w:left="640" w:hanging="360"/>
        <w:jc w:val="both"/>
      </w:pPr>
      <w:r>
        <w:rPr>
          <w:rFonts w:eastAsia="Times New Roman"/>
          <w:b/>
          <w:bCs/>
          <w:sz w:val="19"/>
          <w:szCs w:val="19"/>
        </w:rPr>
        <w:t xml:space="preserve">[20]  </w:t>
      </w:r>
      <w:proofErr w:type="spellStart"/>
      <w:r>
        <w:rPr>
          <w:rFonts w:eastAsia="Times New Roman"/>
          <w:sz w:val="19"/>
          <w:szCs w:val="19"/>
        </w:rPr>
        <w:t>Ghrist</w:t>
      </w:r>
      <w:proofErr w:type="spellEnd"/>
      <w:r>
        <w:rPr>
          <w:rFonts w:eastAsia="Times New Roman"/>
          <w:sz w:val="19"/>
          <w:szCs w:val="19"/>
        </w:rPr>
        <w:t>, R. (2008). Barcodes: The persistent topology of data. Bulletin of the AMS, 45(1), 61–75.</w:t>
      </w:r>
    </w:p>
    <w:sectPr w:rsidR="00E52C8F">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DF4D80" w14:textId="77777777" w:rsidR="002234D1" w:rsidRDefault="002234D1">
      <w:r>
        <w:separator/>
      </w:r>
    </w:p>
  </w:endnote>
  <w:endnote w:type="continuationSeparator" w:id="0">
    <w:p w14:paraId="1A3342A0" w14:textId="77777777" w:rsidR="002234D1" w:rsidRDefault="002234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algun Gothic">
    <w:panose1 w:val="020B0503020000020004"/>
    <w:charset w:val="81"/>
    <w:family w:val="swiss"/>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216557" w14:textId="77777777" w:rsidR="00E52C8F" w:rsidRDefault="00000000">
    <w:pPr>
      <w:pBdr>
        <w:top w:val="single" w:sz="4" w:space="1" w:color="AAAAAA"/>
      </w:pBdr>
      <w:spacing w:before="60"/>
      <w:jc w:val="center"/>
    </w:pPr>
    <w:r>
      <w:rPr>
        <w:rFonts w:eastAsia="Times New Roman"/>
        <w:color w:val="888888"/>
        <w:sz w:val="17"/>
        <w:szCs w:val="17"/>
      </w:rPr>
      <w:t xml:space="preserve">Page </w:t>
    </w:r>
    <w:r>
      <w:rPr>
        <w:color w:val="888888"/>
        <w:sz w:val="17"/>
        <w:szCs w:val="17"/>
      </w:rPr>
      <w:fldChar w:fldCharType="begin"/>
    </w:r>
    <w:r>
      <w:rPr>
        <w:rFonts w:eastAsia="Times New Roman"/>
        <w:color w:val="888888"/>
        <w:sz w:val="17"/>
        <w:szCs w:val="17"/>
      </w:rPr>
      <w:instrText>PAGE</w:instrText>
    </w:r>
    <w:r>
      <w:rPr>
        <w:color w:val="888888"/>
        <w:sz w:val="17"/>
        <w:szCs w:val="17"/>
      </w:rPr>
      <w:fldChar w:fldCharType="separate"/>
    </w:r>
    <w:r>
      <w:rPr>
        <w:color w:val="888888"/>
        <w:sz w:val="17"/>
        <w:szCs w:val="17"/>
      </w:rPr>
      <w:fldChar w:fldCharType="end"/>
    </w:r>
    <w:r>
      <w:rPr>
        <w:rFonts w:eastAsia="Times New Roman"/>
        <w:color w:val="888888"/>
        <w:sz w:val="17"/>
        <w:szCs w:val="17"/>
      </w:rPr>
      <w:t xml:space="preserve"> of </w:t>
    </w:r>
    <w:r>
      <w:rPr>
        <w:color w:val="888888"/>
        <w:sz w:val="17"/>
        <w:szCs w:val="17"/>
      </w:rPr>
      <w:fldChar w:fldCharType="begin"/>
    </w:r>
    <w:r>
      <w:rPr>
        <w:rFonts w:eastAsia="Times New Roman"/>
        <w:color w:val="888888"/>
        <w:sz w:val="17"/>
        <w:szCs w:val="17"/>
      </w:rPr>
      <w:instrText>NUMPAGES</w:instrText>
    </w:r>
    <w:r>
      <w:rPr>
        <w:color w:val="888888"/>
        <w:sz w:val="17"/>
        <w:szCs w:val="17"/>
      </w:rPr>
      <w:fldChar w:fldCharType="separate"/>
    </w:r>
    <w:r>
      <w:rPr>
        <w:color w:val="888888"/>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F242EC" w14:textId="77777777" w:rsidR="002234D1" w:rsidRDefault="002234D1">
      <w:r>
        <w:separator/>
      </w:r>
    </w:p>
  </w:footnote>
  <w:footnote w:type="continuationSeparator" w:id="0">
    <w:p w14:paraId="5D12FD43" w14:textId="77777777" w:rsidR="002234D1" w:rsidRDefault="002234D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CC7B46" w14:textId="77777777" w:rsidR="00E52C8F" w:rsidRDefault="00000000">
    <w:pPr>
      <w:pBdr>
        <w:bottom w:val="single" w:sz="4" w:space="1" w:color="1A3A5C"/>
      </w:pBdr>
      <w:spacing w:after="80"/>
      <w:jc w:val="right"/>
    </w:pPr>
    <w:r>
      <w:rPr>
        <w:rFonts w:eastAsia="Times New Roman"/>
        <w:i/>
        <w:iCs/>
        <w:color w:val="555555"/>
        <w:sz w:val="17"/>
        <w:szCs w:val="17"/>
      </w:rPr>
      <w:t>PH-Based Early Warning of Learning Collapse  |  Kang (2025)  |  Revision 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5A5EAB"/>
    <w:multiLevelType w:val="hybridMultilevel"/>
    <w:tmpl w:val="FFFFFFFF"/>
    <w:lvl w:ilvl="0" w:tplc="29A04DCA">
      <w:start w:val="1"/>
      <w:numFmt w:val="bullet"/>
      <w:lvlText w:val="●"/>
      <w:lvlJc w:val="left"/>
      <w:pPr>
        <w:ind w:left="720" w:hanging="360"/>
      </w:pPr>
    </w:lvl>
    <w:lvl w:ilvl="1" w:tplc="C598E154">
      <w:start w:val="1"/>
      <w:numFmt w:val="bullet"/>
      <w:lvlText w:val="○"/>
      <w:lvlJc w:val="left"/>
      <w:pPr>
        <w:ind w:left="1440" w:hanging="360"/>
      </w:pPr>
    </w:lvl>
    <w:lvl w:ilvl="2" w:tplc="0360D078">
      <w:start w:val="1"/>
      <w:numFmt w:val="bullet"/>
      <w:lvlText w:val="■"/>
      <w:lvlJc w:val="left"/>
      <w:pPr>
        <w:ind w:left="2160" w:hanging="360"/>
      </w:pPr>
    </w:lvl>
    <w:lvl w:ilvl="3" w:tplc="179C0628">
      <w:start w:val="1"/>
      <w:numFmt w:val="bullet"/>
      <w:lvlText w:val="●"/>
      <w:lvlJc w:val="left"/>
      <w:pPr>
        <w:ind w:left="2880" w:hanging="360"/>
      </w:pPr>
    </w:lvl>
    <w:lvl w:ilvl="4" w:tplc="6A34B85C">
      <w:start w:val="1"/>
      <w:numFmt w:val="bullet"/>
      <w:lvlText w:val="○"/>
      <w:lvlJc w:val="left"/>
      <w:pPr>
        <w:ind w:left="3600" w:hanging="360"/>
      </w:pPr>
    </w:lvl>
    <w:lvl w:ilvl="5" w:tplc="44AC04D8">
      <w:start w:val="1"/>
      <w:numFmt w:val="bullet"/>
      <w:lvlText w:val="■"/>
      <w:lvlJc w:val="left"/>
      <w:pPr>
        <w:ind w:left="4320" w:hanging="360"/>
      </w:pPr>
    </w:lvl>
    <w:lvl w:ilvl="6" w:tplc="3F2E2614">
      <w:start w:val="1"/>
      <w:numFmt w:val="bullet"/>
      <w:lvlText w:val="●"/>
      <w:lvlJc w:val="left"/>
      <w:pPr>
        <w:ind w:left="5040" w:hanging="360"/>
      </w:pPr>
    </w:lvl>
    <w:lvl w:ilvl="7" w:tplc="334C4E54">
      <w:start w:val="1"/>
      <w:numFmt w:val="bullet"/>
      <w:lvlText w:val="●"/>
      <w:lvlJc w:val="left"/>
      <w:pPr>
        <w:ind w:left="5760" w:hanging="360"/>
      </w:pPr>
    </w:lvl>
    <w:lvl w:ilvl="8" w:tplc="510E1114">
      <w:start w:val="1"/>
      <w:numFmt w:val="bullet"/>
      <w:lvlText w:val="●"/>
      <w:lvlJc w:val="left"/>
      <w:pPr>
        <w:ind w:left="6480" w:hanging="360"/>
      </w:pPr>
    </w:lvl>
  </w:abstractNum>
  <w:abstractNum w:abstractNumId="1" w15:restartNumberingAfterBreak="0">
    <w:nsid w:val="6D896A35"/>
    <w:multiLevelType w:val="hybridMultilevel"/>
    <w:tmpl w:val="FFFFFFFF"/>
    <w:lvl w:ilvl="0" w:tplc="80E8C9F2">
      <w:start w:val="1"/>
      <w:numFmt w:val="decimal"/>
      <w:lvlText w:val="(%1)"/>
      <w:lvlJc w:val="left"/>
      <w:pPr>
        <w:spacing w:before="40" w:after="40"/>
        <w:ind w:left="720" w:hanging="360"/>
      </w:pPr>
    </w:lvl>
    <w:lvl w:ilvl="1" w:tplc="F1B65F3E">
      <w:numFmt w:val="decimal"/>
      <w:lvlText w:val=""/>
      <w:lvlJc w:val="left"/>
    </w:lvl>
    <w:lvl w:ilvl="2" w:tplc="5746A86A">
      <w:numFmt w:val="decimal"/>
      <w:lvlText w:val=""/>
      <w:lvlJc w:val="left"/>
    </w:lvl>
    <w:lvl w:ilvl="3" w:tplc="62827F70">
      <w:numFmt w:val="decimal"/>
      <w:lvlText w:val=""/>
      <w:lvlJc w:val="left"/>
    </w:lvl>
    <w:lvl w:ilvl="4" w:tplc="68608830">
      <w:numFmt w:val="decimal"/>
      <w:lvlText w:val=""/>
      <w:lvlJc w:val="left"/>
    </w:lvl>
    <w:lvl w:ilvl="5" w:tplc="381AC916">
      <w:numFmt w:val="decimal"/>
      <w:lvlText w:val=""/>
      <w:lvlJc w:val="left"/>
    </w:lvl>
    <w:lvl w:ilvl="6" w:tplc="0AD6F1A0">
      <w:numFmt w:val="decimal"/>
      <w:lvlText w:val=""/>
      <w:lvlJc w:val="left"/>
    </w:lvl>
    <w:lvl w:ilvl="7" w:tplc="2EAAB9D4">
      <w:numFmt w:val="decimal"/>
      <w:lvlText w:val=""/>
      <w:lvlJc w:val="left"/>
    </w:lvl>
    <w:lvl w:ilvl="8" w:tplc="A4E42D92">
      <w:numFmt w:val="decimal"/>
      <w:lvlText w:val=""/>
      <w:lvlJc w:val="left"/>
    </w:lvl>
  </w:abstractNum>
  <w:num w:numId="1" w16cid:durableId="663629199">
    <w:abstractNumId w:val="0"/>
    <w:lvlOverride w:ilvl="0">
      <w:startOverride w:val="1"/>
    </w:lvlOverride>
  </w:num>
  <w:num w:numId="2" w16cid:durableId="191543545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9"/>
  <w:displayBackgroundShape/>
  <w:bordersDoNotSurroundHeader/>
  <w:bordersDoNotSurroundFooter/>
  <w:proofState w:spelling="clean"/>
  <w:defaultTabStop w:val="80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2C8F"/>
    <w:rsid w:val="00047F6A"/>
    <w:rsid w:val="002234D1"/>
    <w:rsid w:val="004E2A5A"/>
    <w:rsid w:val="00A01FC5"/>
    <w:rsid w:val="00E52C8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70744537"/>
  <w15:docId w15:val="{735BF5C1-03F7-D14D-BA18-1849772C6C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sz w:val="22"/>
        <w:szCs w:val="22"/>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spacing w:before="360" w:after="180"/>
      <w:outlineLvl w:val="0"/>
    </w:pPr>
    <w:rPr>
      <w:rFonts w:eastAsia="Times New Roman"/>
      <w:b/>
      <w:bCs/>
      <w:color w:val="1A3A5C"/>
      <w:sz w:val="28"/>
      <w:szCs w:val="28"/>
    </w:rPr>
  </w:style>
  <w:style w:type="paragraph" w:styleId="2">
    <w:name w:val="heading 2"/>
    <w:uiPriority w:val="9"/>
    <w:semiHidden/>
    <w:unhideWhenUsed/>
    <w:qFormat/>
    <w:pPr>
      <w:spacing w:before="240" w:after="100"/>
      <w:outlineLvl w:val="1"/>
    </w:pPr>
    <w:rPr>
      <w:rFonts w:eastAsia="Times New Roman"/>
      <w:b/>
      <w:bCs/>
      <w:color w:val="2E4D8A"/>
      <w:sz w:val="24"/>
      <w:szCs w:val="24"/>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rPr>
      <w:sz w:val="20"/>
      <w:szCs w:val="20"/>
    </w:rPr>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rPr>
      <w:sz w:val="20"/>
      <w:szCs w:val="20"/>
    </w:rPr>
  </w:style>
  <w:style w:type="character" w:customStyle="1" w:styleId="Char0">
    <w:name w:val="미주 텍스트 Char"/>
    <w:link w:val="a9"/>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 /><Relationship Id="rId3" Type="http://schemas.openxmlformats.org/officeDocument/2006/relationships/settings" Target="settings.xml" /><Relationship Id="rId7" Type="http://schemas.openxmlformats.org/officeDocument/2006/relationships/header" Target="header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10" Type="http://schemas.openxmlformats.org/officeDocument/2006/relationships/theme" Target="theme/theme1.xml" /><Relationship Id="rId4" Type="http://schemas.openxmlformats.org/officeDocument/2006/relationships/webSettings" Target="webSettings.xml" /><Relationship Id="rId9" Type="http://schemas.openxmlformats.org/officeDocument/2006/relationships/fontTable" Target="fontTable.xml" /></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4251</Words>
  <Characters>24232</Characters>
  <Application>Microsoft Office Word</Application>
  <DocSecurity>0</DocSecurity>
  <Lines>201</Lines>
  <Paragraphs>56</Paragraphs>
  <ScaleCrop>false</ScaleCrop>
  <Company/>
  <LinksUpToDate>false</LinksUpToDate>
  <CharactersWithSpaces>28427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인수 강</cp:lastModifiedBy>
  <cp:revision>3</cp:revision>
  <dcterms:created xsi:type="dcterms:W3CDTF">2026-06-07T15:19:00Z</dcterms:created>
  <dcterms:modified xsi:type="dcterms:W3CDTF">2026-06-07T15:24:00Z</dcterms:modified>
</cp:coreProperties>
</file>