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750" w:rsidRPr="00AC3AA2" w:rsidRDefault="004109E5">
      <w:pPr>
        <w:rPr>
          <w:rFonts w:ascii="Times New Roman" w:hAnsi="Times New Roman" w:cs="Times New Roman"/>
          <w:b/>
          <w:sz w:val="36"/>
          <w:szCs w:val="36"/>
          <w:u w:val="single"/>
        </w:rPr>
      </w:pPr>
      <w:r w:rsidRPr="00AC3AA2">
        <w:rPr>
          <w:rFonts w:ascii="Times New Roman" w:hAnsi="Times New Roman" w:cs="Times New Roman"/>
          <w:b/>
          <w:sz w:val="36"/>
          <w:szCs w:val="36"/>
          <w:u w:val="single"/>
        </w:rPr>
        <w:t>About Project</w:t>
      </w:r>
    </w:p>
    <w:p w:rsidR="00AC3AA2" w:rsidRDefault="00AC3AA2" w:rsidP="004109E5">
      <w:pPr>
        <w:spacing w:after="240" w:line="240" w:lineRule="auto"/>
        <w:rPr>
          <w:rFonts w:ascii="Times New Roman" w:eastAsia="Times New Roman" w:hAnsi="Times New Roman" w:cs="Times New Roman"/>
          <w:color w:val="24292E"/>
          <w:sz w:val="32"/>
          <w:szCs w:val="32"/>
        </w:rPr>
      </w:pPr>
    </w:p>
    <w:p w:rsidR="004109E5" w:rsidRPr="00AC3AA2" w:rsidRDefault="004109E5" w:rsidP="004109E5">
      <w:pPr>
        <w:spacing w:after="240" w:line="240" w:lineRule="auto"/>
        <w:rPr>
          <w:rFonts w:ascii="Times New Roman" w:eastAsia="Times New Roman" w:hAnsi="Times New Roman" w:cs="Times New Roman"/>
          <w:color w:val="24292E"/>
          <w:sz w:val="32"/>
          <w:szCs w:val="32"/>
        </w:rPr>
      </w:pPr>
      <w:r w:rsidRPr="00AC3AA2">
        <w:rPr>
          <w:rFonts w:ascii="Times New Roman" w:eastAsia="Times New Roman" w:hAnsi="Times New Roman" w:cs="Times New Roman"/>
          <w:color w:val="24292E"/>
          <w:sz w:val="32"/>
          <w:szCs w:val="32"/>
        </w:rPr>
        <w:t xml:space="preserve">Stock Market Analysis and Prediction is the project on technical analysis, visualization, and prediction using data provided by Google </w:t>
      </w:r>
      <w:proofErr w:type="gramStart"/>
      <w:r w:rsidRPr="00AC3AA2">
        <w:rPr>
          <w:rFonts w:ascii="Times New Roman" w:eastAsia="Times New Roman" w:hAnsi="Times New Roman" w:cs="Times New Roman"/>
          <w:color w:val="24292E"/>
          <w:sz w:val="32"/>
          <w:szCs w:val="32"/>
        </w:rPr>
        <w:t>Finance ,Amazon</w:t>
      </w:r>
      <w:proofErr w:type="gramEnd"/>
      <w:r w:rsidRPr="00AC3AA2">
        <w:rPr>
          <w:rFonts w:ascii="Times New Roman" w:eastAsia="Times New Roman" w:hAnsi="Times New Roman" w:cs="Times New Roman"/>
          <w:color w:val="24292E"/>
          <w:sz w:val="32"/>
          <w:szCs w:val="32"/>
        </w:rPr>
        <w:t xml:space="preserve">, </w:t>
      </w:r>
      <w:proofErr w:type="spellStart"/>
      <w:r w:rsidRPr="00AC3AA2">
        <w:rPr>
          <w:rFonts w:ascii="Times New Roman" w:eastAsia="Times New Roman" w:hAnsi="Times New Roman" w:cs="Times New Roman"/>
          <w:color w:val="24292E"/>
          <w:sz w:val="32"/>
          <w:szCs w:val="32"/>
        </w:rPr>
        <w:t>Apple,etc</w:t>
      </w:r>
      <w:proofErr w:type="spellEnd"/>
      <w:r w:rsidRPr="00AC3AA2">
        <w:rPr>
          <w:rFonts w:ascii="Times New Roman" w:eastAsia="Times New Roman" w:hAnsi="Times New Roman" w:cs="Times New Roman"/>
          <w:color w:val="24292E"/>
          <w:sz w:val="32"/>
          <w:szCs w:val="32"/>
        </w:rPr>
        <w:t>. By looking at data from the stock market, particularly some giant technology stocks and others. Used pandas to get stock information, visualized different aspects of it, and finally looked at a few ways of analyzing the risk of a stock, based on its previous performance history. Predicted future stock prices through a Monte Carlo method!</w:t>
      </w:r>
    </w:p>
    <w:p w:rsidR="004109E5" w:rsidRPr="00AC3AA2" w:rsidRDefault="004109E5" w:rsidP="004109E5">
      <w:pPr>
        <w:spacing w:after="100" w:afterAutospacing="1" w:line="240" w:lineRule="auto"/>
        <w:rPr>
          <w:rFonts w:ascii="Times New Roman" w:eastAsia="Times New Roman" w:hAnsi="Times New Roman" w:cs="Times New Roman"/>
          <w:color w:val="24292E"/>
          <w:sz w:val="32"/>
          <w:szCs w:val="32"/>
        </w:rPr>
      </w:pPr>
      <w:r w:rsidRPr="00AC3AA2">
        <w:rPr>
          <w:rFonts w:ascii="Times New Roman" w:eastAsia="Times New Roman" w:hAnsi="Times New Roman" w:cs="Times New Roman"/>
          <w:color w:val="24292E"/>
          <w:sz w:val="32"/>
          <w:szCs w:val="32"/>
        </w:rPr>
        <w:t xml:space="preserve">The purpose of this project is to comparatively analyze the effectiveness of prediction algorithms on stock market data and get general insight on this data through visualization to predict future stock behavior and value at risk for each stock. The project encompasses the concept of Data Mining and Statistics. This project makes heavy use of </w:t>
      </w:r>
      <w:proofErr w:type="spellStart"/>
      <w:r w:rsidRPr="00AC3AA2">
        <w:rPr>
          <w:rFonts w:ascii="Times New Roman" w:eastAsia="Times New Roman" w:hAnsi="Times New Roman" w:cs="Times New Roman"/>
          <w:color w:val="24292E"/>
          <w:sz w:val="32"/>
          <w:szCs w:val="32"/>
        </w:rPr>
        <w:t>NumPy</w:t>
      </w:r>
      <w:proofErr w:type="spellEnd"/>
      <w:r w:rsidRPr="00AC3AA2">
        <w:rPr>
          <w:rFonts w:ascii="Times New Roman" w:eastAsia="Times New Roman" w:hAnsi="Times New Roman" w:cs="Times New Roman"/>
          <w:color w:val="24292E"/>
          <w:sz w:val="32"/>
          <w:szCs w:val="32"/>
        </w:rPr>
        <w:t>, Pandas, and Data Visualization Libraries.</w:t>
      </w:r>
    </w:p>
    <w:p w:rsidR="0018681E" w:rsidRPr="00AC3AA2" w:rsidRDefault="00100DE6">
      <w:pPr>
        <w:rPr>
          <w:rFonts w:ascii="Times New Roman" w:hAnsi="Times New Roman" w:cs="Times New Roman"/>
          <w:sz w:val="32"/>
          <w:szCs w:val="32"/>
        </w:rPr>
      </w:pPr>
      <w:r w:rsidRPr="00AC3AA2">
        <w:rPr>
          <w:rFonts w:ascii="Times New Roman" w:hAnsi="Times New Roman" w:cs="Times New Roman"/>
          <w:b/>
          <w:bCs/>
          <w:color w:val="4C4C4C"/>
          <w:sz w:val="36"/>
          <w:szCs w:val="36"/>
          <w:shd w:val="clear" w:color="auto" w:fill="FFFFFF"/>
        </w:rPr>
        <w:t>A. Analyzing stock data.</w:t>
      </w:r>
      <w:r w:rsidRPr="00AC3AA2">
        <w:rPr>
          <w:rFonts w:ascii="Times New Roman" w:hAnsi="Times New Roman" w:cs="Times New Roman"/>
          <w:color w:val="4C4C4C"/>
          <w:sz w:val="36"/>
          <w:szCs w:val="36"/>
        </w:rPr>
        <w:br/>
      </w:r>
      <w:r w:rsidRPr="00AC3AA2">
        <w:rPr>
          <w:rFonts w:ascii="Times New Roman" w:hAnsi="Times New Roman" w:cs="Times New Roman"/>
          <w:color w:val="4C4C4C"/>
          <w:sz w:val="32"/>
          <w:szCs w:val="32"/>
          <w:shd w:val="clear" w:color="auto" w:fill="FFFFFF"/>
        </w:rPr>
        <w:t>We need to provide data of a particular company, and its Monthly Sales / Profit report with Months High and Low points of its Stock.</w:t>
      </w:r>
      <w:r w:rsidRPr="00AC3AA2">
        <w:rPr>
          <w:rFonts w:ascii="Times New Roman" w:hAnsi="Times New Roman" w:cs="Times New Roman"/>
          <w:color w:val="4C4C4C"/>
          <w:sz w:val="32"/>
          <w:szCs w:val="32"/>
        </w:rPr>
        <w:br/>
      </w:r>
      <w:r w:rsidRPr="00AC3AA2">
        <w:rPr>
          <w:rFonts w:ascii="Times New Roman" w:hAnsi="Times New Roman" w:cs="Times New Roman"/>
          <w:b/>
          <w:bCs/>
          <w:color w:val="4C4C4C"/>
          <w:sz w:val="36"/>
          <w:szCs w:val="36"/>
          <w:shd w:val="clear" w:color="auto" w:fill="FFFFFF"/>
        </w:rPr>
        <w:t>B. Analyzing the factors.</w:t>
      </w:r>
      <w:r w:rsidRPr="00AC3AA2">
        <w:rPr>
          <w:rFonts w:ascii="Times New Roman" w:hAnsi="Times New Roman" w:cs="Times New Roman"/>
          <w:color w:val="4C4C4C"/>
          <w:sz w:val="32"/>
          <w:szCs w:val="32"/>
        </w:rPr>
        <w:br/>
      </w:r>
      <w:r w:rsidRPr="00AC3AA2">
        <w:rPr>
          <w:rFonts w:ascii="Times New Roman" w:hAnsi="Times New Roman" w:cs="Times New Roman"/>
          <w:color w:val="4C4C4C"/>
          <w:sz w:val="32"/>
          <w:szCs w:val="32"/>
          <w:shd w:val="clear" w:color="auto" w:fill="FFFFFF"/>
        </w:rPr>
        <w:t>We have to obtain the data in the same period for the following factors.</w:t>
      </w:r>
      <w:r w:rsidRPr="00AC3AA2">
        <w:rPr>
          <w:rFonts w:ascii="Times New Roman" w:hAnsi="Times New Roman" w:cs="Times New Roman"/>
          <w:color w:val="4C4C4C"/>
          <w:sz w:val="32"/>
          <w:szCs w:val="32"/>
        </w:rPr>
        <w:br/>
      </w:r>
      <w:r w:rsidRPr="00AC3AA2">
        <w:rPr>
          <w:rFonts w:ascii="Times New Roman" w:hAnsi="Times New Roman" w:cs="Times New Roman"/>
          <w:color w:val="4C4C4C"/>
          <w:sz w:val="32"/>
          <w:szCs w:val="32"/>
          <w:shd w:val="clear" w:color="auto" w:fill="FFFFFF"/>
        </w:rPr>
        <w:t>1. Demand and Supply: We will obtain by the previous data entered.</w:t>
      </w:r>
      <w:r w:rsidRPr="00AC3AA2">
        <w:rPr>
          <w:rFonts w:ascii="Times New Roman" w:hAnsi="Times New Roman" w:cs="Times New Roman"/>
          <w:color w:val="4C4C4C"/>
          <w:sz w:val="32"/>
          <w:szCs w:val="32"/>
        </w:rPr>
        <w:br/>
      </w:r>
      <w:r w:rsidRPr="00AC3AA2">
        <w:rPr>
          <w:rFonts w:ascii="Times New Roman" w:hAnsi="Times New Roman" w:cs="Times New Roman"/>
          <w:color w:val="4C4C4C"/>
          <w:sz w:val="32"/>
          <w:szCs w:val="32"/>
          <w:shd w:val="clear" w:color="auto" w:fill="FFFFFF"/>
        </w:rPr>
        <w:t>2. Corporate results: Companies declare their performance results and profit at the end of each quarter.</w:t>
      </w:r>
      <w:r w:rsidRPr="00AC3AA2">
        <w:rPr>
          <w:rFonts w:ascii="Times New Roman" w:hAnsi="Times New Roman" w:cs="Times New Roman"/>
          <w:color w:val="4C4C4C"/>
          <w:sz w:val="32"/>
          <w:szCs w:val="32"/>
        </w:rPr>
        <w:br/>
      </w:r>
      <w:r w:rsidRPr="00AC3AA2">
        <w:rPr>
          <w:rFonts w:ascii="Times New Roman" w:hAnsi="Times New Roman" w:cs="Times New Roman"/>
          <w:color w:val="4C4C4C"/>
          <w:sz w:val="32"/>
          <w:szCs w:val="32"/>
          <w:shd w:val="clear" w:color="auto" w:fill="FFFFFF"/>
        </w:rPr>
        <w:t>3. Popularity: If any news about a company is about to come and is it bad or good.</w:t>
      </w:r>
      <w:r w:rsidRPr="00AC3AA2">
        <w:rPr>
          <w:rFonts w:ascii="Times New Roman" w:hAnsi="Times New Roman" w:cs="Times New Roman"/>
          <w:color w:val="4C4C4C"/>
          <w:sz w:val="32"/>
          <w:szCs w:val="32"/>
        </w:rPr>
        <w:br/>
      </w:r>
      <w:r w:rsidRPr="00AC3AA2">
        <w:rPr>
          <w:rFonts w:ascii="Times New Roman" w:hAnsi="Times New Roman" w:cs="Times New Roman"/>
          <w:color w:val="4C4C4C"/>
          <w:sz w:val="32"/>
          <w:szCs w:val="32"/>
          <w:shd w:val="clear" w:color="auto" w:fill="FFFFFF"/>
        </w:rPr>
        <w:t>We have to analyze the variations in the stock value of the companies with respect to these factors using some data mining algorithms.</w:t>
      </w:r>
      <w:bookmarkStart w:id="0" w:name="_GoBack"/>
      <w:bookmarkEnd w:id="0"/>
    </w:p>
    <w:p w:rsidR="0018681E" w:rsidRPr="00AC3AA2" w:rsidRDefault="0018681E">
      <w:pPr>
        <w:rPr>
          <w:rFonts w:ascii="Times New Roman" w:hAnsi="Times New Roman" w:cs="Times New Roman"/>
          <w:sz w:val="32"/>
          <w:szCs w:val="32"/>
        </w:rPr>
      </w:pPr>
    </w:p>
    <w:p w:rsidR="006A22AB" w:rsidRDefault="006A22AB">
      <w:pPr>
        <w:rPr>
          <w:rFonts w:ascii="Times New Roman" w:hAnsi="Times New Roman" w:cs="Times New Roman"/>
          <w:sz w:val="32"/>
          <w:szCs w:val="32"/>
        </w:rPr>
      </w:pPr>
    </w:p>
    <w:p w:rsidR="0018681E" w:rsidRPr="00AC3AA2" w:rsidRDefault="0018681E">
      <w:pPr>
        <w:rPr>
          <w:rFonts w:ascii="Times New Roman" w:hAnsi="Times New Roman" w:cs="Times New Roman"/>
          <w:sz w:val="32"/>
          <w:szCs w:val="32"/>
        </w:rPr>
      </w:pPr>
      <w:r w:rsidRPr="00AC3AA2">
        <w:rPr>
          <w:rFonts w:ascii="Times New Roman" w:hAnsi="Times New Roman" w:cs="Times New Roman"/>
          <w:sz w:val="32"/>
          <w:szCs w:val="32"/>
        </w:rPr>
        <w:lastRenderedPageBreak/>
        <w:t xml:space="preserve">For example: </w:t>
      </w:r>
    </w:p>
    <w:p w:rsidR="004109E5" w:rsidRPr="00AC3AA2" w:rsidRDefault="0018681E" w:rsidP="0018681E">
      <w:pPr>
        <w:pStyle w:val="ListParagraph"/>
        <w:numPr>
          <w:ilvl w:val="0"/>
          <w:numId w:val="1"/>
        </w:numPr>
        <w:rPr>
          <w:rFonts w:ascii="Times New Roman" w:hAnsi="Times New Roman" w:cs="Times New Roman"/>
          <w:sz w:val="32"/>
          <w:szCs w:val="32"/>
        </w:rPr>
      </w:pPr>
      <w:r w:rsidRPr="00AC3AA2">
        <w:rPr>
          <w:rFonts w:ascii="Times New Roman" w:hAnsi="Times New Roman" w:cs="Times New Roman"/>
          <w:sz w:val="32"/>
          <w:szCs w:val="32"/>
        </w:rPr>
        <w:t xml:space="preserve">We receive data from </w:t>
      </w:r>
      <w:proofErr w:type="spellStart"/>
      <w:r w:rsidRPr="00AC3AA2">
        <w:rPr>
          <w:rFonts w:ascii="Times New Roman" w:hAnsi="Times New Roman" w:cs="Times New Roman"/>
          <w:sz w:val="32"/>
          <w:szCs w:val="32"/>
        </w:rPr>
        <w:t>Quandl</w:t>
      </w:r>
      <w:proofErr w:type="spellEnd"/>
      <w:r w:rsidRPr="00AC3AA2">
        <w:rPr>
          <w:rFonts w:ascii="Times New Roman" w:hAnsi="Times New Roman" w:cs="Times New Roman"/>
          <w:sz w:val="32"/>
          <w:szCs w:val="32"/>
        </w:rPr>
        <w:t xml:space="preserve"> in this way</w:t>
      </w:r>
    </w:p>
    <w:tbl>
      <w:tblPr>
        <w:tblW w:w="871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1"/>
        <w:gridCol w:w="1474"/>
        <w:gridCol w:w="1474"/>
        <w:gridCol w:w="1474"/>
        <w:gridCol w:w="1474"/>
        <w:gridCol w:w="1243"/>
        <w:gridCol w:w="1474"/>
      </w:tblGrid>
      <w:tr w:rsidR="0018681E" w:rsidRPr="00AC3AA2" w:rsidTr="0018681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0"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Open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proofErr w:type="spellStart"/>
            <w:r w:rsidRPr="00AC3AA2">
              <w:rPr>
                <w:rFonts w:ascii="Times New Roman" w:eastAsia="Times New Roman" w:hAnsi="Times New Roman" w:cs="Times New Roman"/>
                <w:b/>
                <w:bCs/>
                <w:color w:val="444444"/>
                <w:sz w:val="32"/>
                <w:szCs w:val="32"/>
              </w:rPr>
              <w:t>Adj</w:t>
            </w:r>
            <w:proofErr w:type="spellEnd"/>
            <w:r w:rsidRPr="00AC3AA2">
              <w:rPr>
                <w:rFonts w:ascii="Times New Roman" w:eastAsia="Times New Roman" w:hAnsi="Times New Roman" w:cs="Times New Roman"/>
                <w:b/>
                <w:bCs/>
                <w:color w:val="444444"/>
                <w:sz w:val="32"/>
                <w:szCs w:val="32"/>
              </w:rPr>
              <w:t xml:space="preserve"> Close</w:t>
            </w:r>
          </w:p>
        </w:tc>
      </w:tr>
      <w:tr w:rsidR="0018681E" w:rsidRPr="00AC3AA2" w:rsidTr="0018681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sz w:val="32"/>
                <w:szCs w:val="32"/>
              </w:rPr>
            </w:pPr>
          </w:p>
        </w:tc>
      </w:tr>
      <w:tr w:rsidR="0018681E" w:rsidRPr="00AC3AA2" w:rsidTr="0018681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2016-01-04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102.610001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105.370003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105.349998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67649400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103.586180</w:t>
            </w:r>
          </w:p>
        </w:tc>
      </w:tr>
      <w:tr w:rsidR="0018681E" w:rsidRPr="00AC3AA2" w:rsidTr="0018681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2016-01-05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105.750000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105.849998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102.410004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102.709999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55791000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100.990380</w:t>
            </w:r>
          </w:p>
        </w:tc>
      </w:tr>
      <w:tr w:rsidR="0018681E" w:rsidRPr="00AC3AA2" w:rsidTr="0018681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2016-01-06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100.559998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102.370003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99.870003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100.699997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68457400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99.014030</w:t>
            </w:r>
          </w:p>
        </w:tc>
      </w:tr>
      <w:tr w:rsidR="0018681E" w:rsidRPr="00AC3AA2" w:rsidTr="0018681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2016-01-07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98.680000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100.129997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96.430000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96.449997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81094400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94.835186</w:t>
            </w:r>
          </w:p>
        </w:tc>
      </w:tr>
      <w:tr w:rsidR="0018681E" w:rsidRPr="00AC3AA2" w:rsidTr="0018681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jc w:val="center"/>
              <w:rPr>
                <w:rFonts w:ascii="Times New Roman" w:eastAsia="Times New Roman" w:hAnsi="Times New Roman" w:cs="Times New Roman"/>
                <w:b/>
                <w:bCs/>
                <w:color w:val="444444"/>
                <w:sz w:val="32"/>
                <w:szCs w:val="32"/>
              </w:rPr>
            </w:pPr>
            <w:r w:rsidRPr="00AC3AA2">
              <w:rPr>
                <w:rFonts w:ascii="Times New Roman" w:eastAsia="Times New Roman" w:hAnsi="Times New Roman" w:cs="Times New Roman"/>
                <w:b/>
                <w:bCs/>
                <w:color w:val="444444"/>
                <w:sz w:val="32"/>
                <w:szCs w:val="32"/>
              </w:rPr>
              <w:t>2016-01-08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98.550003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99.110001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96.760002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96.959999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70798000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8681E" w:rsidRPr="00AC3AA2" w:rsidRDefault="0018681E" w:rsidP="0018681E">
            <w:pPr>
              <w:spacing w:after="300" w:line="240" w:lineRule="auto"/>
              <w:rPr>
                <w:rFonts w:ascii="Times New Roman" w:eastAsia="Times New Roman" w:hAnsi="Times New Roman" w:cs="Times New Roman"/>
                <w:color w:val="444444"/>
                <w:sz w:val="32"/>
                <w:szCs w:val="32"/>
              </w:rPr>
            </w:pPr>
            <w:r w:rsidRPr="00AC3AA2">
              <w:rPr>
                <w:rFonts w:ascii="Times New Roman" w:eastAsia="Times New Roman" w:hAnsi="Times New Roman" w:cs="Times New Roman"/>
                <w:color w:val="444444"/>
                <w:sz w:val="32"/>
                <w:szCs w:val="32"/>
              </w:rPr>
              <w:t>95.336649</w:t>
            </w:r>
          </w:p>
        </w:tc>
      </w:tr>
    </w:tbl>
    <w:p w:rsidR="0018681E" w:rsidRPr="00AC3AA2" w:rsidRDefault="0018681E">
      <w:pPr>
        <w:rPr>
          <w:rFonts w:ascii="Times New Roman" w:hAnsi="Times New Roman" w:cs="Times New Roman"/>
          <w:sz w:val="32"/>
          <w:szCs w:val="32"/>
        </w:rPr>
      </w:pPr>
    </w:p>
    <w:p w:rsidR="0018681E" w:rsidRPr="00AC3AA2" w:rsidRDefault="0018681E" w:rsidP="0018681E">
      <w:pPr>
        <w:pStyle w:val="ListParagraph"/>
        <w:rPr>
          <w:rFonts w:ascii="Times New Roman" w:hAnsi="Times New Roman" w:cs="Times New Roman"/>
          <w:sz w:val="32"/>
          <w:szCs w:val="32"/>
        </w:rPr>
      </w:pPr>
    </w:p>
    <w:p w:rsidR="0018681E" w:rsidRDefault="0018681E" w:rsidP="0018681E">
      <w:pPr>
        <w:pStyle w:val="ListParagraph"/>
        <w:rPr>
          <w:rFonts w:ascii="Times New Roman" w:hAnsi="Times New Roman" w:cs="Times New Roman"/>
          <w:sz w:val="32"/>
          <w:szCs w:val="32"/>
        </w:rPr>
      </w:pPr>
    </w:p>
    <w:p w:rsidR="00AC3AA2" w:rsidRDefault="00AC3AA2" w:rsidP="0018681E">
      <w:pPr>
        <w:pStyle w:val="ListParagraph"/>
        <w:rPr>
          <w:rFonts w:ascii="Times New Roman" w:hAnsi="Times New Roman" w:cs="Times New Roman"/>
          <w:sz w:val="32"/>
          <w:szCs w:val="32"/>
        </w:rPr>
      </w:pPr>
    </w:p>
    <w:p w:rsidR="00AC3AA2" w:rsidRDefault="00AC3AA2" w:rsidP="0018681E">
      <w:pPr>
        <w:pStyle w:val="ListParagraph"/>
        <w:rPr>
          <w:rFonts w:ascii="Times New Roman" w:hAnsi="Times New Roman" w:cs="Times New Roman"/>
          <w:sz w:val="32"/>
          <w:szCs w:val="32"/>
        </w:rPr>
      </w:pPr>
    </w:p>
    <w:p w:rsidR="00AC3AA2" w:rsidRDefault="00AC3AA2" w:rsidP="0018681E">
      <w:pPr>
        <w:pStyle w:val="ListParagraph"/>
        <w:rPr>
          <w:rFonts w:ascii="Times New Roman" w:hAnsi="Times New Roman" w:cs="Times New Roman"/>
          <w:sz w:val="32"/>
          <w:szCs w:val="32"/>
        </w:rPr>
      </w:pPr>
    </w:p>
    <w:p w:rsidR="00AC3AA2" w:rsidRDefault="00AC3AA2" w:rsidP="0018681E">
      <w:pPr>
        <w:pStyle w:val="ListParagraph"/>
        <w:rPr>
          <w:rFonts w:ascii="Times New Roman" w:hAnsi="Times New Roman" w:cs="Times New Roman"/>
          <w:sz w:val="32"/>
          <w:szCs w:val="32"/>
        </w:rPr>
      </w:pPr>
    </w:p>
    <w:p w:rsidR="00AC3AA2" w:rsidRDefault="00AC3AA2" w:rsidP="0018681E">
      <w:pPr>
        <w:pStyle w:val="ListParagraph"/>
        <w:rPr>
          <w:rFonts w:ascii="Times New Roman" w:hAnsi="Times New Roman" w:cs="Times New Roman"/>
          <w:sz w:val="32"/>
          <w:szCs w:val="32"/>
        </w:rPr>
      </w:pPr>
    </w:p>
    <w:p w:rsidR="00AC3AA2" w:rsidRDefault="00AC3AA2" w:rsidP="0018681E">
      <w:pPr>
        <w:pStyle w:val="ListParagraph"/>
        <w:rPr>
          <w:rFonts w:ascii="Times New Roman" w:hAnsi="Times New Roman" w:cs="Times New Roman"/>
          <w:sz w:val="32"/>
          <w:szCs w:val="32"/>
        </w:rPr>
      </w:pPr>
    </w:p>
    <w:p w:rsidR="00AC3AA2" w:rsidRPr="00AC3AA2" w:rsidRDefault="00AC3AA2" w:rsidP="0018681E">
      <w:pPr>
        <w:pStyle w:val="ListParagraph"/>
        <w:rPr>
          <w:rFonts w:ascii="Times New Roman" w:hAnsi="Times New Roman" w:cs="Times New Roman"/>
          <w:sz w:val="32"/>
          <w:szCs w:val="32"/>
        </w:rPr>
      </w:pPr>
    </w:p>
    <w:p w:rsidR="0018681E" w:rsidRPr="00AC3AA2" w:rsidRDefault="0018681E" w:rsidP="0018681E">
      <w:pPr>
        <w:pStyle w:val="ListParagraph"/>
        <w:numPr>
          <w:ilvl w:val="0"/>
          <w:numId w:val="1"/>
        </w:numPr>
        <w:rPr>
          <w:rFonts w:ascii="Times New Roman" w:hAnsi="Times New Roman" w:cs="Times New Roman"/>
          <w:sz w:val="32"/>
          <w:szCs w:val="32"/>
        </w:rPr>
      </w:pPr>
      <w:r w:rsidRPr="00AC3AA2">
        <w:rPr>
          <w:rFonts w:ascii="Times New Roman" w:hAnsi="Times New Roman" w:cs="Times New Roman"/>
          <w:sz w:val="32"/>
          <w:szCs w:val="32"/>
        </w:rPr>
        <w:t>We make this data after operation to look something like this</w:t>
      </w:r>
    </w:p>
    <w:p w:rsidR="0018681E" w:rsidRPr="00AC3AA2" w:rsidRDefault="0018681E">
      <w:pPr>
        <w:rPr>
          <w:rFonts w:ascii="Times New Roman" w:hAnsi="Times New Roman" w:cs="Times New Roman"/>
          <w:sz w:val="32"/>
          <w:szCs w:val="32"/>
        </w:rPr>
      </w:pPr>
      <w:r w:rsidRPr="00AC3AA2">
        <w:rPr>
          <w:rFonts w:ascii="Times New Roman" w:hAnsi="Times New Roman" w:cs="Times New Roman"/>
          <w:noProof/>
          <w:sz w:val="32"/>
          <w:szCs w:val="32"/>
        </w:rPr>
        <w:drawing>
          <wp:inline distT="0" distB="0" distL="0" distR="0">
            <wp:extent cx="5543550" cy="3324225"/>
            <wp:effectExtent l="0" t="0" r="0" b="9525"/>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324225"/>
                    </a:xfrm>
                    <a:prstGeom prst="rect">
                      <a:avLst/>
                    </a:prstGeom>
                    <a:noFill/>
                    <a:ln>
                      <a:noFill/>
                    </a:ln>
                  </pic:spPr>
                </pic:pic>
              </a:graphicData>
            </a:graphic>
          </wp:inline>
        </w:drawing>
      </w:r>
    </w:p>
    <w:p w:rsidR="006F2223" w:rsidRPr="00AC3AA2" w:rsidRDefault="006F2223">
      <w:pPr>
        <w:rPr>
          <w:rFonts w:ascii="Times New Roman" w:hAnsi="Times New Roman" w:cs="Times New Roman"/>
          <w:sz w:val="32"/>
          <w:szCs w:val="32"/>
        </w:rPr>
      </w:pPr>
    </w:p>
    <w:p w:rsidR="006F2223" w:rsidRPr="00AC3AA2" w:rsidRDefault="006F2223">
      <w:pPr>
        <w:rPr>
          <w:rFonts w:ascii="Times New Roman" w:hAnsi="Times New Roman" w:cs="Times New Roman"/>
          <w:sz w:val="32"/>
          <w:szCs w:val="32"/>
        </w:rPr>
      </w:pPr>
    </w:p>
    <w:p w:rsidR="006F2223" w:rsidRPr="00AC3AA2" w:rsidRDefault="006F2223">
      <w:pPr>
        <w:rPr>
          <w:rFonts w:ascii="Times New Roman" w:hAnsi="Times New Roman" w:cs="Times New Roman"/>
          <w:sz w:val="32"/>
          <w:szCs w:val="32"/>
        </w:rPr>
      </w:pPr>
    </w:p>
    <w:p w:rsidR="006F2223" w:rsidRPr="00AC3AA2" w:rsidRDefault="006F2223">
      <w:pPr>
        <w:rPr>
          <w:rFonts w:ascii="Times New Roman" w:hAnsi="Times New Roman" w:cs="Times New Roman"/>
          <w:sz w:val="32"/>
          <w:szCs w:val="32"/>
        </w:rPr>
      </w:pPr>
    </w:p>
    <w:p w:rsidR="006F2223" w:rsidRPr="00AC3AA2" w:rsidRDefault="006F2223">
      <w:pPr>
        <w:rPr>
          <w:rFonts w:ascii="Times New Roman" w:hAnsi="Times New Roman" w:cs="Times New Roman"/>
          <w:sz w:val="32"/>
          <w:szCs w:val="32"/>
        </w:rPr>
      </w:pPr>
    </w:p>
    <w:p w:rsidR="006F2223" w:rsidRPr="00AC3AA2" w:rsidRDefault="006F2223">
      <w:pPr>
        <w:rPr>
          <w:rFonts w:ascii="Times New Roman" w:hAnsi="Times New Roman" w:cs="Times New Roman"/>
          <w:sz w:val="32"/>
          <w:szCs w:val="32"/>
        </w:rPr>
      </w:pPr>
    </w:p>
    <w:p w:rsidR="006F2223" w:rsidRPr="00AC3AA2" w:rsidRDefault="006F2223">
      <w:pPr>
        <w:rPr>
          <w:rFonts w:ascii="Times New Roman" w:hAnsi="Times New Roman" w:cs="Times New Roman"/>
          <w:sz w:val="32"/>
          <w:szCs w:val="32"/>
        </w:rPr>
      </w:pPr>
    </w:p>
    <w:p w:rsidR="006F2223" w:rsidRPr="00AC3AA2" w:rsidRDefault="006F2223">
      <w:pPr>
        <w:rPr>
          <w:rFonts w:ascii="Times New Roman" w:hAnsi="Times New Roman" w:cs="Times New Roman"/>
          <w:b/>
          <w:sz w:val="36"/>
          <w:szCs w:val="36"/>
          <w:u w:val="single"/>
        </w:rPr>
      </w:pPr>
      <w:r w:rsidRPr="00AC3AA2">
        <w:rPr>
          <w:rFonts w:ascii="Times New Roman" w:hAnsi="Times New Roman" w:cs="Times New Roman"/>
          <w:b/>
          <w:sz w:val="36"/>
          <w:szCs w:val="36"/>
          <w:u w:val="single"/>
        </w:rPr>
        <w:t>Some important terminologies:</w:t>
      </w:r>
    </w:p>
    <w:p w:rsidR="006F2223" w:rsidRPr="00AC3AA2" w:rsidRDefault="006F2223" w:rsidP="00AC3AA2">
      <w:pPr>
        <w:pStyle w:val="ListParagraph"/>
        <w:numPr>
          <w:ilvl w:val="0"/>
          <w:numId w:val="1"/>
        </w:numPr>
        <w:autoSpaceDE w:val="0"/>
        <w:autoSpaceDN w:val="0"/>
        <w:adjustRightInd w:val="0"/>
        <w:spacing w:before="100" w:after="100" w:line="240" w:lineRule="auto"/>
        <w:rPr>
          <w:rFonts w:ascii="Times New Roman" w:hAnsi="Times New Roman" w:cs="Times New Roman"/>
          <w:b/>
          <w:color w:val="3A3A3A"/>
          <w:spacing w:val="6"/>
          <w:sz w:val="32"/>
          <w:szCs w:val="32"/>
          <w:highlight w:val="white"/>
          <w:lang w:val="en"/>
        </w:rPr>
      </w:pPr>
      <w:r w:rsidRPr="00AC3AA2">
        <w:rPr>
          <w:rFonts w:ascii="Times New Roman" w:hAnsi="Times New Roman" w:cs="Times New Roman"/>
          <w:b/>
          <w:color w:val="3A3A3A"/>
          <w:spacing w:val="6"/>
          <w:sz w:val="32"/>
          <w:szCs w:val="32"/>
          <w:highlight w:val="white"/>
          <w:lang w:val="en"/>
        </w:rPr>
        <w:t>ROLLING MEAN</w:t>
      </w:r>
    </w:p>
    <w:p w:rsidR="006F2223" w:rsidRPr="00AC3AA2" w:rsidRDefault="006F2223" w:rsidP="006F2223">
      <w:pPr>
        <w:autoSpaceDE w:val="0"/>
        <w:autoSpaceDN w:val="0"/>
        <w:adjustRightInd w:val="0"/>
        <w:spacing w:after="0" w:line="240" w:lineRule="auto"/>
        <w:rPr>
          <w:rFonts w:ascii="Times New Roman" w:hAnsi="Times New Roman" w:cs="Times New Roman"/>
          <w:sz w:val="32"/>
          <w:szCs w:val="32"/>
          <w:lang w:val="en"/>
        </w:rPr>
      </w:pPr>
      <w:r w:rsidRPr="00AC3AA2">
        <w:rPr>
          <w:rFonts w:ascii="Times New Roman" w:hAnsi="Times New Roman" w:cs="Times New Roman"/>
          <w:color w:val="000000"/>
          <w:sz w:val="32"/>
          <w:szCs w:val="32"/>
          <w:lang w:val="en"/>
        </w:rPr>
        <w:lastRenderedPageBreak/>
        <w:t>The moving average, which is another powerful tool, is the average of closing price for a specified time period and is plotted along with the price chart. It is also called the rolling average, rolling mean, or running average.</w:t>
      </w:r>
      <w:r w:rsidRPr="00AC3AA2">
        <w:rPr>
          <w:rFonts w:ascii="Times New Roman" w:hAnsi="Times New Roman" w:cs="Times New Roman"/>
          <w:color w:val="000000"/>
          <w:sz w:val="32"/>
          <w:szCs w:val="32"/>
          <w:lang w:val="en"/>
        </w:rPr>
        <w:br/>
      </w:r>
      <w:r w:rsidRPr="00AC3AA2">
        <w:rPr>
          <w:rFonts w:ascii="Times New Roman" w:hAnsi="Times New Roman" w:cs="Times New Roman"/>
          <w:color w:val="000000"/>
          <w:sz w:val="32"/>
          <w:szCs w:val="32"/>
          <w:lang w:val="en"/>
        </w:rPr>
        <w:br/>
      </w:r>
      <w:r w:rsidRPr="00AC3AA2">
        <w:rPr>
          <w:rFonts w:ascii="Times New Roman" w:hAnsi="Times New Roman" w:cs="Times New Roman"/>
          <w:color w:val="000000"/>
          <w:sz w:val="32"/>
          <w:szCs w:val="32"/>
          <w:highlight w:val="white"/>
          <w:lang w:val="en"/>
        </w:rPr>
        <w:t>Assume that you want to calculate 10 days’ moving average. For this, the first 10 days' closing price is added and divided by 10, and this value is plotted along with the closing price on the tenth day.</w:t>
      </w:r>
      <w:r w:rsidRPr="00AC3AA2">
        <w:rPr>
          <w:rFonts w:ascii="Times New Roman" w:hAnsi="Times New Roman" w:cs="Times New Roman"/>
          <w:color w:val="000000"/>
          <w:sz w:val="32"/>
          <w:szCs w:val="32"/>
          <w:lang w:val="en"/>
        </w:rPr>
        <w:br/>
      </w:r>
      <w:r w:rsidRPr="00AC3AA2">
        <w:rPr>
          <w:rFonts w:ascii="Times New Roman" w:hAnsi="Times New Roman" w:cs="Times New Roman"/>
          <w:color w:val="000000"/>
          <w:sz w:val="32"/>
          <w:szCs w:val="32"/>
          <w:lang w:val="en"/>
        </w:rPr>
        <w:br/>
      </w:r>
      <w:r w:rsidRPr="00AC3AA2">
        <w:rPr>
          <w:rFonts w:ascii="Times New Roman" w:hAnsi="Times New Roman" w:cs="Times New Roman"/>
          <w:color w:val="000000"/>
          <w:sz w:val="32"/>
          <w:szCs w:val="32"/>
          <w:highlight w:val="white"/>
          <w:lang w:val="en"/>
        </w:rPr>
        <w:t xml:space="preserve">On the eleventh day, you have to </w:t>
      </w:r>
      <w:proofErr w:type="spellStart"/>
      <w:r w:rsidRPr="00AC3AA2">
        <w:rPr>
          <w:rFonts w:ascii="Times New Roman" w:hAnsi="Times New Roman" w:cs="Times New Roman"/>
          <w:color w:val="000000"/>
          <w:sz w:val="32"/>
          <w:szCs w:val="32"/>
          <w:highlight w:val="white"/>
          <w:lang w:val="en"/>
        </w:rPr>
        <w:t>recalcula</w:t>
      </w:r>
      <w:proofErr w:type="spellEnd"/>
      <w:r w:rsidRPr="00AC3AA2">
        <w:rPr>
          <w:rFonts w:ascii="Times New Roman" w:hAnsi="Times New Roman" w:cs="Times New Roman"/>
          <w:color w:val="000000"/>
          <w:sz w:val="32"/>
          <w:szCs w:val="32"/>
          <w:highlight w:val="white"/>
          <w:lang w:val="en"/>
        </w:rPr>
        <w:t> .. </w:t>
      </w:r>
      <w:r w:rsidRPr="00AC3AA2">
        <w:rPr>
          <w:rFonts w:ascii="Times New Roman" w:hAnsi="Times New Roman" w:cs="Times New Roman"/>
          <w:color w:val="000000"/>
          <w:sz w:val="32"/>
          <w:szCs w:val="32"/>
          <w:lang w:val="en"/>
        </w:rPr>
        <w:br/>
      </w:r>
    </w:p>
    <w:p w:rsidR="00AC3AA2" w:rsidRDefault="00AC3AA2" w:rsidP="006F2223">
      <w:pPr>
        <w:autoSpaceDE w:val="0"/>
        <w:autoSpaceDN w:val="0"/>
        <w:adjustRightInd w:val="0"/>
        <w:spacing w:after="200" w:line="276" w:lineRule="auto"/>
        <w:rPr>
          <w:rFonts w:ascii="Times New Roman" w:hAnsi="Times New Roman" w:cs="Times New Roman"/>
          <w:sz w:val="32"/>
          <w:szCs w:val="32"/>
          <w:lang w:val="en"/>
        </w:rPr>
      </w:pPr>
    </w:p>
    <w:p w:rsidR="00AC3AA2" w:rsidRPr="00AC3AA2" w:rsidRDefault="006F2223" w:rsidP="00AC3AA2">
      <w:pPr>
        <w:autoSpaceDE w:val="0"/>
        <w:autoSpaceDN w:val="0"/>
        <w:adjustRightInd w:val="0"/>
        <w:spacing w:after="200" w:line="276" w:lineRule="auto"/>
        <w:rPr>
          <w:rFonts w:ascii="Times New Roman" w:hAnsi="Times New Roman" w:cs="Times New Roman"/>
          <w:b/>
          <w:sz w:val="36"/>
          <w:szCs w:val="36"/>
          <w:lang w:val="en"/>
        </w:rPr>
      </w:pPr>
      <w:r w:rsidRPr="00AC3AA2">
        <w:rPr>
          <w:rFonts w:ascii="Times New Roman" w:hAnsi="Times New Roman" w:cs="Times New Roman"/>
          <w:b/>
          <w:sz w:val="36"/>
          <w:szCs w:val="36"/>
          <w:lang w:val="en"/>
        </w:rPr>
        <w:t>ACTIVE TRADING</w:t>
      </w:r>
    </w:p>
    <w:p w:rsidR="006F2223" w:rsidRPr="00AC3AA2" w:rsidRDefault="006F2223" w:rsidP="00AC3AA2">
      <w:pPr>
        <w:autoSpaceDE w:val="0"/>
        <w:autoSpaceDN w:val="0"/>
        <w:adjustRightInd w:val="0"/>
        <w:spacing w:after="200" w:line="276" w:lineRule="auto"/>
        <w:rPr>
          <w:rFonts w:ascii="Times New Roman" w:hAnsi="Times New Roman" w:cs="Times New Roman"/>
          <w:sz w:val="32"/>
          <w:szCs w:val="32"/>
          <w:lang w:val="en"/>
        </w:rPr>
      </w:pPr>
      <w:r w:rsidRPr="00AC3AA2">
        <w:rPr>
          <w:rFonts w:ascii="Times New Roman" w:hAnsi="Times New Roman" w:cs="Times New Roman"/>
          <w:color w:val="000000" w:themeColor="text1"/>
          <w:sz w:val="32"/>
          <w:szCs w:val="32"/>
          <w:highlight w:val="white"/>
          <w:lang w:val="en"/>
        </w:rPr>
        <w:t>Active trading is the  buying and selling of </w:t>
      </w:r>
      <w:hyperlink r:id="rId8" w:history="1">
        <w:r w:rsidRPr="00AC3AA2">
          <w:rPr>
            <w:rFonts w:ascii="Times New Roman" w:hAnsi="Times New Roman" w:cs="Times New Roman"/>
            <w:color w:val="000000" w:themeColor="text1"/>
            <w:sz w:val="32"/>
            <w:szCs w:val="32"/>
            <w:lang w:val="en"/>
          </w:rPr>
          <w:t>securities</w:t>
        </w:r>
      </w:hyperlink>
      <w:r w:rsidRPr="00AC3AA2">
        <w:rPr>
          <w:rFonts w:ascii="Times New Roman" w:hAnsi="Times New Roman" w:cs="Times New Roman"/>
          <w:color w:val="000000" w:themeColor="text1"/>
          <w:sz w:val="32"/>
          <w:szCs w:val="32"/>
          <w:highlight w:val="white"/>
          <w:lang w:val="en"/>
        </w:rPr>
        <w:t> with the intent of holding them for a short duration, usually no longer than one day. Active trading as an </w:t>
      </w:r>
      <w:hyperlink r:id="rId9" w:history="1">
        <w:r w:rsidRPr="00AC3AA2">
          <w:rPr>
            <w:rFonts w:ascii="Times New Roman" w:hAnsi="Times New Roman" w:cs="Times New Roman"/>
            <w:color w:val="000000" w:themeColor="text1"/>
            <w:sz w:val="32"/>
            <w:szCs w:val="32"/>
            <w:lang w:val="en"/>
          </w:rPr>
          <w:t>investment strategy</w:t>
        </w:r>
      </w:hyperlink>
      <w:r w:rsidRPr="00AC3AA2">
        <w:rPr>
          <w:rFonts w:ascii="Times New Roman" w:hAnsi="Times New Roman" w:cs="Times New Roman"/>
          <w:color w:val="000000" w:themeColor="text1"/>
          <w:sz w:val="32"/>
          <w:szCs w:val="32"/>
          <w:highlight w:val="white"/>
          <w:lang w:val="en"/>
        </w:rPr>
        <w:t> seeks to take advantage of short-term price movements with a focus on highly </w:t>
      </w:r>
      <w:hyperlink r:id="rId10" w:history="1">
        <w:r w:rsidRPr="00AC3AA2">
          <w:rPr>
            <w:rFonts w:ascii="Times New Roman" w:hAnsi="Times New Roman" w:cs="Times New Roman"/>
            <w:color w:val="000000" w:themeColor="text1"/>
            <w:sz w:val="32"/>
            <w:szCs w:val="32"/>
            <w:lang w:val="en"/>
          </w:rPr>
          <w:t>liquid</w:t>
        </w:r>
      </w:hyperlink>
      <w:r w:rsidRPr="00AC3AA2">
        <w:rPr>
          <w:rFonts w:ascii="Times New Roman" w:hAnsi="Times New Roman" w:cs="Times New Roman"/>
          <w:color w:val="000000" w:themeColor="text1"/>
          <w:sz w:val="32"/>
          <w:szCs w:val="32"/>
          <w:highlight w:val="white"/>
          <w:lang w:val="en"/>
        </w:rPr>
        <w:t> markets like </w:t>
      </w:r>
      <w:hyperlink r:id="rId11" w:history="1">
        <w:r w:rsidRPr="00AC3AA2">
          <w:rPr>
            <w:rFonts w:ascii="Times New Roman" w:hAnsi="Times New Roman" w:cs="Times New Roman"/>
            <w:color w:val="000000" w:themeColor="text1"/>
            <w:sz w:val="32"/>
            <w:szCs w:val="32"/>
            <w:lang w:val="en"/>
          </w:rPr>
          <w:t>stocks</w:t>
        </w:r>
      </w:hyperlink>
      <w:r w:rsidRPr="00AC3AA2">
        <w:rPr>
          <w:rFonts w:ascii="Times New Roman" w:hAnsi="Times New Roman" w:cs="Times New Roman"/>
          <w:color w:val="000000" w:themeColor="text1"/>
          <w:sz w:val="32"/>
          <w:szCs w:val="32"/>
          <w:highlight w:val="white"/>
          <w:lang w:val="en"/>
        </w:rPr>
        <w:t>, </w:t>
      </w:r>
      <w:hyperlink r:id="rId12" w:history="1">
        <w:r w:rsidRPr="00AC3AA2">
          <w:rPr>
            <w:rFonts w:ascii="Times New Roman" w:hAnsi="Times New Roman" w:cs="Times New Roman"/>
            <w:color w:val="000000" w:themeColor="text1"/>
            <w:sz w:val="32"/>
            <w:szCs w:val="32"/>
            <w:lang w:val="en"/>
          </w:rPr>
          <w:t>currencies</w:t>
        </w:r>
      </w:hyperlink>
      <w:r w:rsidRPr="00AC3AA2">
        <w:rPr>
          <w:rFonts w:ascii="Times New Roman" w:hAnsi="Times New Roman" w:cs="Times New Roman"/>
          <w:color w:val="000000" w:themeColor="text1"/>
          <w:sz w:val="32"/>
          <w:szCs w:val="32"/>
          <w:highlight w:val="white"/>
          <w:lang w:val="en"/>
        </w:rPr>
        <w:t>, </w:t>
      </w:r>
      <w:hyperlink r:id="rId13" w:history="1">
        <w:r w:rsidRPr="00AC3AA2">
          <w:rPr>
            <w:rFonts w:ascii="Times New Roman" w:hAnsi="Times New Roman" w:cs="Times New Roman"/>
            <w:color w:val="000000" w:themeColor="text1"/>
            <w:sz w:val="32"/>
            <w:szCs w:val="32"/>
            <w:lang w:val="en"/>
          </w:rPr>
          <w:t>options</w:t>
        </w:r>
      </w:hyperlink>
      <w:r w:rsidRPr="00AC3AA2">
        <w:rPr>
          <w:rFonts w:ascii="Times New Roman" w:hAnsi="Times New Roman" w:cs="Times New Roman"/>
          <w:color w:val="000000" w:themeColor="text1"/>
          <w:sz w:val="32"/>
          <w:szCs w:val="32"/>
          <w:highlight w:val="white"/>
          <w:lang w:val="en"/>
        </w:rPr>
        <w:t>, and </w:t>
      </w:r>
      <w:hyperlink r:id="rId14" w:history="1">
        <w:r w:rsidRPr="00AC3AA2">
          <w:rPr>
            <w:rFonts w:ascii="Times New Roman" w:hAnsi="Times New Roman" w:cs="Times New Roman"/>
            <w:color w:val="000000" w:themeColor="text1"/>
            <w:sz w:val="32"/>
            <w:szCs w:val="32"/>
            <w:lang w:val="en"/>
          </w:rPr>
          <w:t>derivatives</w:t>
        </w:r>
      </w:hyperlink>
      <w:r w:rsidRPr="00AC3AA2">
        <w:rPr>
          <w:rFonts w:ascii="Times New Roman" w:hAnsi="Times New Roman" w:cs="Times New Roman"/>
          <w:color w:val="000000" w:themeColor="text1"/>
          <w:sz w:val="32"/>
          <w:szCs w:val="32"/>
          <w:highlight w:val="white"/>
          <w:lang w:val="en"/>
        </w:rPr>
        <w:t>. Active trading is considered one of the most </w:t>
      </w:r>
      <w:hyperlink r:id="rId15" w:history="1">
        <w:r w:rsidRPr="00AC3AA2">
          <w:rPr>
            <w:rFonts w:ascii="Times New Roman" w:hAnsi="Times New Roman" w:cs="Times New Roman"/>
            <w:color w:val="000000" w:themeColor="text1"/>
            <w:sz w:val="32"/>
            <w:szCs w:val="32"/>
            <w:lang w:val="en"/>
          </w:rPr>
          <w:t>speculative</w:t>
        </w:r>
      </w:hyperlink>
      <w:r w:rsidRPr="00AC3AA2">
        <w:rPr>
          <w:rFonts w:ascii="Times New Roman" w:hAnsi="Times New Roman" w:cs="Times New Roman"/>
          <w:color w:val="000000" w:themeColor="text1"/>
          <w:sz w:val="32"/>
          <w:szCs w:val="32"/>
          <w:highlight w:val="white"/>
          <w:lang w:val="en"/>
        </w:rPr>
        <w:t> trading strategies.</w:t>
      </w:r>
    </w:p>
    <w:p w:rsidR="006F2223" w:rsidRPr="00AC3AA2" w:rsidRDefault="006F2223" w:rsidP="006F2223">
      <w:pPr>
        <w:autoSpaceDE w:val="0"/>
        <w:autoSpaceDN w:val="0"/>
        <w:adjustRightInd w:val="0"/>
        <w:spacing w:after="200" w:line="276" w:lineRule="auto"/>
        <w:rPr>
          <w:rFonts w:ascii="Times New Roman" w:hAnsi="Times New Roman" w:cs="Times New Roman"/>
          <w:b/>
          <w:color w:val="000000"/>
          <w:sz w:val="36"/>
          <w:szCs w:val="36"/>
          <w:lang w:val="en"/>
        </w:rPr>
      </w:pPr>
      <w:r w:rsidRPr="00AC3AA2">
        <w:rPr>
          <w:rFonts w:ascii="Times New Roman" w:hAnsi="Times New Roman" w:cs="Times New Roman"/>
          <w:color w:val="000000" w:themeColor="text1"/>
          <w:sz w:val="32"/>
          <w:szCs w:val="32"/>
          <w:lang w:val="en"/>
        </w:rPr>
        <w:br/>
      </w:r>
      <w:r w:rsidRPr="00AC3AA2">
        <w:rPr>
          <w:rFonts w:ascii="Times New Roman" w:hAnsi="Times New Roman" w:cs="Times New Roman"/>
          <w:color w:val="000000"/>
          <w:sz w:val="32"/>
          <w:szCs w:val="32"/>
          <w:lang w:val="en"/>
        </w:rPr>
        <w:br/>
      </w:r>
      <w:r w:rsidRPr="00AC3AA2">
        <w:rPr>
          <w:rFonts w:ascii="Times New Roman" w:hAnsi="Times New Roman" w:cs="Times New Roman"/>
          <w:b/>
          <w:color w:val="000000"/>
          <w:sz w:val="36"/>
          <w:szCs w:val="36"/>
          <w:lang w:val="en"/>
        </w:rPr>
        <w:t>PASSIVE TRADING</w:t>
      </w:r>
    </w:p>
    <w:p w:rsidR="006F2223" w:rsidRPr="00AC3AA2" w:rsidRDefault="006F2223" w:rsidP="006F2223">
      <w:pPr>
        <w:autoSpaceDE w:val="0"/>
        <w:autoSpaceDN w:val="0"/>
        <w:adjustRightInd w:val="0"/>
        <w:spacing w:before="100" w:after="100" w:line="240" w:lineRule="auto"/>
        <w:rPr>
          <w:rFonts w:ascii="Times New Roman" w:hAnsi="Times New Roman" w:cs="Times New Roman"/>
          <w:color w:val="000000"/>
          <w:sz w:val="32"/>
          <w:szCs w:val="32"/>
          <w:lang w:val="en"/>
        </w:rPr>
      </w:pPr>
      <w:r w:rsidRPr="00AC3AA2">
        <w:rPr>
          <w:rFonts w:ascii="Times New Roman" w:hAnsi="Times New Roman" w:cs="Times New Roman"/>
          <w:color w:val="000000"/>
          <w:sz w:val="32"/>
          <w:szCs w:val="32"/>
          <w:lang w:val="en"/>
        </w:rPr>
        <w:t xml:space="preserve">passive traders are usually those who are interested in investing their money without the same kind of time commitment as active traders. They sometimes put their money into the hands of a trusted broker and then walk away. </w:t>
      </w:r>
    </w:p>
    <w:p w:rsidR="006F2223" w:rsidRPr="00AC3AA2" w:rsidRDefault="006F2223" w:rsidP="006F2223">
      <w:pPr>
        <w:autoSpaceDE w:val="0"/>
        <w:autoSpaceDN w:val="0"/>
        <w:adjustRightInd w:val="0"/>
        <w:spacing w:after="200" w:line="276" w:lineRule="auto"/>
        <w:rPr>
          <w:rFonts w:ascii="Times New Roman" w:hAnsi="Times New Roman" w:cs="Times New Roman"/>
          <w:b/>
          <w:color w:val="000000"/>
          <w:sz w:val="36"/>
          <w:szCs w:val="36"/>
          <w:lang w:val="en"/>
        </w:rPr>
      </w:pPr>
      <w:r w:rsidRPr="00AC3AA2">
        <w:rPr>
          <w:rFonts w:ascii="Times New Roman" w:hAnsi="Times New Roman" w:cs="Times New Roman"/>
          <w:color w:val="000000"/>
          <w:sz w:val="32"/>
          <w:szCs w:val="32"/>
          <w:lang w:val="en"/>
        </w:rPr>
        <w:br/>
      </w:r>
      <w:r w:rsidRPr="00AC3AA2">
        <w:rPr>
          <w:rFonts w:ascii="Times New Roman" w:hAnsi="Times New Roman" w:cs="Times New Roman"/>
          <w:color w:val="000000"/>
          <w:sz w:val="32"/>
          <w:szCs w:val="32"/>
          <w:lang w:val="en"/>
        </w:rPr>
        <w:br/>
      </w:r>
      <w:r w:rsidRPr="00AC3AA2">
        <w:rPr>
          <w:rFonts w:ascii="Times New Roman" w:hAnsi="Times New Roman" w:cs="Times New Roman"/>
          <w:b/>
          <w:color w:val="000000"/>
          <w:sz w:val="36"/>
          <w:szCs w:val="36"/>
          <w:lang w:val="en"/>
        </w:rPr>
        <w:t>PRICE BAND</w:t>
      </w:r>
    </w:p>
    <w:p w:rsidR="006F2223" w:rsidRPr="00AC3AA2" w:rsidRDefault="006F2223" w:rsidP="006F2223">
      <w:pPr>
        <w:autoSpaceDE w:val="0"/>
        <w:autoSpaceDN w:val="0"/>
        <w:adjustRightInd w:val="0"/>
        <w:spacing w:after="200" w:line="276" w:lineRule="auto"/>
        <w:rPr>
          <w:rFonts w:ascii="Times New Roman" w:hAnsi="Times New Roman" w:cs="Times New Roman"/>
          <w:color w:val="000000"/>
          <w:sz w:val="32"/>
          <w:szCs w:val="32"/>
          <w:lang w:val="en"/>
        </w:rPr>
      </w:pPr>
      <w:r w:rsidRPr="00AC3AA2">
        <w:rPr>
          <w:rFonts w:ascii="Times New Roman" w:hAnsi="Times New Roman" w:cs="Times New Roman"/>
          <w:color w:val="000000"/>
          <w:sz w:val="32"/>
          <w:szCs w:val="32"/>
          <w:highlight w:val="white"/>
          <w:lang w:val="en"/>
        </w:rPr>
        <w:lastRenderedPageBreak/>
        <w:t>A price band is a value-setting method in which a seller indicates an upper and lower cost limit, between which buyers are able to place bids. The price band's floor and cap provide guidance to the buyers. This type of auction pricing technique is often used with initial public offerings (IPOs).</w:t>
      </w:r>
      <w:r w:rsidRPr="00AC3AA2">
        <w:rPr>
          <w:rFonts w:ascii="Times New Roman" w:hAnsi="Times New Roman" w:cs="Times New Roman"/>
          <w:color w:val="000000"/>
          <w:sz w:val="32"/>
          <w:szCs w:val="32"/>
          <w:lang w:val="en"/>
        </w:rPr>
        <w:br/>
      </w:r>
      <w:r w:rsidRPr="00AC3AA2">
        <w:rPr>
          <w:rFonts w:ascii="Times New Roman" w:hAnsi="Times New Roman" w:cs="Times New Roman"/>
          <w:color w:val="000000"/>
          <w:sz w:val="32"/>
          <w:szCs w:val="32"/>
          <w:lang w:val="en"/>
        </w:rPr>
        <w:br/>
      </w:r>
      <w:r w:rsidRPr="00AC3AA2">
        <w:rPr>
          <w:rFonts w:ascii="Times New Roman" w:hAnsi="Times New Roman" w:cs="Times New Roman"/>
          <w:color w:val="000000"/>
          <w:sz w:val="32"/>
          <w:szCs w:val="32"/>
          <w:highlight w:val="white"/>
          <w:lang w:val="en"/>
        </w:rPr>
        <w:t>The bottom band is the lower limit and the top band is known as the upper limit. Determining the price band is a critical step in </w:t>
      </w:r>
      <w:hyperlink r:id="rId16" w:history="1">
        <w:r w:rsidRPr="00AC3AA2">
          <w:rPr>
            <w:rFonts w:ascii="Times New Roman" w:hAnsi="Times New Roman" w:cs="Times New Roman"/>
            <w:color w:val="005B9D"/>
            <w:sz w:val="32"/>
            <w:szCs w:val="32"/>
            <w:u w:val="single"/>
            <w:lang w:val="en"/>
          </w:rPr>
          <w:t>book building</w:t>
        </w:r>
      </w:hyperlink>
      <w:r w:rsidRPr="00AC3AA2">
        <w:rPr>
          <w:rFonts w:ascii="Times New Roman" w:hAnsi="Times New Roman" w:cs="Times New Roman"/>
          <w:color w:val="000000"/>
          <w:sz w:val="32"/>
          <w:szCs w:val="32"/>
          <w:highlight w:val="white"/>
          <w:lang w:val="en"/>
        </w:rPr>
        <w:t xml:space="preserve">, as it enables a firm to understand how much money investors are willing to pay for an ownership stake in the firm. </w:t>
      </w:r>
    </w:p>
    <w:p w:rsidR="006F2223" w:rsidRPr="00AC3AA2" w:rsidRDefault="006F2223" w:rsidP="006F2223">
      <w:pPr>
        <w:autoSpaceDE w:val="0"/>
        <w:autoSpaceDN w:val="0"/>
        <w:adjustRightInd w:val="0"/>
        <w:spacing w:after="200" w:line="276" w:lineRule="auto"/>
        <w:rPr>
          <w:rFonts w:ascii="Times New Roman" w:hAnsi="Times New Roman" w:cs="Times New Roman"/>
          <w:b/>
          <w:color w:val="000000"/>
          <w:sz w:val="36"/>
          <w:szCs w:val="36"/>
          <w:lang w:val="en"/>
        </w:rPr>
      </w:pPr>
      <w:r w:rsidRPr="00AC3AA2">
        <w:rPr>
          <w:rFonts w:ascii="Times New Roman" w:hAnsi="Times New Roman" w:cs="Times New Roman"/>
          <w:b/>
          <w:color w:val="000000"/>
          <w:sz w:val="36"/>
          <w:szCs w:val="36"/>
          <w:lang w:val="en"/>
        </w:rPr>
        <w:t>SPY</w:t>
      </w:r>
    </w:p>
    <w:p w:rsidR="006F2223" w:rsidRPr="00AC3AA2" w:rsidRDefault="006F2223" w:rsidP="006F2223">
      <w:pPr>
        <w:autoSpaceDE w:val="0"/>
        <w:autoSpaceDN w:val="0"/>
        <w:adjustRightInd w:val="0"/>
        <w:spacing w:after="200" w:line="276" w:lineRule="auto"/>
        <w:rPr>
          <w:rFonts w:ascii="Times New Roman" w:hAnsi="Times New Roman" w:cs="Times New Roman"/>
          <w:color w:val="000000" w:themeColor="text1"/>
          <w:sz w:val="32"/>
          <w:szCs w:val="32"/>
          <w:highlight w:val="white"/>
          <w:lang w:val="en"/>
        </w:rPr>
      </w:pPr>
      <w:r w:rsidRPr="00AC3AA2">
        <w:rPr>
          <w:rFonts w:ascii="Times New Roman" w:hAnsi="Times New Roman" w:cs="Times New Roman"/>
          <w:color w:val="000000" w:themeColor="text1"/>
          <w:sz w:val="32"/>
          <w:szCs w:val="32"/>
          <w:highlight w:val="white"/>
          <w:lang w:val="en"/>
        </w:rPr>
        <w:t>The </w:t>
      </w:r>
      <w:r w:rsidRPr="00AC3AA2">
        <w:rPr>
          <w:rFonts w:ascii="Times New Roman" w:hAnsi="Times New Roman" w:cs="Times New Roman"/>
          <w:b/>
          <w:bCs/>
          <w:color w:val="000000" w:themeColor="text1"/>
          <w:sz w:val="28"/>
          <w:szCs w:val="28"/>
          <w:highlight w:val="white"/>
          <w:lang w:val="en"/>
        </w:rPr>
        <w:t>SPDR S&amp;P 500 trust</w:t>
      </w:r>
      <w:r w:rsidRPr="00AC3AA2">
        <w:rPr>
          <w:rFonts w:ascii="Times New Roman" w:hAnsi="Times New Roman" w:cs="Times New Roman"/>
          <w:color w:val="000000" w:themeColor="text1"/>
          <w:sz w:val="32"/>
          <w:szCs w:val="32"/>
          <w:highlight w:val="white"/>
          <w:lang w:val="en"/>
        </w:rPr>
        <w:t> is an </w:t>
      </w:r>
      <w:hyperlink r:id="rId17" w:history="1">
        <w:r w:rsidRPr="00AC3AA2">
          <w:rPr>
            <w:rFonts w:ascii="Times New Roman" w:hAnsi="Times New Roman" w:cs="Times New Roman"/>
            <w:color w:val="000000" w:themeColor="text1"/>
            <w:sz w:val="32"/>
            <w:szCs w:val="32"/>
            <w:highlight w:val="white"/>
            <w:lang w:val="en"/>
          </w:rPr>
          <w:t>exchange-traded fund</w:t>
        </w:r>
      </w:hyperlink>
      <w:r w:rsidRPr="00AC3AA2">
        <w:rPr>
          <w:rFonts w:ascii="Times New Roman" w:hAnsi="Times New Roman" w:cs="Times New Roman"/>
          <w:color w:val="000000" w:themeColor="text1"/>
          <w:sz w:val="32"/>
          <w:szCs w:val="32"/>
          <w:highlight w:val="white"/>
          <w:lang w:val="en"/>
        </w:rPr>
        <w:t xml:space="preserve"> which trades on the NYSE </w:t>
      </w:r>
      <w:proofErr w:type="spellStart"/>
      <w:r w:rsidRPr="00AC3AA2">
        <w:rPr>
          <w:rFonts w:ascii="Times New Roman" w:hAnsi="Times New Roman" w:cs="Times New Roman"/>
          <w:color w:val="000000" w:themeColor="text1"/>
          <w:sz w:val="32"/>
          <w:szCs w:val="32"/>
          <w:highlight w:val="white"/>
          <w:lang w:val="en"/>
        </w:rPr>
        <w:t>Arca</w:t>
      </w:r>
      <w:proofErr w:type="spellEnd"/>
      <w:r w:rsidRPr="00AC3AA2">
        <w:rPr>
          <w:rFonts w:ascii="Times New Roman" w:hAnsi="Times New Roman" w:cs="Times New Roman"/>
          <w:color w:val="000000" w:themeColor="text1"/>
          <w:sz w:val="32"/>
          <w:szCs w:val="32"/>
          <w:highlight w:val="white"/>
          <w:lang w:val="en"/>
        </w:rPr>
        <w:t xml:space="preserve"> under the symbol (</w:t>
      </w:r>
      <w:hyperlink r:id="rId18" w:history="1">
        <w:r w:rsidRPr="00AC3AA2">
          <w:rPr>
            <w:rFonts w:ascii="Times New Roman" w:hAnsi="Times New Roman" w:cs="Times New Roman"/>
            <w:color w:val="000000" w:themeColor="text1"/>
            <w:sz w:val="32"/>
            <w:szCs w:val="32"/>
            <w:highlight w:val="white"/>
            <w:lang w:val="en"/>
          </w:rPr>
          <w:t>NYSE </w:t>
        </w:r>
        <w:proofErr w:type="spellStart"/>
      </w:hyperlink>
      <w:hyperlink r:id="rId19" w:history="1">
        <w:r w:rsidRPr="00AC3AA2">
          <w:rPr>
            <w:rFonts w:ascii="Times New Roman" w:hAnsi="Times New Roman" w:cs="Times New Roman"/>
            <w:color w:val="000000" w:themeColor="text1"/>
            <w:sz w:val="32"/>
            <w:szCs w:val="32"/>
            <w:highlight w:val="white"/>
            <w:lang w:val="en"/>
          </w:rPr>
          <w:t>Arca</w:t>
        </w:r>
        <w:proofErr w:type="spellEnd"/>
      </w:hyperlink>
      <w:r w:rsidRPr="00AC3AA2">
        <w:rPr>
          <w:rFonts w:ascii="Times New Roman" w:hAnsi="Times New Roman" w:cs="Times New Roman"/>
          <w:color w:val="000000" w:themeColor="text1"/>
          <w:sz w:val="32"/>
          <w:szCs w:val="32"/>
          <w:highlight w:val="white"/>
          <w:lang w:val="en"/>
        </w:rPr>
        <w:t>: </w:t>
      </w:r>
      <w:hyperlink r:id="rId20" w:history="1">
        <w:r w:rsidRPr="00AC3AA2">
          <w:rPr>
            <w:rFonts w:ascii="Times New Roman" w:hAnsi="Times New Roman" w:cs="Times New Roman"/>
            <w:color w:val="000000" w:themeColor="text1"/>
            <w:sz w:val="32"/>
            <w:szCs w:val="32"/>
            <w:lang w:val="en"/>
          </w:rPr>
          <w:t>SPY</w:t>
        </w:r>
      </w:hyperlink>
      <w:r w:rsidRPr="00AC3AA2">
        <w:rPr>
          <w:rFonts w:ascii="Times New Roman" w:hAnsi="Times New Roman" w:cs="Times New Roman"/>
          <w:color w:val="000000" w:themeColor="text1"/>
          <w:sz w:val="32"/>
          <w:szCs w:val="32"/>
          <w:highlight w:val="white"/>
          <w:lang w:val="en"/>
        </w:rPr>
        <w:t xml:space="preserve">). SPDR is an acronym for the Standard &amp; Poor's Depositary Receipts, the former name of the ETF. </w:t>
      </w:r>
    </w:p>
    <w:p w:rsidR="006F2223" w:rsidRDefault="006F2223"/>
    <w:sectPr w:rsidR="006F222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764" w:rsidRDefault="00485764" w:rsidP="006A22AB">
      <w:pPr>
        <w:spacing w:after="0" w:line="240" w:lineRule="auto"/>
      </w:pPr>
      <w:r>
        <w:separator/>
      </w:r>
    </w:p>
  </w:endnote>
  <w:endnote w:type="continuationSeparator" w:id="0">
    <w:p w:rsidR="00485764" w:rsidRDefault="00485764" w:rsidP="006A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2AB" w:rsidRDefault="006A22AB">
    <w:pPr>
      <w:pStyle w:val="Footer"/>
    </w:pPr>
    <w:r>
      <w:t>GANGOTRI MISHRA</w:t>
    </w:r>
  </w:p>
  <w:p w:rsidR="006A22AB" w:rsidRDefault="006A22AB">
    <w:pPr>
      <w:pStyle w:val="Footer"/>
    </w:pPr>
    <w:r>
      <w:t>16BCS2513</w:t>
    </w:r>
  </w:p>
  <w:p w:rsidR="006A22AB" w:rsidRDefault="006A2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764" w:rsidRDefault="00485764" w:rsidP="006A22AB">
      <w:pPr>
        <w:spacing w:after="0" w:line="240" w:lineRule="auto"/>
      </w:pPr>
      <w:r>
        <w:separator/>
      </w:r>
    </w:p>
  </w:footnote>
  <w:footnote w:type="continuationSeparator" w:id="0">
    <w:p w:rsidR="00485764" w:rsidRDefault="00485764" w:rsidP="006A2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2AB" w:rsidRDefault="006A22AB">
    <w:pPr>
      <w:pStyle w:val="Header"/>
    </w:pPr>
    <w:r>
      <w:t>CHANDIGARH UNIVERSITY                                                                                              STOCK MARKET TRADING</w:t>
    </w:r>
  </w:p>
  <w:p w:rsidR="006A22AB" w:rsidRDefault="006A2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D695C"/>
    <w:multiLevelType w:val="hybridMultilevel"/>
    <w:tmpl w:val="6338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E5"/>
    <w:rsid w:val="00100DE6"/>
    <w:rsid w:val="0018681E"/>
    <w:rsid w:val="004109E5"/>
    <w:rsid w:val="00485764"/>
    <w:rsid w:val="006A22AB"/>
    <w:rsid w:val="006F2223"/>
    <w:rsid w:val="00AC3AA2"/>
    <w:rsid w:val="00E6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57F8"/>
  <w15:chartTrackingRefBased/>
  <w15:docId w15:val="{8015D0F8-0964-4B9E-B1FE-341F7FA4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09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9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681E"/>
    <w:pPr>
      <w:ind w:left="720"/>
      <w:contextualSpacing/>
    </w:pPr>
  </w:style>
  <w:style w:type="paragraph" w:styleId="Header">
    <w:name w:val="header"/>
    <w:basedOn w:val="Normal"/>
    <w:link w:val="HeaderChar"/>
    <w:uiPriority w:val="99"/>
    <w:unhideWhenUsed/>
    <w:rsid w:val="006A2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AB"/>
  </w:style>
  <w:style w:type="paragraph" w:styleId="Footer">
    <w:name w:val="footer"/>
    <w:basedOn w:val="Normal"/>
    <w:link w:val="FooterChar"/>
    <w:uiPriority w:val="99"/>
    <w:unhideWhenUsed/>
    <w:rsid w:val="006A2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92042">
      <w:bodyDiv w:val="1"/>
      <w:marLeft w:val="0"/>
      <w:marRight w:val="0"/>
      <w:marTop w:val="0"/>
      <w:marBottom w:val="0"/>
      <w:divBdr>
        <w:top w:val="none" w:sz="0" w:space="0" w:color="auto"/>
        <w:left w:val="none" w:sz="0" w:space="0" w:color="auto"/>
        <w:bottom w:val="none" w:sz="0" w:space="0" w:color="auto"/>
        <w:right w:val="none" w:sz="0" w:space="0" w:color="auto"/>
      </w:divBdr>
    </w:div>
    <w:div w:id="180650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ecurity.asp" TargetMode="External"/><Relationship Id="rId13" Type="http://schemas.openxmlformats.org/officeDocument/2006/relationships/hyperlink" Target="https://www.investopedia.com/terms/o/option.asp" TargetMode="External"/><Relationship Id="rId18" Type="http://schemas.openxmlformats.org/officeDocument/2006/relationships/hyperlink" Target="https://en.wikipedia.org/wiki/NYSE_Arc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investopedia.com/terms/c/currency.asp" TargetMode="External"/><Relationship Id="rId17" Type="http://schemas.openxmlformats.org/officeDocument/2006/relationships/hyperlink" Target="https://en.wikipedia.org/wiki/Exchange-traded_fund" TargetMode="External"/><Relationship Id="rId2" Type="http://schemas.openxmlformats.org/officeDocument/2006/relationships/styles" Target="styles.xml"/><Relationship Id="rId16" Type="http://schemas.openxmlformats.org/officeDocument/2006/relationships/hyperlink" Target="https://www.investopedia.com/terms/b/bookbuilding.asp" TargetMode="External"/><Relationship Id="rId20" Type="http://schemas.openxmlformats.org/officeDocument/2006/relationships/hyperlink" Target="https://www.nyse.com/quote/ARCX:S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s/stock.as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vestopedia.com/terms/s/speculation.asp" TargetMode="External"/><Relationship Id="rId23" Type="http://schemas.openxmlformats.org/officeDocument/2006/relationships/fontTable" Target="fontTable.xml"/><Relationship Id="rId10" Type="http://schemas.openxmlformats.org/officeDocument/2006/relationships/hyperlink" Target="https://www.investopedia.com/terms/l/liquidity.asp" TargetMode="External"/><Relationship Id="rId19" Type="http://schemas.openxmlformats.org/officeDocument/2006/relationships/hyperlink" Target="https://en.wikipedia.org/wiki/NYSE_Arca" TargetMode="External"/><Relationship Id="rId4" Type="http://schemas.openxmlformats.org/officeDocument/2006/relationships/webSettings" Target="webSettings.xml"/><Relationship Id="rId9" Type="http://schemas.openxmlformats.org/officeDocument/2006/relationships/hyperlink" Target="https://www.investopedia.com/terms/i/investmentstrategy.asp" TargetMode="External"/><Relationship Id="rId14" Type="http://schemas.openxmlformats.org/officeDocument/2006/relationships/hyperlink" Target="https://www.investopedia.com/terms/d/derivative.as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Gangotri Mishra</dc:creator>
  <cp:keywords/>
  <dc:description/>
  <cp:lastModifiedBy>Gangotri Mishra</cp:lastModifiedBy>
  <cp:revision>6</cp:revision>
  <dcterms:created xsi:type="dcterms:W3CDTF">2018-07-17T20:38:00Z</dcterms:created>
  <dcterms:modified xsi:type="dcterms:W3CDTF">2018-07-17T21:39:00Z</dcterms:modified>
</cp:coreProperties>
</file>