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10311213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Цель работы – разработка и реализация 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 xml:space="preserve">комплексное тестирование сетевого оборудования с использованием автоматически сгенерированного трафика, близкого по своим характеристикам к </w:t>
      </w:r>
      <w:proofErr w:type="gramStart"/>
      <w:r w:rsidR="002F1C9F">
        <w:t>реальному</w:t>
      </w:r>
      <w:proofErr w:type="gramEnd"/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10311214"/>
      <w:r w:rsidRPr="009F05FB">
        <w:lastRenderedPageBreak/>
        <w:t>Содержание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26061941"/>
        <w:docPartObj>
          <w:docPartGallery w:val="Table of Contents"/>
          <w:docPartUnique/>
        </w:docPartObj>
      </w:sdtPr>
      <w:sdtContent>
        <w:p w:rsidR="00A532F1" w:rsidRDefault="00A532F1">
          <w:pPr>
            <w:pStyle w:val="ab"/>
          </w:pPr>
          <w:r>
            <w:t>Оглавление</w:t>
          </w:r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1213" w:history="1">
            <w:r w:rsidRPr="00B62A85">
              <w:rPr>
                <w:rStyle w:val="ac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4" w:history="1">
            <w:r w:rsidR="00A532F1" w:rsidRPr="00B62A85">
              <w:rPr>
                <w:rStyle w:val="ac"/>
                <w:noProof/>
              </w:rPr>
              <w:t>Содержание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_Toc410311214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3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5" w:history="1">
            <w:r w:rsidR="00A532F1" w:rsidRPr="00B62A85">
              <w:rPr>
                <w:rStyle w:val="ac"/>
                <w:noProof/>
              </w:rPr>
              <w:t>Введение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_Toc410311215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4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6" w:history="1">
            <w:r w:rsidR="00A532F1" w:rsidRPr="00B62A85">
              <w:rPr>
                <w:rStyle w:val="ac"/>
                <w:noProof/>
              </w:rPr>
              <w:t>Глава 0. Протоколы передачи данных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_Toc410311216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7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7" w:history="1">
            <w:r w:rsidR="00A532F1" w:rsidRPr="00B62A85">
              <w:rPr>
                <w:rStyle w:val="ac"/>
                <w:noProof/>
              </w:rPr>
              <w:t>Глава 1. Используемое программное обеспечение и библиотеки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_Toc410311217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15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8" w:history="1">
            <w:r w:rsidR="00A532F1" w:rsidRPr="00B62A85">
              <w:rPr>
                <w:rStyle w:val="ac"/>
                <w:noProof/>
              </w:rPr>
              <w:t>Глава 2. Модель сети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_Toc410311218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19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9" w:history="1">
            <w:r w:rsidR="00A532F1" w:rsidRPr="00B62A85">
              <w:rPr>
                <w:rStyle w:val="ac"/>
                <w:noProof/>
              </w:rPr>
              <w:t>Глава 3. Генетический алгоритм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_Toc410311219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30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0" w:history="1">
            <w:r w:rsidR="00A532F1" w:rsidRPr="00B62A85">
              <w:rPr>
                <w:rStyle w:val="ac"/>
                <w:noProof/>
              </w:rPr>
              <w:t>Заключение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_Toc410311220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34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1" w:history="1">
            <w:r w:rsidR="00A532F1" w:rsidRPr="00B62A85">
              <w:rPr>
                <w:rStyle w:val="ac"/>
                <w:noProof/>
              </w:rPr>
              <w:t>Список использованной литературы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_Toc410311221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35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FC5D0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2" w:history="1">
            <w:r w:rsidR="00A532F1" w:rsidRPr="00B62A85">
              <w:rPr>
                <w:rStyle w:val="ac"/>
                <w:noProof/>
              </w:rPr>
              <w:t>Приложение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_Toc410311222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3412F1">
              <w:rPr>
                <w:noProof/>
                <w:webHidden/>
              </w:rPr>
              <w:t>36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r>
            <w:rPr>
              <w:b/>
              <w:bCs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0311215"/>
      <w:r>
        <w:lastRenderedPageBreak/>
        <w:t>Введение</w:t>
      </w:r>
      <w:bookmarkEnd w:id="3"/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математической</w:t>
      </w:r>
      <w:r w:rsidR="0067568B">
        <w:rPr>
          <w:sz w:val="28"/>
          <w:szCs w:val="28"/>
        </w:rPr>
        <w:t xml:space="preserve">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4397107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3412F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7568B" w:rsidRDefault="00562423" w:rsidP="00562423">
      <w:pPr>
        <w:pStyle w:val="1"/>
      </w:pPr>
      <w:bookmarkStart w:id="4" w:name="_Toc410311216"/>
      <w:r>
        <w:lastRenderedPageBreak/>
        <w:t>Глава 0. Протоколы передачи данных</w:t>
      </w:r>
      <w:bookmarkEnd w:id="4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>
        <w:t xml:space="preserve">наиболее распространенная  модель для классификации сетевых протоколов - </w:t>
      </w:r>
      <w:r w:rsidRPr="00E37B80">
        <w:t>модель OSI (</w:t>
      </w:r>
      <w:proofErr w:type="spellStart"/>
      <w:r w:rsidRPr="00E37B80">
        <w:t>Open</w:t>
      </w:r>
      <w:proofErr w:type="spellEnd"/>
      <w:r w:rsidRPr="00E37B80">
        <w:t xml:space="preserve"> </w:t>
      </w:r>
      <w:proofErr w:type="spellStart"/>
      <w:r w:rsidRPr="00E37B80">
        <w:t>System</w:t>
      </w:r>
      <w:proofErr w:type="spellEnd"/>
      <w:r w:rsidRPr="00E37B80">
        <w:t xml:space="preserve"> </w:t>
      </w:r>
      <w:proofErr w:type="spellStart"/>
      <w:r w:rsidRPr="00E37B80">
        <w:t>Interconnection</w:t>
      </w:r>
      <w:proofErr w:type="spellEnd"/>
      <w:r w:rsidRPr="00E37B80">
        <w:t>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  <w:i/>
        </w:rPr>
        <w:t>Модель OSI</w:t>
      </w:r>
      <w:r w:rsidRPr="0013164D">
        <w:rPr>
          <w:rStyle w:val="a5"/>
        </w:rPr>
        <w:t xml:space="preserve"> — это </w:t>
      </w:r>
      <w:r w:rsidR="0013164D" w:rsidRPr="0013164D">
        <w:rPr>
          <w:rStyle w:val="a5"/>
        </w:rPr>
        <w:t xml:space="preserve">иерархическая </w:t>
      </w:r>
      <w:r w:rsidRPr="0013164D">
        <w:rPr>
          <w:rStyle w:val="a5"/>
        </w:rPr>
        <w:t>модель работы сети</w:t>
      </w:r>
      <w:r w:rsidR="0013164D">
        <w:rPr>
          <w:rStyle w:val="a5"/>
        </w:rPr>
        <w:t>, включающая в себя несколько</w:t>
      </w:r>
      <w:r w:rsidR="0013164D" w:rsidRPr="0013164D">
        <w:rPr>
          <w:rStyle w:val="a5"/>
        </w:rPr>
        <w:t xml:space="preserve"> уровней</w:t>
      </w:r>
      <w:r w:rsidRPr="0013164D">
        <w:rPr>
          <w:rStyle w:val="a5"/>
        </w:rPr>
        <w:t>.</w:t>
      </w:r>
      <w:r w:rsidRPr="00E37B80">
        <w:rPr>
          <w:rFonts w:ascii="Times New Roman" w:hAnsi="Times New Roman" w:cs="Times New Roman"/>
          <w:sz w:val="24"/>
          <w:szCs w:val="24"/>
        </w:rPr>
        <w:t xml:space="preserve"> </w:t>
      </w: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 xml:space="preserve"> получает пакеты данных от вышележащего канального уровня и преобразует их в оптические или электрические сигналы, соответствующие 0 и 1 бинарного потока, а также производит обратное преобразование. Эти сигналы посылаются через среду передачи на приемный узел.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 xml:space="preserve"> обеспечивает создание, передачу и прием кадров данных. Этот уровень обслуживает запросы сетевого уровня и использует сервис физического уровня для приема и передачи пакетов.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 xml:space="preserve"> отвечает за деление пользователей на группы. На этом уровне происходит маршрутизация пакетов на основе преобразования MAC-адресов в сетевые адреса. Сетевой уровень обеспечивает также прозрачную передачу пакетов на транспортный уровень.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lastRenderedPageBreak/>
        <w:t>Транспортный уровень</w:t>
      </w:r>
      <w:r w:rsidRPr="00E13B0A">
        <w:t xml:space="preserve"> делит потоки информации на достаточно малые фрагменты (пакеты) для передачи их на сетевой уровень.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 уровень</w:t>
      </w:r>
      <w:r w:rsidRPr="00E13B0A">
        <w:t xml:space="preserve"> отвечает за организацию сеансов обмена данными между оконечными машинами.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 xml:space="preserve"> отвечает за возможность диалога между приложениями на разных машинах. Этот уровень обеспечивает преобразование данных (кодирование, компрессия и т.п.) прикладного уровня в поток информации для транспортного уровня.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 xml:space="preserve"> отвечает за доступ приложений в сеть. Задачами этого уровня является перенос файлов, обмен почтовыми сообщениями</w:t>
      </w:r>
      <w:r>
        <w:t>,</w:t>
      </w:r>
      <w:r w:rsidRPr="00E13B0A">
        <w:t xml:space="preserve"> управление сетью</w:t>
      </w:r>
      <w:r>
        <w:t xml:space="preserve"> и т.п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562423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5" w:name="_Toc381267422"/>
      <w:r w:rsidRPr="003622A3">
        <w:rPr>
          <w:rFonts w:eastAsia="Times New Roman"/>
        </w:rPr>
        <w:lastRenderedPageBreak/>
        <w:t>3.1 TCP</w:t>
      </w:r>
      <w:r w:rsidRPr="00A14BAE">
        <w:rPr>
          <w:rFonts w:eastAsia="Times New Roman"/>
        </w:rPr>
        <w:t xml:space="preserve"> </w:t>
      </w:r>
      <w:r>
        <w:rPr>
          <w:rFonts w:eastAsia="Times New Roman"/>
        </w:rPr>
        <w:t>протокол</w:t>
      </w:r>
      <w:bookmarkEnd w:id="5"/>
    </w:p>
    <w:p w:rsidR="00294539" w:rsidRDefault="00294539" w:rsidP="00294539">
      <w:pPr>
        <w:pStyle w:val="a6"/>
      </w:pPr>
      <w:r>
        <w:t>Протокол</w:t>
      </w:r>
      <w:r w:rsidRPr="00294539">
        <w:t xml:space="preserve"> </w:t>
      </w:r>
      <w:r>
        <w:rPr>
          <w:lang w:val="en-US"/>
        </w:rPr>
        <w:t>TCP</w:t>
      </w:r>
      <w:r w:rsidRPr="00294539">
        <w:t xml:space="preserve"> (</w:t>
      </w:r>
      <w:r>
        <w:t>Протокол управления передачей</w:t>
      </w:r>
      <w:r w:rsidRPr="00294539">
        <w:t>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6" type="#_x0000_t75" style="width:393.75pt;height:352.5pt" o:ole="">
            <v:imagedata r:id="rId11" o:title=""/>
          </v:shape>
          <o:OLEObject Type="Embed" ProgID="Visio.Drawing.15" ShapeID="_x0000_i1026" DrawAspect="Content" ObjectID="_1484397108" r:id="rId12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885F14" w:rsidRPr="00BE5BC2" w:rsidRDefault="00885F14" w:rsidP="00885F14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r>
        <w:t>датаграмме</w:t>
      </w:r>
      <w:r w:rsidRPr="00BE5BC2">
        <w:t>.</w:t>
      </w:r>
    </w:p>
    <w:p w:rsidR="00562423" w:rsidRPr="00833F8D" w:rsidRDefault="00C44059" w:rsidP="00C44059">
      <w:pPr>
        <w:pStyle w:val="a6"/>
      </w:pPr>
      <w:r>
        <w:t>Поле «Флаги»</w:t>
      </w:r>
      <w:r w:rsidR="00562423" w:rsidRPr="00833F8D">
        <w:t xml:space="preserve"> содержит 6 битовых флагов:</w:t>
      </w:r>
    </w:p>
    <w:p w:rsidR="00562423" w:rsidRPr="00C44059" w:rsidRDefault="00562423" w:rsidP="00C44059">
      <w:pPr>
        <w:pStyle w:val="a6"/>
        <w:numPr>
          <w:ilvl w:val="0"/>
          <w:numId w:val="27"/>
        </w:numPr>
        <w:rPr>
          <w:lang w:val="en-US"/>
        </w:rPr>
      </w:pPr>
      <w:r w:rsidRPr="00C44059">
        <w:rPr>
          <w:lang w:val="en-US"/>
        </w:rPr>
        <w:lastRenderedPageBreak/>
        <w:t xml:space="preserve">URG — </w:t>
      </w:r>
      <w:r w:rsidRPr="00C44059">
        <w:t>Поле</w:t>
      </w:r>
      <w:r w:rsidRPr="00C44059">
        <w:rPr>
          <w:lang w:val="en-US"/>
        </w:rPr>
        <w:t xml:space="preserve"> «</w:t>
      </w:r>
      <w:r w:rsidRPr="00C44059">
        <w:t>Указатель</w:t>
      </w:r>
      <w:r w:rsidRPr="00C44059">
        <w:rPr>
          <w:lang w:val="en-US"/>
        </w:rPr>
        <w:t xml:space="preserve"> </w:t>
      </w:r>
      <w:r w:rsidRPr="00C44059">
        <w:t>важности</w:t>
      </w:r>
      <w:r w:rsidRPr="00C44059">
        <w:rPr>
          <w:lang w:val="en-US"/>
        </w:rPr>
        <w:t xml:space="preserve">» </w:t>
      </w:r>
      <w:r w:rsidRPr="00C44059">
        <w:t>задействовано</w:t>
      </w:r>
      <w:r w:rsidRPr="00C44059">
        <w:rPr>
          <w:lang w:val="en-US"/>
        </w:rPr>
        <w:t xml:space="preserve"> (Urgent pointer field is significant)</w:t>
      </w:r>
      <w:r w:rsidR="00C44059" w:rsidRPr="00C44059">
        <w:rPr>
          <w:lang w:val="en-US"/>
        </w:rPr>
        <w:t xml:space="preserve">, 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ACK — Поле «Номер подтверждения» задействовано (</w:t>
      </w:r>
      <w:r w:rsidRPr="00C44059">
        <w:rPr>
          <w:lang w:val="en-US"/>
        </w:rPr>
        <w:t>Acknowledgement</w:t>
      </w:r>
      <w:r w:rsidRPr="00C44059">
        <w:t xml:space="preserve"> </w:t>
      </w:r>
      <w:r w:rsidRPr="00C44059">
        <w:rPr>
          <w:lang w:val="en-US"/>
        </w:rPr>
        <w:t>field</w:t>
      </w:r>
      <w:r w:rsidRPr="00C44059">
        <w:t xml:space="preserve"> </w:t>
      </w:r>
      <w:r w:rsidRPr="00C44059">
        <w:rPr>
          <w:lang w:val="en-US"/>
        </w:rPr>
        <w:t>is</w:t>
      </w:r>
      <w:r w:rsidRPr="00C44059">
        <w:t xml:space="preserve"> </w:t>
      </w:r>
      <w:r w:rsidRPr="00C44059">
        <w:rPr>
          <w:lang w:val="en-US"/>
        </w:rPr>
        <w:t>significant</w:t>
      </w:r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rPr>
          <w:lang w:val="en-US"/>
        </w:rPr>
        <w:t>PSH</w:t>
      </w:r>
      <w:r w:rsidRPr="00C44059">
        <w:t xml:space="preserve"> —</w:t>
      </w:r>
      <w:r w:rsidR="00C44059">
        <w:t xml:space="preserve"> </w:t>
      </w:r>
      <w:r w:rsidRPr="00C44059">
        <w:t xml:space="preserve">инструктирует получателя </w:t>
      </w:r>
      <w:r w:rsidR="00C44059">
        <w:t>отправить</w:t>
      </w:r>
      <w:r w:rsidRPr="00C44059">
        <w:t xml:space="preserve"> данные, накопившиеся в приемном буфере, в приложение пользователя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RST — Оборвать соединени</w:t>
      </w:r>
      <w:r w:rsidR="00C44059">
        <w:t>е</w:t>
      </w:r>
      <w:r w:rsidRPr="00C44059">
        <w:t xml:space="preserve">, </w:t>
      </w:r>
      <w:r w:rsidR="00C44059">
        <w:t>очистить</w:t>
      </w:r>
      <w:r w:rsidRPr="00C44059">
        <w:t xml:space="preserve"> буфер (</w:t>
      </w:r>
      <w:proofErr w:type="spellStart"/>
      <w:r w:rsidRPr="00C44059">
        <w:t>Reset</w:t>
      </w:r>
      <w:proofErr w:type="spellEnd"/>
      <w:r w:rsidRPr="00C44059">
        <w:t xml:space="preserve"> </w:t>
      </w:r>
      <w:proofErr w:type="spellStart"/>
      <w:r w:rsidRPr="00C44059">
        <w:t>the</w:t>
      </w:r>
      <w:proofErr w:type="spellEnd"/>
      <w:r w:rsidRPr="00C44059">
        <w:t xml:space="preserve"> </w:t>
      </w:r>
      <w:proofErr w:type="spellStart"/>
      <w:r w:rsidRPr="00C44059">
        <w:t>connection</w:t>
      </w:r>
      <w:proofErr w:type="spellEnd"/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SYN — Синхронизация номеров последовательности</w:t>
      </w:r>
      <w:r w:rsidR="00C44059">
        <w:t>,</w:t>
      </w:r>
    </w:p>
    <w:p w:rsidR="00C44059" w:rsidRPr="00C44059" w:rsidRDefault="00562423" w:rsidP="00C44059">
      <w:pPr>
        <w:pStyle w:val="a6"/>
        <w:numPr>
          <w:ilvl w:val="0"/>
          <w:numId w:val="27"/>
        </w:numPr>
        <w:rPr>
          <w:rFonts w:eastAsiaTheme="minorEastAsia"/>
        </w:rPr>
      </w:pPr>
      <w:r w:rsidRPr="00C44059">
        <w:rPr>
          <w:lang w:val="en-US"/>
        </w:rPr>
        <w:t>FIN</w:t>
      </w:r>
      <w:r w:rsidR="00C44059" w:rsidRPr="00C44059">
        <w:t xml:space="preserve"> — </w:t>
      </w:r>
      <w:r w:rsidR="00C44059">
        <w:t>флаг</w:t>
      </w:r>
      <w:r w:rsidR="00C44059" w:rsidRPr="00C44059">
        <w:t xml:space="preserve"> </w:t>
      </w:r>
      <w:r w:rsidRPr="00C44059">
        <w:t>указывает на завершение соединения.</w:t>
      </w:r>
      <w:bookmarkStart w:id="6" w:name="_Toc381267423"/>
    </w:p>
    <w:p w:rsidR="00E13B0A" w:rsidRPr="00C44059" w:rsidRDefault="00C44059" w:rsidP="00C44059">
      <w:pPr>
        <w:pStyle w:val="a6"/>
        <w:rPr>
          <w:rFonts w:eastAsiaTheme="minorEastAsia"/>
        </w:rPr>
      </w:pPr>
      <w:r w:rsidRPr="00C44059">
        <w:t>Также</w:t>
      </w:r>
      <w:r>
        <w:t xml:space="preserve"> важно отметить, что для гарантированной доставки пакета, необходимо знать </w:t>
      </w:r>
      <w:r>
        <w:rPr>
          <w:lang w:val="en-US"/>
        </w:rPr>
        <w:t>IP</w:t>
      </w:r>
      <w:r w:rsidRPr="00C44059">
        <w:t>-</w:t>
      </w:r>
      <w:r>
        <w:t>адреса источника и назначения. Для того</w:t>
      </w:r>
      <w:proofErr w:type="gramStart"/>
      <w:r>
        <w:t>,</w:t>
      </w:r>
      <w:proofErr w:type="gramEnd"/>
      <w:r>
        <w:t xml:space="preserve"> чтобы сохранить в рамках требований модели </w:t>
      </w:r>
      <w:r>
        <w:rPr>
          <w:lang w:val="en-US"/>
        </w:rPr>
        <w:t>OSI</w:t>
      </w:r>
      <w:r>
        <w:t xml:space="preserve"> реализацию протокола, на стороне отправителя генерируется</w:t>
      </w:r>
      <w:r w:rsidRPr="00C44059">
        <w:t xml:space="preserve"> </w:t>
      </w:r>
      <w:r>
        <w:t>псевдозаголовок, содержащий необходимые данные, с учетом которого вычисляется контрольная сумма, но сам псевдозаголовок не отправляется, а генерируется заново на узле назначения для проверки контрольной суммы.</w:t>
      </w:r>
      <w:r w:rsidR="00E13B0A" w:rsidRPr="00C44059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3.2 UDP протокол</w:t>
      </w:r>
      <w:bookmarkEnd w:id="6"/>
    </w:p>
    <w:p w:rsidR="00AF7E1B" w:rsidRPr="00AF7E1B" w:rsidRDefault="00AF7E1B" w:rsidP="00AF7E1B">
      <w:pPr>
        <w:pStyle w:val="a6"/>
      </w:pPr>
      <w:r w:rsidRPr="00AF7E1B">
        <w:t>Протокол датаграмм пользователя UDP (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>) разработан Дэвидом П. Ридом в 1980 году и описан в документе RFC 768 «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 xml:space="preserve"> (UDP)».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7" type="#_x0000_t75" style="width:387pt;height:176.25pt" o:ole="">
            <v:imagedata r:id="rId13" o:title=""/>
          </v:shape>
          <o:OLEObject Type="Embed" ProgID="Visio.Drawing.15" ShapeID="_x0000_i1027" DrawAspect="Content" ObjectID="_1484397109" r:id="rId14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562423" w:rsidRPr="00C134C1" w:rsidRDefault="00562423" w:rsidP="005E7EB1">
      <w:pPr>
        <w:pStyle w:val="a6"/>
      </w:pPr>
      <w:r w:rsidRPr="00C134C1">
        <w:t xml:space="preserve">Заголовок UDP состоит из четырёх полей, каждое по 2 байта (16 бит). Порт источника и контрольная сумма </w:t>
      </w:r>
      <w:proofErr w:type="gramStart"/>
      <w:r w:rsidRPr="00C134C1">
        <w:t>необязательны</w:t>
      </w:r>
      <w:proofErr w:type="gramEnd"/>
      <w:r w:rsidRPr="00C134C1">
        <w:t xml:space="preserve"> к использованию в IPv4, в то время как в IPv6 необязателен только порт отправителя.</w:t>
      </w:r>
    </w:p>
    <w:p w:rsidR="00885F14" w:rsidRPr="000678F8" w:rsidRDefault="005E7EB1" w:rsidP="005E7EB1">
      <w:pPr>
        <w:pStyle w:val="a6"/>
        <w:rPr>
          <w:bCs/>
          <w:i/>
        </w:rPr>
      </w:pPr>
      <w:r>
        <w:lastRenderedPageBreak/>
        <w:t xml:space="preserve">В </w:t>
      </w:r>
      <w:r w:rsidR="00562423" w:rsidRPr="00C134C1">
        <w:t>поле</w:t>
      </w:r>
      <w:r>
        <w:t xml:space="preserve"> </w:t>
      </w:r>
      <w:r w:rsidRPr="005E7EB1">
        <w:rPr>
          <w:i/>
        </w:rPr>
        <w:t>«Порт отправителя»</w:t>
      </w:r>
      <w:r w:rsidR="00562423" w:rsidRPr="00C134C1">
        <w:t xml:space="preserve"> указывается номер порта отправителя. Предполагается, что это значение задаёт порт, на который при необходимости будет посылаться ответ. В противном же случае, значение должно быть равным 0. </w:t>
      </w:r>
      <w:r>
        <w:t xml:space="preserve"> </w:t>
      </w:r>
      <w:r w:rsidRPr="005E7EB1">
        <w:rPr>
          <w:bCs/>
        </w:rPr>
        <w:t>В поле</w:t>
      </w:r>
      <w:r>
        <w:rPr>
          <w:bCs/>
          <w:i/>
        </w:rPr>
        <w:t xml:space="preserve"> «Порт получателя» </w:t>
      </w:r>
      <w:r>
        <w:rPr>
          <w:bCs/>
        </w:rPr>
        <w:t>содержится номер порта получа</w:t>
      </w:r>
      <w:r w:rsidRPr="005E7EB1">
        <w:rPr>
          <w:bCs/>
        </w:rPr>
        <w:t>т</w:t>
      </w:r>
      <w:r>
        <w:rPr>
          <w:bCs/>
        </w:rPr>
        <w:t>е</w:t>
      </w:r>
      <w:r w:rsidRPr="005E7EB1">
        <w:rPr>
          <w:bCs/>
        </w:rPr>
        <w:t>ля, данное поле является обязательным.</w:t>
      </w:r>
      <w:r>
        <w:rPr>
          <w:bCs/>
        </w:rPr>
        <w:t xml:space="preserve"> </w:t>
      </w:r>
      <w:r w:rsidRPr="004A1B3A">
        <w:rPr>
          <w:bCs/>
        </w:rPr>
        <w:t xml:space="preserve">В поле </w:t>
      </w:r>
      <w:r w:rsidRPr="004A1B3A">
        <w:rPr>
          <w:bCs/>
          <w:i/>
        </w:rPr>
        <w:t>«Длина пакета»</w:t>
      </w:r>
      <w:r w:rsidRPr="004A1B3A">
        <w:rPr>
          <w:bCs/>
        </w:rPr>
        <w:t xml:space="preserve"> указывается длина всей датаграммы, включая </w:t>
      </w:r>
      <w:r w:rsidRPr="004A1B3A">
        <w:rPr>
          <w:bCs/>
          <w:lang w:val="en-US"/>
        </w:rPr>
        <w:t>IP</w:t>
      </w:r>
      <w:r w:rsidRPr="004A1B3A">
        <w:rPr>
          <w:bCs/>
        </w:rPr>
        <w:t xml:space="preserve"> и </w:t>
      </w:r>
      <w:r w:rsidRPr="004A1B3A">
        <w:rPr>
          <w:bCs/>
          <w:lang w:val="en-US"/>
        </w:rPr>
        <w:t>UDP</w:t>
      </w:r>
      <w:r w:rsidRPr="004A1B3A">
        <w:rPr>
          <w:bCs/>
        </w:rPr>
        <w:t xml:space="preserve"> заголовки.</w:t>
      </w:r>
      <w:bookmarkStart w:id="7" w:name="_Toc381267424"/>
    </w:p>
    <w:p w:rsidR="00E13B0A" w:rsidRPr="005E7EB1" w:rsidRDefault="00E13B0A" w:rsidP="005E7EB1">
      <w:pPr>
        <w:pStyle w:val="a6"/>
        <w:rPr>
          <w:i/>
        </w:rPr>
      </w:pPr>
      <w:r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3.3 ICMP протокол</w:t>
      </w:r>
      <w:bookmarkEnd w:id="7"/>
    </w:p>
    <w:p w:rsidR="00C634C2" w:rsidRPr="00C634C2" w:rsidRDefault="00C634C2" w:rsidP="00C634C2">
      <w:pPr>
        <w:pStyle w:val="a6"/>
      </w:pPr>
      <w:r w:rsidRPr="00C634C2">
        <w:t>Протокол межсетевых управляющих сообщений ICMP (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>) является обязательным стандартом TCP/IP, описанным в документе RFC 792, «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 xml:space="preserve"> (ICMP)». 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IP-датаграмма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(шлюз) не может перенаправлять датаграммы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8" type="#_x0000_t75" style="width:387pt;height:127.5pt" o:ole="">
            <v:imagedata r:id="rId15" o:title=""/>
          </v:shape>
          <o:OLEObject Type="Embed" ProgID="Visio.Drawing.15" ShapeID="_x0000_i1028" DrawAspect="Content" ObjectID="_1484397110" r:id="rId16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572D33" w:rsidRPr="00A43E7B" w:rsidRDefault="00A43E7B" w:rsidP="00A43E7B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572D33" w:rsidRPr="00A43E7B">
        <w:t>Наиболее распространенные типы ICMP – сообщений приведены в таблице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19"/>
        <w:gridCol w:w="2334"/>
        <w:gridCol w:w="5998"/>
      </w:tblGrid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Сообщение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Описание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Эхо-ответ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Отвечает на эхо-запрос ICMP.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Эхо-запрос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Определяет,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доступен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 xml:space="preserve"> ли в сети IP-узел.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Узел недоступен</w:t>
            </w:r>
          </w:p>
        </w:tc>
        <w:tc>
          <w:tcPr>
            <w:tcW w:w="0" w:type="auto"/>
            <w:vAlign w:val="center"/>
          </w:tcPr>
          <w:p w:rsidR="00572D33" w:rsidRPr="000678F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Информирует узел о том, что датаграмма не может быть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доставлена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>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Замедление источника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Требует от узла снизить скорость отправки датаграмм, так как в сети возник затор.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Перенаправление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Информирует узел о наличии лучшего маршрута.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Истечение времени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Сообщает, что время жизни IP-датаграммы истекло.</w:t>
            </w:r>
          </w:p>
        </w:tc>
      </w:tr>
    </w:tbl>
    <w:p w:rsidR="00572D33" w:rsidRPr="00A735B8" w:rsidRDefault="00A735B8" w:rsidP="00A735B8">
      <w:pPr>
        <w:pStyle w:val="af4"/>
      </w:pPr>
      <w:r>
        <w:t xml:space="preserve">Таблица *. Распространенные типы </w:t>
      </w:r>
      <w:r>
        <w:rPr>
          <w:lang w:val="en-US"/>
        </w:rPr>
        <w:t>ICMP</w:t>
      </w:r>
      <w:r w:rsidRPr="00A735B8">
        <w:t xml:space="preserve"> – </w:t>
      </w:r>
      <w:r>
        <w:t>сообщений.</w:t>
      </w:r>
    </w:p>
    <w:p w:rsidR="00A735B8" w:rsidRDefault="00AF7E1B" w:rsidP="00AF7E1B">
      <w:pPr>
        <w:pStyle w:val="a6"/>
        <w:rPr>
          <w:rFonts w:eastAsiaTheme="majorEastAsia" w:cstheme="majorBidi"/>
          <w:b/>
          <w:bCs/>
          <w:szCs w:val="28"/>
        </w:rPr>
      </w:pPr>
      <w:r>
        <w:t xml:space="preserve">В разработанном программном комплексе генерируются </w:t>
      </w:r>
      <w:r>
        <w:rPr>
          <w:lang w:val="en-US"/>
        </w:rPr>
        <w:t>ICMP</w:t>
      </w:r>
      <w:r w:rsidRPr="00AF7E1B">
        <w:t>-</w:t>
      </w:r>
      <w:r>
        <w:t>сообщения всех возможных типов, с разной вероятностью возникновения сообщения того или иного типа, для обеспечения генерации сетевых пакетов, по общему распределению параметров близкого к распределению этих параметров реальной сети.</w:t>
      </w:r>
      <w:r w:rsidR="00A735B8">
        <w:br w:type="page"/>
      </w:r>
    </w:p>
    <w:p w:rsidR="009F05FB" w:rsidRDefault="00B21CFA" w:rsidP="009532A9">
      <w:pPr>
        <w:pStyle w:val="1"/>
      </w:pPr>
      <w:bookmarkStart w:id="8" w:name="_Toc410311217"/>
      <w:r>
        <w:lastRenderedPageBreak/>
        <w:t>Глава 1.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8"/>
    </w:p>
    <w:p w:rsidR="00872332" w:rsidRPr="00872332" w:rsidRDefault="00872332" w:rsidP="00872332">
      <w:pPr>
        <w:pStyle w:val="a6"/>
      </w:pPr>
      <w:r>
        <w:t xml:space="preserve">Разработанный программный </w:t>
      </w:r>
      <w:proofErr w:type="gramStart"/>
      <w:r>
        <w:t>комплекс</w:t>
      </w:r>
      <w:proofErr w:type="gramEnd"/>
      <w:r>
        <w:t xml:space="preserve">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proofErr w:type="gramStart"/>
      <w:r>
        <w:t>с</w:t>
      </w:r>
      <w:proofErr w:type="gramEnd"/>
      <w:r>
        <w:t xml:space="preserve">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E90FC5" w:rsidP="00E90FC5">
      <w:pPr>
        <w:pStyle w:val="af2"/>
      </w:pPr>
      <w:r>
        <w:t xml:space="preserve">1.1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304DB0" w:rsidP="00304DB0">
      <w:pPr>
        <w:pStyle w:val="a6"/>
      </w:pPr>
      <w:proofErr w:type="gramStart"/>
      <w:r w:rsidRPr="00304DB0">
        <w:rPr>
          <w:lang w:val="en-US"/>
        </w:rPr>
        <w:t>Pyevolve</w:t>
      </w:r>
      <w:r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  <w:proofErr w:type="gramEnd"/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 количеством нулей.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lastRenderedPageBreak/>
        <w:t>def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genome.evaluator.set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GSimpleGA.GSimpleGA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freq_stats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ga.bestIndividual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C7C35" w:rsidRPr="00B763DE" w:rsidRDefault="002C7C35" w:rsidP="00195F8D">
      <w:pPr>
        <w:pStyle w:val="af4"/>
        <w:rPr>
          <w:lang w:val="en-US"/>
        </w:rPr>
      </w:pPr>
      <w:r>
        <w:t>Листинг 1.</w:t>
      </w:r>
      <w:r w:rsidR="008E5991">
        <w:rPr>
          <w:lang w:val="en-US"/>
        </w:rPr>
        <w:t xml:space="preserve"> </w:t>
      </w:r>
      <w:r w:rsidR="00B763DE">
        <w:t xml:space="preserve">Пример простейшего </w:t>
      </w:r>
      <w:proofErr w:type="gramStart"/>
      <w:r w:rsidR="00B763DE">
        <w:t>ГА</w:t>
      </w:r>
      <w:proofErr w:type="gramEnd"/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  <w:r w:rsidR="00D1269B">
        <w:br w:type="page"/>
      </w:r>
    </w:p>
    <w:p w:rsidR="00304DB0" w:rsidRPr="00490ECA" w:rsidRDefault="00D1269B" w:rsidP="00D1269B">
      <w:pPr>
        <w:pStyle w:val="af2"/>
      </w:pPr>
      <w:r w:rsidRPr="00490ECA">
        <w:lastRenderedPageBreak/>
        <w:t xml:space="preserve">1.2 </w:t>
      </w:r>
      <w:r w:rsidR="00490ECA">
        <w:t>Утилита</w:t>
      </w:r>
      <w:r>
        <w:t xml:space="preserve"> </w:t>
      </w:r>
      <w:r w:rsidR="006103FE">
        <w:rPr>
          <w:lang w:val="en-US"/>
        </w:rPr>
        <w:t>S</w:t>
      </w:r>
      <w:r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Default="00B820C2" w:rsidP="008416E4">
      <w:pPr>
        <w:pStyle w:val="a6"/>
        <w:rPr>
          <w:lang w:val="en-US"/>
        </w:rPr>
      </w:pPr>
      <w:proofErr w:type="gramStart"/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 xml:space="preserve">Scapy </w:t>
      </w:r>
      <w:r>
        <w:t>реализуется всего в две строки:</w:t>
      </w:r>
      <w:proofErr w:type="gramEnd"/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ans,unans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(IP(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)/ICMP())  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ans.summary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s,r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r.sprintf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</w:t>
      </w:r>
      <w:proofErr w:type="spellStart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IP.src</w:t>
      </w:r>
      <w:proofErr w:type="spellEnd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% is alive"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)  </w:t>
      </w:r>
    </w:p>
    <w:p w:rsidR="008416E4" w:rsidRPr="00195F8D" w:rsidRDefault="002C7C35" w:rsidP="00195F8D">
      <w:pPr>
        <w:pStyle w:val="af4"/>
      </w:pPr>
      <w:r w:rsidRPr="00195F8D">
        <w:t>Листинг 2</w:t>
      </w:r>
      <w:r w:rsidR="00B820C2" w:rsidRPr="00195F8D">
        <w:t>.</w:t>
      </w:r>
      <w:r w:rsidR="00195F8D" w:rsidRPr="00195F8D">
        <w:t xml:space="preserve"> Пример реа</w:t>
      </w:r>
      <w:r w:rsidR="00ED49BE">
        <w:t>лизации сетевого взаимодействия</w:t>
      </w:r>
    </w:p>
    <w:p w:rsidR="00342428" w:rsidRDefault="00342428" w:rsidP="00A30588">
      <w:pPr>
        <w:pStyle w:val="a6"/>
      </w:pPr>
      <w:r>
        <w:t xml:space="preserve">В данной работе утилита </w:t>
      </w:r>
      <w:r>
        <w:rPr>
          <w:lang w:val="en-US"/>
        </w:rPr>
        <w:t>Scapy</w:t>
      </w:r>
      <w:r w:rsidRPr="00342428">
        <w:t xml:space="preserve"> </w:t>
      </w:r>
      <w:r>
        <w:t>использовалась для следующих целей: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TCP-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UDP-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ICMP-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>Со</w:t>
      </w:r>
      <w:r w:rsidR="00814EC7">
        <w:t xml:space="preserve">здание файла-выгрузки в формате </w:t>
      </w:r>
      <w:proofErr w:type="spellStart"/>
      <w:r>
        <w:rPr>
          <w:lang w:val="en-US"/>
        </w:rPr>
        <w:t>pcap</w:t>
      </w:r>
      <w:proofErr w:type="spellEnd"/>
      <w:r w:rsidRPr="008D3EDF">
        <w:t xml:space="preserve">, </w:t>
      </w:r>
      <w:r>
        <w:t>содержащего сгенерированные моделью сети пакеты.</w:t>
      </w:r>
    </w:p>
    <w:p w:rsidR="008D3EDF" w:rsidRPr="000B1CA1" w:rsidRDefault="008D3EDF" w:rsidP="008D3EDF">
      <w:pPr>
        <w:pStyle w:val="a6"/>
      </w:pPr>
      <w:r>
        <w:t xml:space="preserve">Ниже приведены примеры использования утилиты </w:t>
      </w:r>
      <w:r>
        <w:rPr>
          <w:lang w:val="en-US"/>
        </w:rPr>
        <w:t>Scapy</w:t>
      </w:r>
      <w:r w:rsidRPr="008D3EDF">
        <w:t xml:space="preserve"> </w:t>
      </w:r>
      <w:r>
        <w:t>в программном коде данной работы.</w:t>
      </w:r>
      <w:r w:rsidR="000B1CA1">
        <w:t xml:space="preserve"> Так, например, создается </w:t>
      </w:r>
      <w:r w:rsidR="000B1CA1">
        <w:rPr>
          <w:lang w:val="en-US"/>
        </w:rPr>
        <w:t xml:space="preserve">TCP – </w:t>
      </w:r>
      <w:r w:rsidR="000B1CA1">
        <w:t>пакет: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lastRenderedPageBreak/>
        <w:t>l3 = IP(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src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dst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создание IP-пакета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TCP(sport=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TCP-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 / l4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Инкапсуляция TCP-пакета в IP-пакет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.generate_l5(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генерирование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полезной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нагрузки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...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|=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flags_on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флагов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&amp;= ~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flags_off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l34[IP].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ttl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'fttl'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установка времени жизни 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B40C6" w:rsidRPr="00342C2F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помещение полезной нагрузки в готовый пакет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342C2F" w:rsidRPr="000B40C6" w:rsidRDefault="00A51B8C" w:rsidP="00342C2F">
      <w:pPr>
        <w:pStyle w:val="af4"/>
      </w:pPr>
      <w:r>
        <w:t xml:space="preserve">Листинг 3. </w:t>
      </w:r>
      <w:r w:rsidR="00342C2F">
        <w:t xml:space="preserve">Пример создания </w:t>
      </w:r>
      <w:r w:rsidR="00342C2F">
        <w:rPr>
          <w:lang w:val="en-US"/>
        </w:rPr>
        <w:t>TCP</w:t>
      </w:r>
      <w:r w:rsidR="000B1CA1">
        <w:t xml:space="preserve"> </w:t>
      </w:r>
      <w:r w:rsidR="00342C2F" w:rsidRPr="000B1CA1">
        <w:t>-</w:t>
      </w:r>
      <w:r w:rsidR="000B1CA1">
        <w:t xml:space="preserve"> </w:t>
      </w:r>
      <w:r w:rsidR="00342C2F">
        <w:t>пакета</w:t>
      </w:r>
    </w:p>
    <w:p w:rsidR="000B40C6" w:rsidRDefault="000B1CA1" w:rsidP="008D3EDF">
      <w:pPr>
        <w:pStyle w:val="a6"/>
      </w:pPr>
      <w:r>
        <w:t xml:space="preserve">Аналогичным образом создается </w:t>
      </w:r>
      <w:r>
        <w:rPr>
          <w:lang w:val="en-US"/>
        </w:rPr>
        <w:t>UDP</w:t>
      </w:r>
      <w:r>
        <w:t xml:space="preserve"> </w:t>
      </w:r>
      <w:r w:rsidRPr="000B1CA1">
        <w:t>–</w:t>
      </w:r>
      <w:r>
        <w:t xml:space="preserve"> пакет: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 = IP(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7336C9" w:rsidRPr="007336C9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UDP(sport=self.port1,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=self.port2)  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UDP – </w:t>
      </w:r>
    </w:p>
    <w:p w:rsidR="000B1CA1" w:rsidRPr="000B1CA1" w:rsidRDefault="007336C9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 = l3 / l4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self.generate_l5(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l34[IP].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 = l34 / l5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</w:t>
      </w:r>
      <w:r w:rsidRPr="0056242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time 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 t 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 xml:space="preserve"> 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 времени отправки пакета</w:t>
      </w:r>
    </w:p>
    <w:p w:rsidR="000B1CA1" w:rsidRDefault="00ED49BE" w:rsidP="000B1CA1">
      <w:pPr>
        <w:pStyle w:val="af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Листинг 4. </w:t>
      </w:r>
      <w:r w:rsidR="000B1CA1">
        <w:rPr>
          <w:bdr w:val="none" w:sz="0" w:space="0" w:color="auto" w:frame="1"/>
        </w:rPr>
        <w:t xml:space="preserve">Пример создания </w:t>
      </w:r>
      <w:r w:rsidR="000B1CA1">
        <w:rPr>
          <w:bdr w:val="none" w:sz="0" w:space="0" w:color="auto" w:frame="1"/>
          <w:lang w:val="en-US"/>
        </w:rPr>
        <w:t>UDP</w:t>
      </w:r>
      <w:r w:rsidR="000B1CA1" w:rsidRPr="000B1CA1">
        <w:rPr>
          <w:bdr w:val="none" w:sz="0" w:space="0" w:color="auto" w:frame="1"/>
        </w:rPr>
        <w:t xml:space="preserve"> - </w:t>
      </w:r>
      <w:r w:rsidR="000B1CA1">
        <w:rPr>
          <w:bdr w:val="none" w:sz="0" w:space="0" w:color="auto" w:frame="1"/>
        </w:rPr>
        <w:t>пакета</w:t>
      </w:r>
      <w:r w:rsidR="000B1CA1" w:rsidRPr="000B40C6">
        <w:rPr>
          <w:bdr w:val="none" w:sz="0" w:space="0" w:color="auto" w:frame="1"/>
        </w:rPr>
        <w:t>  </w:t>
      </w:r>
    </w:p>
    <w:p w:rsidR="00814EC7" w:rsidRDefault="004C0B7E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Создание </w:t>
      </w:r>
      <w:r>
        <w:rPr>
          <w:bdr w:val="none" w:sz="0" w:space="0" w:color="auto" w:frame="1"/>
          <w:lang w:val="en-US"/>
        </w:rPr>
        <w:t>ICMP</w:t>
      </w:r>
      <w:r w:rsidRPr="004C0B7E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</w:rPr>
        <w:t>пакета происходит аналогично вышеприведенным примерам.</w:t>
      </w:r>
      <w:r w:rsidR="00814EC7">
        <w:rPr>
          <w:bdr w:val="none" w:sz="0" w:space="0" w:color="auto" w:frame="1"/>
        </w:rPr>
        <w:t xml:space="preserve"> А вот так происходит сохранение набора сетевых пакетов: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wrpcap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"temp.</w:t>
      </w:r>
      <w:proofErr w:type="spellStart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cap</w:t>
      </w:r>
      <w:proofErr w:type="spellEnd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</w:t>
      </w: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,</w:t>
      </w: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pkts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proofErr w:type="spellStart"/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pkts</w:t>
      </w:r>
      <w:proofErr w:type="spellEnd"/>
      <w:r w:rsidRPr="00814EC7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–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предварительно сгенерированный  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массив пакетов</w:t>
      </w:r>
    </w:p>
    <w:p w:rsidR="00ED49BE" w:rsidRDefault="00ED49BE" w:rsidP="00ED49BE">
      <w:pPr>
        <w:pStyle w:val="af4"/>
      </w:pPr>
      <w:r>
        <w:rPr>
          <w:bdr w:val="none" w:sz="0" w:space="0" w:color="auto" w:frame="1"/>
        </w:rPr>
        <w:t>Листинг 5.Сохранение массива пакетов</w:t>
      </w:r>
    </w:p>
    <w:p w:rsidR="0032324E" w:rsidRDefault="00891846" w:rsidP="00616D9A">
      <w:pPr>
        <w:pStyle w:val="a6"/>
      </w:pPr>
      <w:r w:rsidRPr="00891846">
        <w:t>Таким образом, утилита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9" w:name="_Toc410311218"/>
      <w:r>
        <w:lastRenderedPageBreak/>
        <w:t>Глава 2. Модель сети</w:t>
      </w:r>
      <w:bookmarkEnd w:id="9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подсетей  в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90pt;height:104.25pt" o:ole="">
            <v:imagedata r:id="rId17" o:title=""/>
          </v:shape>
          <o:OLEObject Type="Embed" ProgID="Visio.Drawing.15" ShapeID="_x0000_i1029" DrawAspect="Content" ObjectID="_1484397111" r:id="rId18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AD3B5C" w:rsidP="00AD3B5C">
      <w:pPr>
        <w:pStyle w:val="af2"/>
      </w:pPr>
      <w:r w:rsidRPr="00AD3B5C">
        <w:lastRenderedPageBreak/>
        <w:t xml:space="preserve">2.1 </w:t>
      </w:r>
      <w:r w:rsidR="0032324E" w:rsidRPr="0032324E"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Pr="00B21F1B">
        <w:t>[6]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 xml:space="preserve">называют </w:t>
      </w:r>
      <w:proofErr w:type="gramStart"/>
      <w:r>
        <w:t>СВ</w:t>
      </w:r>
      <w:proofErr w:type="gramEnd"/>
      <w:r>
        <w:t>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Pr="00FE33BD">
        <w:t>[6]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</w:t>
      </w:r>
      <w:proofErr w:type="gramStart"/>
      <w:r w:rsidRPr="00892C7E">
        <w:t>СВ</w:t>
      </w:r>
      <w:proofErr w:type="gramEnd"/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Pr="00935B87">
        <w:t>[6]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FC5D0F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 [6].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>ее ФРВ в программном виде. С этой целью был предложен следующий подход. Для каждой ФРВ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proofErr w:type="gramStart"/>
      <w:r w:rsidR="00787BC3" w:rsidRPr="00787BC3">
        <w:t>СВ</w:t>
      </w:r>
      <w:proofErr w:type="gramEnd"/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proofErr w:type="gramStart"/>
      <w:r w:rsidR="00787BC3">
        <w:t>СВ</w:t>
      </w:r>
      <w:proofErr w:type="gramEnd"/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 xml:space="preserve">Максимальное значение, которое может принимать данная </w:t>
      </w:r>
      <w:proofErr w:type="gramStart"/>
      <w:r>
        <w:t>СВ</w:t>
      </w:r>
      <w:proofErr w:type="gramEnd"/>
      <w:r>
        <w:t>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 xml:space="preserve">Закон распределения </w:t>
      </w:r>
      <w:proofErr w:type="gramStart"/>
      <w:r>
        <w:t>данной</w:t>
      </w:r>
      <w:proofErr w:type="gramEnd"/>
      <w:r>
        <w:t xml:space="preserve">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</w:t>
      </w:r>
      <w:proofErr w:type="gramStart"/>
      <w:r w:rsidR="00764E12" w:rsidRPr="00A35257">
        <w:t>СВ</w:t>
      </w:r>
      <w:proofErr w:type="gramEnd"/>
      <w:r w:rsidR="00764E12" w:rsidRPr="00A35257">
        <w:t xml:space="preserve">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!=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[[0.2, 42], [1.0, 9]]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 =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random.random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i = 0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r &gt;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[i][0]: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i += 1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[i][1]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</w:t>
      </w:r>
      <w:r w:rsidR="003C6DA3">
        <w:lastRenderedPageBreak/>
        <w:t xml:space="preserve">равномерно распределенная </w:t>
      </w:r>
      <w:proofErr w:type="gramStart"/>
      <w:r w:rsidR="003C6DA3">
        <w:t>СВ</w:t>
      </w:r>
      <w:proofErr w:type="gramEnd"/>
      <w:r w:rsidR="003C6DA3">
        <w:t>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</w:t>
      </w:r>
      <w:proofErr w:type="gramStart"/>
      <w:r>
        <w:t>СВ</w:t>
      </w:r>
      <w:proofErr w:type="gramEnd"/>
      <w:r>
        <w:t xml:space="preserve">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bookmarkStart w:id="10" w:name="_GoBack"/>
      <w:bookmarkEnd w:id="10"/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 xml:space="preserve">содержащее в себе тип значений </w:t>
      </w:r>
      <w:proofErr w:type="gramStart"/>
      <w:r>
        <w:t>СВ</w:t>
      </w:r>
      <w:proofErr w:type="gramEnd"/>
      <w:r>
        <w:t xml:space="preserve">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 xml:space="preserve">содержащее в себе минимальное возможное значение </w:t>
      </w:r>
      <w:proofErr w:type="gramStart"/>
      <w:r>
        <w:t>СВ</w:t>
      </w:r>
      <w:proofErr w:type="gramEnd"/>
      <w:r>
        <w:t>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 w:rsidRPr="00C85D14">
        <w:lastRenderedPageBreak/>
        <w:t xml:space="preserve">2.2 </w:t>
      </w:r>
      <w:r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</w:t>
      </w:r>
      <w:proofErr w:type="gramStart"/>
      <w:r>
        <w:t>СВ</w:t>
      </w:r>
      <w:proofErr w:type="gramEnd"/>
      <w:r>
        <w:t xml:space="preserve">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</w:t>
      </w:r>
      <w:proofErr w:type="gramStart"/>
      <w:r>
        <w:t>СВ</w:t>
      </w:r>
      <w:proofErr w:type="gramEnd"/>
      <w:r>
        <w:t xml:space="preserve">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случайных величин.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Default="007B2891" w:rsidP="00AC19F2">
      <w:pPr>
        <w:pStyle w:val="a6"/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def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generate(self, translator, t0):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ip1 = translator.node2ip[self.node1]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ip2 = translator.node2ip[self.node2]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l3_1 = IP(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l4_1 = ICMP(type=self.type1)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l3_2 = IP(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=ip2,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l4_2 = ICMP(type=self.type2)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l34_1 = l3_1 / l4_1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l34_2 = l3_2 / l4_2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={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1}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A026BF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params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={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2}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t1 = t0 +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self.ftf.random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 = t0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t &lt; t1: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not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self.fhf.random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 = l34_2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proofErr w:type="spellStart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ftp</w:t>
      </w:r>
      <w:proofErr w:type="spellEnd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l5 = self.generate_l5(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time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t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packets.append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(p)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t +=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7B2891" w:rsidRDefault="00263C8C" w:rsidP="00263C8C">
      <w:pPr>
        <w:pStyle w:val="af4"/>
      </w:pPr>
      <w:r>
        <w:t>Листинг *. 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903FF8" w:rsidP="00903FF8">
      <w:pPr>
        <w:pStyle w:val="af2"/>
      </w:pPr>
      <w:r>
        <w:lastRenderedPageBreak/>
        <w:t xml:space="preserve">2.3. </w:t>
      </w:r>
      <w:r w:rsidR="00A026BF">
        <w:t>Подсети</w:t>
      </w:r>
      <w:r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>который требуется для моделирования потока связанного с широковещательным запросом.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CA113F" w:rsidRDefault="00CA113F" w:rsidP="00CA113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nets = [(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nets = [(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nodes = [0, 1, 0]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lastRenderedPageBreak/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1" w:name="_Toc410311219"/>
      <w:r>
        <w:lastRenderedPageBreak/>
        <w:t>Глава 3. Генетический алгоритм</w:t>
      </w:r>
      <w:bookmarkEnd w:id="11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в  себе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</w:t>
      </w:r>
    </w:p>
    <w:p w:rsidR="00100478" w:rsidRDefault="00100478" w:rsidP="00100478">
      <w:pPr>
        <w:pStyle w:val="a6"/>
      </w:pPr>
      <w:r>
        <w:t>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30" type="#_x0000_t75" style="width:444pt;height:267.75pt" o:ole="">
            <v:imagedata r:id="rId20" o:title=""/>
          </v:shape>
          <o:OLEObject Type="Embed" ProgID="Visio.Drawing.15" ShapeID="_x0000_i1030" DrawAspect="Content" ObjectID="_1484397112" r:id="rId21"/>
        </w:object>
      </w:r>
    </w:p>
    <w:p w:rsidR="00276B54" w:rsidRPr="00276B54" w:rsidRDefault="00276B54" w:rsidP="00276B54">
      <w:pPr>
        <w:pStyle w:val="af4"/>
      </w:pPr>
      <w:r>
        <w:t xml:space="preserve">Рисунок *.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3.1 Скрещивание.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3.2 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смоделированной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def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flow_mutator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(genome, **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args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choice =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+ 1)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choice &lt;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choice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mutation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AB2D98">
        <w:rPr>
          <w:rFonts w:ascii="Consolas" w:eastAsia="Times New Roman" w:hAnsi="Consolas" w:cs="Consolas"/>
          <w:b/>
          <w:color w:val="006699"/>
          <w:sz w:val="24"/>
          <w:szCs w:val="18"/>
          <w:bdr w:val="none" w:sz="0" w:space="0" w:color="auto" w:frame="1"/>
          <w:lang w:val="en-US"/>
        </w:rPr>
        <w:t>elif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choice ==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genome.flows.append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gramEnd"/>
    </w:p>
    <w:p w:rsidR="0005422A" w:rsidRPr="0005422A" w:rsidRDefault="0005422A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</w:t>
      </w:r>
      <w:r w:rsidRPr="0005422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random_flow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(0,len(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genome.nodes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)1),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="0005422A" w:rsidRPr="0005422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 xml:space="preserve">          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random.randint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(0, 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len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genome.nodes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- 1)))  </w:t>
      </w:r>
    </w:p>
    <w:p w:rsidR="00AB2D98" w:rsidRPr="00AB2D98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B2D98" w:rsidRPr="00AB2D98" w:rsidRDefault="0005422A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</w:t>
      </w:r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del 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proofErr w:type="spellStart"/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rand</w:t>
      </w:r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om.randint</w:t>
      </w:r>
      <w:proofErr w:type="spellEnd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(0,len(</w:t>
      </w:r>
      <w:proofErr w:type="spellStart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genome.flows</w:t>
      </w:r>
      <w:proofErr w:type="spellEnd"/>
      <w:r w:rsid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</w:t>
      </w:r>
      <w:r w:rsidR="00AB2D98"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-1)]  </w:t>
      </w:r>
    </w:p>
    <w:p w:rsidR="00AB2D98" w:rsidRPr="00206301" w:rsidRDefault="00AB2D98" w:rsidP="00AB2D98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B2D98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B2D98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1 </w:t>
      </w:r>
    </w:p>
    <w:p w:rsidR="00206301" w:rsidRPr="00AB2D98" w:rsidRDefault="00206301" w:rsidP="00206301">
      <w:pPr>
        <w:pStyle w:val="af4"/>
      </w:pPr>
      <w:r>
        <w:t>Листинг *. Функция мутации множества потоков.</w:t>
      </w:r>
    </w:p>
    <w:p w:rsidR="009F05FB" w:rsidRDefault="009F05FB" w:rsidP="007E0E94">
      <w:pPr>
        <w:pStyle w:val="1"/>
      </w:pPr>
      <w:bookmarkStart w:id="12" w:name="_Toc410311220"/>
      <w:r>
        <w:lastRenderedPageBreak/>
        <w:t>Заключение</w:t>
      </w:r>
      <w:bookmarkEnd w:id="12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3" w:name="_Toc410311221"/>
      <w:r>
        <w:lastRenderedPageBreak/>
        <w:t>Список использованной литературы</w:t>
      </w:r>
      <w:bookmarkEnd w:id="13"/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C85D14" w:rsidRDefault="00E153CB" w:rsidP="00F945FF">
      <w:pPr>
        <w:pStyle w:val="a6"/>
        <w:numPr>
          <w:ilvl w:val="0"/>
          <w:numId w:val="36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2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C85D14" w:rsidRDefault="00946E0A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</w:t>
      </w:r>
      <w:r w:rsidR="00C85D14" w:rsidRPr="00C85D14">
        <w:rPr>
          <w:rStyle w:val="a5"/>
        </w:rPr>
        <w:t xml:space="preserve">Теория вероятностей и математическая статистика: </w:t>
      </w:r>
      <w:r w:rsidR="00C85D14">
        <w:rPr>
          <w:rStyle w:val="a5"/>
        </w:rPr>
        <w:t>Учеб</w:t>
      </w:r>
      <w:proofErr w:type="gramStart"/>
      <w:r w:rsidR="00C85D14">
        <w:rPr>
          <w:rStyle w:val="a5"/>
        </w:rPr>
        <w:t>.</w:t>
      </w:r>
      <w:proofErr w:type="gramEnd"/>
      <w:r w:rsidR="00C85D14">
        <w:rPr>
          <w:rStyle w:val="a5"/>
        </w:rPr>
        <w:t xml:space="preserve"> </w:t>
      </w:r>
      <w:proofErr w:type="gramStart"/>
      <w:r w:rsidR="00C85D14">
        <w:rPr>
          <w:rStyle w:val="a5"/>
        </w:rPr>
        <w:t>п</w:t>
      </w:r>
      <w:proofErr w:type="gramEnd"/>
      <w:r w:rsidR="00C85D14" w:rsidRPr="00C85D14">
        <w:rPr>
          <w:rStyle w:val="a5"/>
        </w:rPr>
        <w:t>особие для вузов</w:t>
      </w:r>
      <w:r w:rsidR="00C85D14">
        <w:rPr>
          <w:rStyle w:val="a5"/>
        </w:rPr>
        <w:t xml:space="preserve"> </w:t>
      </w:r>
      <w:r w:rsidR="00C85D14" w:rsidRPr="00C85D14">
        <w:rPr>
          <w:rStyle w:val="a5"/>
        </w:rPr>
        <w:t xml:space="preserve">/ 9-е изд., стер. </w:t>
      </w:r>
      <w:r w:rsidR="00C85D14">
        <w:t>—</w:t>
      </w:r>
      <w:r w:rsidR="00C85D14">
        <w:rPr>
          <w:rStyle w:val="a5"/>
        </w:rPr>
        <w:t xml:space="preserve"> М.: ВЫСШ. ШХ., 2003. </w:t>
      </w:r>
      <w:r w:rsidR="00C85D14">
        <w:t>—</w:t>
      </w:r>
      <w:r w:rsidR="00F945FF">
        <w:rPr>
          <w:rStyle w:val="a5"/>
        </w:rPr>
        <w:t xml:space="preserve"> 479 с.,</w:t>
      </w:r>
      <w:r w:rsidR="00C85D14" w:rsidRPr="00C85D14">
        <w:rPr>
          <w:rStyle w:val="a5"/>
        </w:rPr>
        <w:t xml:space="preserve"> ил. </w:t>
      </w:r>
      <w:r w:rsidR="00112260" w:rsidRPr="00C85D14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4" w:name="_Toc410311222"/>
      <w:r>
        <w:lastRenderedPageBreak/>
        <w:t>Приложение</w:t>
      </w:r>
      <w:bookmarkEnd w:id="14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2F" w:rsidRDefault="0067032F" w:rsidP="00682C23">
      <w:pPr>
        <w:spacing w:after="0" w:line="240" w:lineRule="auto"/>
      </w:pPr>
      <w:r>
        <w:separator/>
      </w:r>
    </w:p>
  </w:endnote>
  <w:endnote w:type="continuationSeparator" w:id="0">
    <w:p w:rsidR="0067032F" w:rsidRDefault="0067032F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FC5D0F" w:rsidRDefault="00FC5D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E4A">
          <w:rPr>
            <w:noProof/>
          </w:rPr>
          <w:t>34</w:t>
        </w:r>
        <w:r>
          <w:fldChar w:fldCharType="end"/>
        </w:r>
      </w:p>
    </w:sdtContent>
  </w:sdt>
  <w:p w:rsidR="00FC5D0F" w:rsidRDefault="00FC5D0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2F" w:rsidRDefault="0067032F" w:rsidP="00682C23">
      <w:pPr>
        <w:spacing w:after="0" w:line="240" w:lineRule="auto"/>
      </w:pPr>
      <w:r>
        <w:separator/>
      </w:r>
    </w:p>
  </w:footnote>
  <w:footnote w:type="continuationSeparator" w:id="0">
    <w:p w:rsidR="0067032F" w:rsidRDefault="0067032F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B4BD0"/>
    <w:multiLevelType w:val="multilevel"/>
    <w:tmpl w:val="3BD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0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0"/>
  </w:num>
  <w:num w:numId="4">
    <w:abstractNumId w:val="5"/>
  </w:num>
  <w:num w:numId="5">
    <w:abstractNumId w:val="13"/>
  </w:num>
  <w:num w:numId="6">
    <w:abstractNumId w:val="7"/>
  </w:num>
  <w:num w:numId="7">
    <w:abstractNumId w:val="36"/>
  </w:num>
  <w:num w:numId="8">
    <w:abstractNumId w:val="17"/>
  </w:num>
  <w:num w:numId="9">
    <w:abstractNumId w:val="14"/>
  </w:num>
  <w:num w:numId="10">
    <w:abstractNumId w:val="1"/>
  </w:num>
  <w:num w:numId="11">
    <w:abstractNumId w:val="23"/>
  </w:num>
  <w:num w:numId="12">
    <w:abstractNumId w:val="25"/>
  </w:num>
  <w:num w:numId="13">
    <w:abstractNumId w:val="32"/>
  </w:num>
  <w:num w:numId="14">
    <w:abstractNumId w:val="15"/>
  </w:num>
  <w:num w:numId="15">
    <w:abstractNumId w:val="35"/>
  </w:num>
  <w:num w:numId="16">
    <w:abstractNumId w:val="0"/>
  </w:num>
  <w:num w:numId="17">
    <w:abstractNumId w:val="28"/>
  </w:num>
  <w:num w:numId="18">
    <w:abstractNumId w:val="12"/>
  </w:num>
  <w:num w:numId="19">
    <w:abstractNumId w:val="9"/>
  </w:num>
  <w:num w:numId="20">
    <w:abstractNumId w:val="20"/>
  </w:num>
  <w:num w:numId="21">
    <w:abstractNumId w:val="19"/>
  </w:num>
  <w:num w:numId="22">
    <w:abstractNumId w:val="31"/>
  </w:num>
  <w:num w:numId="23">
    <w:abstractNumId w:val="33"/>
  </w:num>
  <w:num w:numId="24">
    <w:abstractNumId w:val="39"/>
  </w:num>
  <w:num w:numId="25">
    <w:abstractNumId w:val="38"/>
  </w:num>
  <w:num w:numId="26">
    <w:abstractNumId w:val="4"/>
  </w:num>
  <w:num w:numId="27">
    <w:abstractNumId w:val="24"/>
  </w:num>
  <w:num w:numId="28">
    <w:abstractNumId w:val="29"/>
  </w:num>
  <w:num w:numId="29">
    <w:abstractNumId w:val="21"/>
  </w:num>
  <w:num w:numId="30">
    <w:abstractNumId w:val="26"/>
  </w:num>
  <w:num w:numId="31">
    <w:abstractNumId w:val="8"/>
  </w:num>
  <w:num w:numId="32">
    <w:abstractNumId w:val="27"/>
  </w:num>
  <w:num w:numId="33">
    <w:abstractNumId w:val="34"/>
  </w:num>
  <w:num w:numId="34">
    <w:abstractNumId w:val="22"/>
  </w:num>
  <w:num w:numId="35">
    <w:abstractNumId w:val="37"/>
  </w:num>
  <w:num w:numId="36">
    <w:abstractNumId w:val="6"/>
  </w:num>
  <w:num w:numId="37">
    <w:abstractNumId w:val="2"/>
  </w:num>
  <w:num w:numId="38">
    <w:abstractNumId w:val="41"/>
  </w:num>
  <w:num w:numId="39">
    <w:abstractNumId w:val="11"/>
  </w:num>
  <w:num w:numId="40">
    <w:abstractNumId w:val="10"/>
  </w:num>
  <w:num w:numId="41">
    <w:abstractNumId w:val="3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6688"/>
    <w:rsid w:val="00047BBF"/>
    <w:rsid w:val="0005422A"/>
    <w:rsid w:val="000678F8"/>
    <w:rsid w:val="00094BC9"/>
    <w:rsid w:val="000976D8"/>
    <w:rsid w:val="000A33E2"/>
    <w:rsid w:val="000B1CA1"/>
    <w:rsid w:val="000B2A80"/>
    <w:rsid w:val="000B40C6"/>
    <w:rsid w:val="000E5DA6"/>
    <w:rsid w:val="000F3806"/>
    <w:rsid w:val="00100478"/>
    <w:rsid w:val="00102508"/>
    <w:rsid w:val="00112260"/>
    <w:rsid w:val="0013164D"/>
    <w:rsid w:val="001503BF"/>
    <w:rsid w:val="00153071"/>
    <w:rsid w:val="001804BF"/>
    <w:rsid w:val="00195B42"/>
    <w:rsid w:val="00195F8D"/>
    <w:rsid w:val="001C1866"/>
    <w:rsid w:val="001D39EE"/>
    <w:rsid w:val="001F3C25"/>
    <w:rsid w:val="002004CA"/>
    <w:rsid w:val="00206301"/>
    <w:rsid w:val="00211D35"/>
    <w:rsid w:val="00214A9C"/>
    <w:rsid w:val="00215D53"/>
    <w:rsid w:val="00235AFE"/>
    <w:rsid w:val="00263C8C"/>
    <w:rsid w:val="00265BF5"/>
    <w:rsid w:val="00276B54"/>
    <w:rsid w:val="002772C0"/>
    <w:rsid w:val="00280B35"/>
    <w:rsid w:val="00293ABA"/>
    <w:rsid w:val="00294539"/>
    <w:rsid w:val="002A6CE5"/>
    <w:rsid w:val="002B74EA"/>
    <w:rsid w:val="002C7C35"/>
    <w:rsid w:val="002D6BE6"/>
    <w:rsid w:val="002F1C9F"/>
    <w:rsid w:val="002F648D"/>
    <w:rsid w:val="003000D4"/>
    <w:rsid w:val="00304DB0"/>
    <w:rsid w:val="003147A9"/>
    <w:rsid w:val="0032324E"/>
    <w:rsid w:val="003412F1"/>
    <w:rsid w:val="00342428"/>
    <w:rsid w:val="00342C2F"/>
    <w:rsid w:val="00343D0D"/>
    <w:rsid w:val="00355939"/>
    <w:rsid w:val="003922CB"/>
    <w:rsid w:val="003A6E60"/>
    <w:rsid w:val="003B24FE"/>
    <w:rsid w:val="003B5DA4"/>
    <w:rsid w:val="003C6DA3"/>
    <w:rsid w:val="003D156A"/>
    <w:rsid w:val="003D6899"/>
    <w:rsid w:val="003E3295"/>
    <w:rsid w:val="003E3F43"/>
    <w:rsid w:val="00415110"/>
    <w:rsid w:val="00424178"/>
    <w:rsid w:val="004314D9"/>
    <w:rsid w:val="00433433"/>
    <w:rsid w:val="004469F3"/>
    <w:rsid w:val="00467EA0"/>
    <w:rsid w:val="00487BA6"/>
    <w:rsid w:val="00490ECA"/>
    <w:rsid w:val="004A1B3A"/>
    <w:rsid w:val="004A1B78"/>
    <w:rsid w:val="004A4EF4"/>
    <w:rsid w:val="004C0B7E"/>
    <w:rsid w:val="004C5DB0"/>
    <w:rsid w:val="004D3FB6"/>
    <w:rsid w:val="004F3F07"/>
    <w:rsid w:val="004F6CE5"/>
    <w:rsid w:val="00513208"/>
    <w:rsid w:val="00515E97"/>
    <w:rsid w:val="00520E62"/>
    <w:rsid w:val="005323AF"/>
    <w:rsid w:val="00532958"/>
    <w:rsid w:val="005433F7"/>
    <w:rsid w:val="00562423"/>
    <w:rsid w:val="00572D33"/>
    <w:rsid w:val="005765A6"/>
    <w:rsid w:val="00580FF9"/>
    <w:rsid w:val="005816EF"/>
    <w:rsid w:val="00584014"/>
    <w:rsid w:val="0058493A"/>
    <w:rsid w:val="005911BE"/>
    <w:rsid w:val="005A5B1C"/>
    <w:rsid w:val="005B09F3"/>
    <w:rsid w:val="005E7EB1"/>
    <w:rsid w:val="005F607D"/>
    <w:rsid w:val="006103FE"/>
    <w:rsid w:val="00616D9A"/>
    <w:rsid w:val="0062377E"/>
    <w:rsid w:val="00651BB0"/>
    <w:rsid w:val="0065733B"/>
    <w:rsid w:val="00661993"/>
    <w:rsid w:val="0067032F"/>
    <w:rsid w:val="006715E6"/>
    <w:rsid w:val="0067568B"/>
    <w:rsid w:val="00682C23"/>
    <w:rsid w:val="006B3416"/>
    <w:rsid w:val="006B7042"/>
    <w:rsid w:val="006C6B05"/>
    <w:rsid w:val="006D2BC0"/>
    <w:rsid w:val="006E14D2"/>
    <w:rsid w:val="006F0E4A"/>
    <w:rsid w:val="0071398F"/>
    <w:rsid w:val="007336C9"/>
    <w:rsid w:val="00764E12"/>
    <w:rsid w:val="00766ED5"/>
    <w:rsid w:val="00787BC3"/>
    <w:rsid w:val="00787D5F"/>
    <w:rsid w:val="007B2891"/>
    <w:rsid w:val="007B5E79"/>
    <w:rsid w:val="007E0E94"/>
    <w:rsid w:val="00801575"/>
    <w:rsid w:val="00814EC7"/>
    <w:rsid w:val="00816117"/>
    <w:rsid w:val="00824FD0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C374F"/>
    <w:rsid w:val="008D3EDF"/>
    <w:rsid w:val="008D67BA"/>
    <w:rsid w:val="008E1774"/>
    <w:rsid w:val="008E5991"/>
    <w:rsid w:val="008F258C"/>
    <w:rsid w:val="00903FF8"/>
    <w:rsid w:val="0091355C"/>
    <w:rsid w:val="00914078"/>
    <w:rsid w:val="0091541E"/>
    <w:rsid w:val="00935B87"/>
    <w:rsid w:val="009410D0"/>
    <w:rsid w:val="00946E0A"/>
    <w:rsid w:val="00951183"/>
    <w:rsid w:val="009532A9"/>
    <w:rsid w:val="009A1D44"/>
    <w:rsid w:val="009A5500"/>
    <w:rsid w:val="009A559F"/>
    <w:rsid w:val="009A6610"/>
    <w:rsid w:val="009D2C91"/>
    <w:rsid w:val="009D3A84"/>
    <w:rsid w:val="009E12D0"/>
    <w:rsid w:val="009E3AC0"/>
    <w:rsid w:val="009E7B67"/>
    <w:rsid w:val="009F05FB"/>
    <w:rsid w:val="00A0136E"/>
    <w:rsid w:val="00A026BF"/>
    <w:rsid w:val="00A1145E"/>
    <w:rsid w:val="00A22D42"/>
    <w:rsid w:val="00A24ADF"/>
    <w:rsid w:val="00A30588"/>
    <w:rsid w:val="00A35257"/>
    <w:rsid w:val="00A41086"/>
    <w:rsid w:val="00A43E7B"/>
    <w:rsid w:val="00A51B8C"/>
    <w:rsid w:val="00A532F1"/>
    <w:rsid w:val="00A66127"/>
    <w:rsid w:val="00A72F55"/>
    <w:rsid w:val="00A735B8"/>
    <w:rsid w:val="00A84695"/>
    <w:rsid w:val="00A8760B"/>
    <w:rsid w:val="00A90832"/>
    <w:rsid w:val="00AA46C1"/>
    <w:rsid w:val="00AB1B8C"/>
    <w:rsid w:val="00AB2643"/>
    <w:rsid w:val="00AB2D98"/>
    <w:rsid w:val="00AB33F9"/>
    <w:rsid w:val="00AC163B"/>
    <w:rsid w:val="00AC19F2"/>
    <w:rsid w:val="00AD3B5C"/>
    <w:rsid w:val="00AD43C9"/>
    <w:rsid w:val="00AF70D0"/>
    <w:rsid w:val="00AF7E1B"/>
    <w:rsid w:val="00B07150"/>
    <w:rsid w:val="00B21CFA"/>
    <w:rsid w:val="00B21F1B"/>
    <w:rsid w:val="00B26330"/>
    <w:rsid w:val="00B32852"/>
    <w:rsid w:val="00B46603"/>
    <w:rsid w:val="00B5557B"/>
    <w:rsid w:val="00B5704D"/>
    <w:rsid w:val="00B70D54"/>
    <w:rsid w:val="00B763DE"/>
    <w:rsid w:val="00B820C2"/>
    <w:rsid w:val="00BB31FF"/>
    <w:rsid w:val="00BD13E0"/>
    <w:rsid w:val="00BE17CF"/>
    <w:rsid w:val="00C068EC"/>
    <w:rsid w:val="00C07F46"/>
    <w:rsid w:val="00C1510D"/>
    <w:rsid w:val="00C44059"/>
    <w:rsid w:val="00C605CD"/>
    <w:rsid w:val="00C634C2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F064B"/>
    <w:rsid w:val="00D1269B"/>
    <w:rsid w:val="00D52EFB"/>
    <w:rsid w:val="00D54154"/>
    <w:rsid w:val="00D54305"/>
    <w:rsid w:val="00D66E30"/>
    <w:rsid w:val="00D7572D"/>
    <w:rsid w:val="00D84AF4"/>
    <w:rsid w:val="00DC7F2E"/>
    <w:rsid w:val="00DE4501"/>
    <w:rsid w:val="00DF5434"/>
    <w:rsid w:val="00DF55D6"/>
    <w:rsid w:val="00E1071D"/>
    <w:rsid w:val="00E12B50"/>
    <w:rsid w:val="00E13B0A"/>
    <w:rsid w:val="00E15306"/>
    <w:rsid w:val="00E153CB"/>
    <w:rsid w:val="00E17E3C"/>
    <w:rsid w:val="00E52461"/>
    <w:rsid w:val="00E6507C"/>
    <w:rsid w:val="00E90FC5"/>
    <w:rsid w:val="00E97638"/>
    <w:rsid w:val="00ED49BE"/>
    <w:rsid w:val="00EE15DE"/>
    <w:rsid w:val="00EF34FF"/>
    <w:rsid w:val="00F01B39"/>
    <w:rsid w:val="00F213CF"/>
    <w:rsid w:val="00F75889"/>
    <w:rsid w:val="00F76B0F"/>
    <w:rsid w:val="00F935B8"/>
    <w:rsid w:val="00F93E28"/>
    <w:rsid w:val="00F945FF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www.secdev.org/projects/scapy/doc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75982720"/>
        <c:axId val="109535616"/>
      </c:barChart>
      <c:catAx>
        <c:axId val="75982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09535616"/>
        <c:crosses val="autoZero"/>
        <c:auto val="1"/>
        <c:lblAlgn val="ctr"/>
        <c:lblOffset val="100"/>
        <c:noMultiLvlLbl val="0"/>
      </c:catAx>
      <c:valAx>
        <c:axId val="1095356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5982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54EC-7B1E-4CDC-A06D-2B02B1DA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36</Pages>
  <Words>5536</Words>
  <Characters>31557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</cp:lastModifiedBy>
  <cp:revision>171</cp:revision>
  <cp:lastPrinted>2015-02-01T13:38:00Z</cp:lastPrinted>
  <dcterms:created xsi:type="dcterms:W3CDTF">2015-01-10T11:08:00Z</dcterms:created>
  <dcterms:modified xsi:type="dcterms:W3CDTF">2015-02-02T10:45:00Z</dcterms:modified>
</cp:coreProperties>
</file>