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Ganesh Belavi</w:t>
      </w:r>
      <w:r>
        <w:rPr>
          <w:b/>
          <w:bCs/>
          <w:color w:val="2E7D6B"/>
        </w:rPr>
        <w:t xml:space="preserve"/>
      </w:r>
    </w:p>
    <w:p>
      <w:pPr>
        <w:spacing w:after="120"/>
      </w:pPr>
      <w:r>
        <w:rPr>
          <w:b/>
          <w:bCs/>
          <w:color w:val="1B2A4E"/>
        </w:rPr>
        <w:t xml:space="preserve">Address: Ingali</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LPA (Layered Process Audits)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LPA (Layered Process Audits).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w:t>
      </w:r>
      <w:r>
        <w:rPr>
          <w:b/>
          <w:bCs/>
          <w:color w:val="2E7D6B"/>
        </w:rPr>
        <w:t xml:space="preserve"/>
      </w:r>
      <w:r>
        <w:t xml:space="preserve"/>
      </w:r>
    </w:p>
    <w:p>
      <w:pPr>
        <w:spacing w:after="100"/>
      </w:pPr>
      <w:r>
        <w:t xml:space="preserve">Digitization of LPA (Layered Process Audits)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LPA (Layered Process Audits)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LPA (Layered Process Audits)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14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a623c1207f734321"/>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a623c1207f734321"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