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05-09-2026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LPA (Layered Process Audits)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14,002.00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1,64,002.00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(1.00%):</w:t>
            </w:r>
          </w:p>
        </w:tc>
        <w:tc>
          <w:tcPr>
            <w:tcW w:w="3000" w:type="dxa"/>
            <w:tcMar>
              <w:top w:w="80" w:type="dxa"/>
              <w:left w:w="120" w:type="dxa"/>
              <w:bottom w:w="80" w:type="dxa"/>
              <w:right w:w="120" w:type="dxa"/>
            </w:tcMar>
          </w:tcPr>
          <w:p>
            <w:r>
              <w:t>1,640.02</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1,62,361.98</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14,002.00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1,64,002.00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(1.00%):</w:t>
            </w:r>
          </w:p>
        </w:tc>
        <w:tc>
          <w:tcPr>
            <w:tcW w:w="3000" w:type="dxa"/>
            <w:tcMar>
              <w:top w:w="80" w:type="dxa"/>
              <w:left w:w="120" w:type="dxa"/>
              <w:bottom w:w="80" w:type="dxa"/>
              <w:right w:w="120" w:type="dxa"/>
            </w:tcMar>
          </w:tcPr>
          <w:p>
            <w:r>
              <w:t>1,640.02</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1,62,361.98</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