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Divgi</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BTSS/FY2026-27/PR-0040</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09-10-2026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PFMEA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PFMEA.</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Divgi.</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Divgi.</w:t>
      </w:r>
      <w:r>
        <w:rPr>
          <w:b/>
          <w:bCs/>
          <w:color w:val="65AADB"/>
        </w:rPr>
        <w:t/>
      </w:r>
      <w:r>
        <w:t/>
      </w:r>
    </w:p>
    <w:p w:rsidR="007A261B" w:rsidRDefault="00000000" w14:paraId="7A4FFDE9" w14:textId="77777777">
      <w:pPr>
        <w:spacing w:after="100"/>
      </w:pPr>
      <w:r>
        <w:t xml:space="preserve">Digitization of PFMEA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PFMEA</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PFMEA</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PFMEA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PFMEA:</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Week</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2,00,000.00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35,000.00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2,35,000.00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2,35,000.00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2,00,000.00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35,000.00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2,35,000.00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2,35,000.00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11-09-2026.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