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w="9000" w:type="dxa"/>
        <w:tblBorders>
          <w:top w:val="none"/>
          <w:left w:val="none"/>
          <w:bottom w:val="none"/>
          <w:right w:val="none"/>
          <w:insideH w:val="none"/>
          <w:insideV w:val="none"/>
        </w:tblBorders>
        <w:tblLayout w:type="fixed"/>
      </w:tblPr>
      <w:tblGrid>
        <w:gridCol w:w="4500"/>
        <w:gridCol w:w="4500"/>
      </w:tblGrid>
      <w:tr>
        <w:tc>
          <w:tcPr>
            <w:gridSpan w:val="2"/>
            <w:tcMar>
              <w:top w:w="80" w:type="dxa"/>
              <w:left w:w="120" w:type="dxa"/>
              <w:bottom w:w="80" w:type="dxa"/>
              <w:right w:w="120" w:type="dxa"/>
            </w:tcMar>
          </w:tcPr>
          <w:p>
            <w:r>
              <w:rPr>
                <w:rFonts w:ascii="Segoe UI" w:hAnsi="Segoe UI" w:eastAsia="Segoe UI" w:cs="Segoe UI"/>
                <w:b/>
                <w:bCs/>
                <w:color w:val="65AADB"/>
                <w:sz w:val="24"/>
                <w:szCs w:val="24"/>
              </w:rPr>
              <w:t xml:space="preserve">QUOTATION TO - a</w:t>
            </w:r>
          </w:p>
        </w:tc>
      </w:tr>
      <w:tr>
        <w:tc>
          <w:tcPr>
            <w:tcMar>
              <w:top w:w="80" w:type="dxa"/>
              <w:left w:w="120" w:type="dxa"/>
              <w:bottom w:w="80" w:type="dxa"/>
              <w:right w:w="120" w:type="dxa"/>
            </w:tcMar>
          </w:tcPr>
          <w:p>
            <w:r>
              <w:rPr>
                <w:rFonts w:ascii="Segoe UI" w:hAnsi="Segoe UI" w:eastAsia="Segoe UI" w:cs="Segoe UI"/>
                <w:b/>
                <w:bCs/>
                <w:color w:val="65AADB"/>
                <w:sz w:val="20"/>
                <w:szCs w:val="20"/>
              </w:rPr>
              <w:t xml:space="preserve">Name: Ganesh Belavi</w:t>
            </w:r>
          </w:p>
          <w:p>
            <w:r>
              <w:rPr>
                <w:rFonts w:ascii="Segoe UI" w:hAnsi="Segoe UI" w:eastAsia="Segoe UI" w:cs="Segoe UI"/>
                <w:b/>
                <w:bCs/>
                <w:color w:val="65AADB"/>
                <w:sz w:val="20"/>
                <w:szCs w:val="20"/>
              </w:rPr>
              <w:t xml:space="preserve">Address: Ingali</w:t>
            </w:r>
          </w:p>
          <w:p>
            <w:r>
              <w:rPr>
                <w:rFonts w:ascii="Segoe UI" w:hAnsi="Segoe UI" w:eastAsia="Segoe UI" w:cs="Segoe UI"/>
                <w:b/>
                <w:bCs/>
                <w:color w:val="65AADB"/>
                <w:sz w:val="20"/>
                <w:szCs w:val="20"/>
              </w:rPr>
              <w:t xml:space="preserve">Contact No.: +916362280471</w:t>
            </w:r>
          </w:p>
          <w:p>
            <w:r>
              <w:rPr>
                <w:rFonts w:ascii="Segoe UI" w:hAnsi="Segoe UI" w:eastAsia="Segoe UI" w:cs="Segoe UI"/>
                <w:b/>
                <w:bCs/>
                <w:color w:val="65AADB"/>
                <w:sz w:val="20"/>
                <w:szCs w:val="20"/>
              </w:rPr>
              <w:t xml:space="preserve">Email: ganeshbelavi2002@gmail.com</w:t>
            </w:r>
          </w:p>
        </w:tc>
        <w:tc>
          <w:tcPr>
            <w:tcMar>
              <w:top w:w="80" w:type="dxa"/>
              <w:left w:w="120" w:type="dxa"/>
              <w:bottom w:w="80" w:type="dxa"/>
              <w:right w:w="120" w:type="dxa"/>
            </w:tcMar>
          </w:tcPr>
          <w:p>
            <w:r>
              <w:rPr>
                <w:rFonts w:ascii="Segoe UI" w:hAnsi="Segoe UI" w:eastAsia="Segoe UI" w:cs="Segoe UI"/>
                <w:b/>
                <w:bCs/>
                <w:color w:val="65AADB"/>
                <w:sz w:val="20"/>
                <w:szCs w:val="20"/>
              </w:rPr>
              <w:t xml:space="preserve">Quotation No.: BTSS/FY2025-26/PR-0014</w:t>
            </w:r>
          </w:p>
          <w:p>
            <w:r>
              <w:rPr>
                <w:rFonts w:ascii="Segoe UI" w:hAnsi="Segoe UI" w:eastAsia="Segoe UI" w:cs="Segoe UI"/>
                <w:b/>
                <w:bCs/>
                <w:color w:val="65AADB"/>
                <w:sz w:val="20"/>
                <w:szCs w:val="20"/>
              </w:rPr>
              <w:t xml:space="preserve">Date: 31 Jul 2026</w:t>
            </w:r>
          </w:p>
        </w:tc>
      </w:tr>
    </w:tbl>
    <w:p>
      <w:pPr>
        <w:spacing w:after="80"/>
      </w:pPr>
      <w:r>
        <w:rPr>
          <w:b/>
          <w:bCs/>
          <w:color w:val="65AADB"/>
        </w:rPr>
        <w:t xml:space="preserve">Reference: Our discussions on implementation of Audit Tracker in your organization.</w:t>
      </w:r>
      <w:r>
        <w:t xml:space="preserve"/>
      </w:r>
      <w:r>
        <w:rPr>
          <w:b/>
          <w:bCs/>
          <w:color w:val="65AADB"/>
        </w:rPr>
        <w:t xml:space="preserve"/>
      </w:r>
      <w:r>
        <w:t xml:space="preserve"/>
      </w:r>
    </w:p>
    <w:p>
      <w:pPr>
        <w:spacing w:after="200"/>
      </w:pPr>
      <w:r>
        <w:rPr>
          <w:b/>
          <w:bCs/>
          <w:color w:val="65AADB"/>
        </w:rPr>
        <w:t xml:space="preserve">Subject: Business proposal for IT &amp; Operations changeover consultancy and implementation of Audit Tracker.</w:t>
      </w:r>
      <w:r>
        <w:t xml:space="preserve"/>
      </w:r>
      <w:r>
        <w:rPr>
          <w:b/>
          <w:bCs/>
          <w:color w:val="65AADB"/>
        </w:rPr>
        <w:t xml:space="preserve"/>
      </w:r>
      <w:r>
        <w:t xml:space="preserve"/>
      </w:r>
    </w:p>
    <w:p>
      <w:pPr>
        <w:spacing w:after="160"/>
      </w:pPr>
      <w:r>
        <w:t xml:space="preserve">Dear Sir / Madam,</w:t>
      </w:r>
    </w:p>
    <w:p>
      <w:pPr>
        <w:spacing w:after="160"/>
      </w:pPr>
      <w:r>
        <w:t xml:space="preserve">This is in reference to our discussions during our visit to your office. We thank you and your team for your valuable time during the presentation of CQUAL.</w:t>
      </w:r>
    </w:p>
    <w:p>
      <w:pPr>
        <w:spacing w:after="200"/>
      </w:pPr>
      <w:r>
        <w:rPr>
          <w:rFonts w:ascii="Segoe UI" w:hAnsi="Segoe UI" w:eastAsia="Segoe UI" w:cs="Segoe UI"/>
          <w:sz w:val="20"/>
          <w:szCs w:val="20"/>
        </w:rPr>
        <w:t xml:space="preserve">We discussed the current challenges and solutions CQUAL can provide, based on our brief discussions, please find attached a Preliminary Business Proposal for the required changeover at a.</w:t>
      </w:r>
      <w:r>
        <w:rPr>
          <w:b/>
          <w:bCs/>
          <w:color w:val="65AADB"/>
        </w:rPr>
        <w:t xml:space="preserve"/>
      </w:r>
      <w:r>
        <w:rPr>
          <w:rFonts w:ascii="Segoe UI" w:hAnsi="Segoe UI" w:eastAsia="Segoe UI" w:cs="Segoe UI"/>
          <w:sz w:val="20"/>
          <w:szCs w:val="20"/>
        </w:rPr>
        <w:t xml:space="preserve"/>
      </w:r>
    </w:p>
    <w:p>
      <w:pPr>
        <w:pBdr>
          <w:bottom w:val="single" w:color="65AADB" w:sz="6" w:space="4"/>
        </w:pBdr>
        <w:spacing w:before="300" w:after="150"/>
      </w:pPr>
      <w:r>
        <w:rPr>
          <w:b/>
          <w:bCs/>
          <w:caps/>
          <w:color w:val="65AADB"/>
          <w:sz w:val="26"/>
          <w:szCs w:val="26"/>
        </w:rPr>
        <w:t xml:space="preserve">Goals and Expectations</w:t>
      </w:r>
    </w:p>
    <w:p>
      <w:pPr>
        <w:spacing w:after="120"/>
      </w:pPr>
      <w:r>
        <w:t xml:space="preserve">Our experts will be involved in redefining the operations setup for sustainable growth and required digitalization at a.</w:t>
      </w:r>
      <w:r>
        <w:rPr>
          <w:b/>
          <w:bCs/>
          <w:color w:val="65AADB"/>
        </w:rPr>
        <w:t xml:space="preserve"/>
      </w:r>
      <w:r>
        <w:t xml:space="preserve"/>
      </w:r>
    </w:p>
    <w:p>
      <w:pPr>
        <w:spacing w:after="100"/>
      </w:pPr>
      <w:r>
        <w:t xml:space="preserve">Digitization of Audit Tracker replaces manual documentation, accelerates the approval process through centralized data management, and improves traceability while reducing administrative overhead.</w:t>
      </w:r>
      <w:r>
        <w:rPr>
          <w:b/>
          <w:bCs/>
          <w:color w:val="65AADB"/>
        </w:rPr>
        <w:t xml:space="preserve"/>
      </w:r>
      <w:r>
        <w:t xml:space="preserve"/>
      </w:r>
    </w:p>
    <w:p>
      <w:pPr>
        <w:pBdr>
          <w:bottom w:val="single" w:color="65AADB" w:sz="6" w:space="4"/>
        </w:pBdr>
        <w:spacing w:before="300" w:after="150"/>
      </w:pPr>
      <w:r>
        <w:rPr>
          <w:b/>
          <w:bCs/>
          <w:caps/>
          <w:color w:val="65AADB"/>
          <w:sz w:val="26"/>
          <w:szCs w:val="26"/>
        </w:rPr>
        <w:t xml:space="preserve">Scope of Work</w:t>
      </w:r>
    </w:p>
    <w:p>
      <w:pPr>
        <w:pStyle w:val="ListParagraph"/>
        <w:numPr>
          <w:ilvl w:val="0"/>
          <w:numId w:val="1"/>
        </w:numPr>
        <w:spacing w:after="80"/>
      </w:pPr>
      <w:r>
        <w:t xml:space="preserve">Confirmation of your requirement specifications</w:t>
      </w:r>
    </w:p>
    <w:p>
      <w:pPr>
        <w:pStyle w:val="ListParagraph"/>
        <w:numPr>
          <w:ilvl w:val="0"/>
          <w:numId w:val="1"/>
        </w:numPr>
        <w:spacing w:after="80"/>
      </w:pPr>
      <w:r>
        <w:t xml:space="preserve">Requirement analysis</w:t>
      </w:r>
    </w:p>
    <w:p>
      <w:pPr>
        <w:pStyle w:val="ListParagraph"/>
        <w:numPr>
          <w:ilvl w:val="0"/>
          <w:numId w:val="1"/>
        </w:numPr>
        <w:spacing w:after="80"/>
      </w:pPr>
      <w:r>
        <w:t xml:space="preserve">Delivery of the required solution</w:t>
      </w:r>
    </w:p>
    <w:p>
      <w:pPr>
        <w:pStyle w:val="ListParagraph"/>
        <w:numPr>
          <w:ilvl w:val="0"/>
          <w:numId w:val="1"/>
        </w:numPr>
        <w:spacing w:after="200"/>
      </w:pPr>
      <w:r>
        <w:t xml:space="preserve">Training and implementation using CQUAL Audit Tracker</w:t>
      </w:r>
      <w:r>
        <w:rPr>
          <w:b/>
          <w:bCs/>
          <w:color w:val="65AADB"/>
        </w:rPr>
        <w:t xml:space="preserve"/>
      </w:r>
    </w:p>
    <w:p>
      <w:pPr>
        <w:spacing w:after="200"/>
      </w:pPr>
      <w:r>
        <w:t xml:space="preserve">Deliverables do not include the source code. Use of the solution is under license from BlechTek Software Solutions LLP.</w:t>
      </w:r>
    </w:p>
    <w:p>
      <w:pPr>
        <w:pBdr>
          <w:bottom w:val="single" w:color="65AADB" w:sz="6" w:space="4"/>
        </w:pBdr>
        <w:spacing w:before="300" w:after="150"/>
      </w:pPr>
      <w:r>
        <w:rPr>
          <w:b/>
          <w:bCs/>
          <w:caps/>
          <w:color w:val="65AADB"/>
          <w:sz w:val="26"/>
          <w:szCs w:val="26"/>
        </w:rPr>
        <w:t xml:space="preserve">Scope</w:t>
      </w:r>
    </w:p>
    <w:tbl>
      <w:tblPr>
        <w:tblW w:w="9000" w:type="dxa"/>
        <w:tblBorders>
          <w:top w:val="single" w:color="auto" w:sz="4"/>
          <w:left w:val="single" w:color="auto" w:sz="4"/>
          <w:bottom w:val="single" w:color="auto" w:sz="4"/>
          <w:right w:val="single" w:color="auto" w:sz="4"/>
          <w:insideH w:val="single" w:color="auto" w:sz="4"/>
          <w:insideV w:val="single" w:color="auto" w:sz="4"/>
        </w:tblBorders>
      </w:tblPr>
      <w:tblGrid>
        <w:gridCol w:w="2200"/>
        <w:gridCol w:w="5200"/>
        <w:gridCol w:w="1600"/>
      </w:tblGrid>
      <w:tr>
        <w:trPr>
          <w:tblHeader/>
        </w:trPr>
        <w:tc>
          <w:tcPr>
            <w:tcW w:w="2200" w:type="dxa"/>
            <w:shd w:val="clear" w:color="auto" w:fill="65AADB"/>
            <w:tcMar>
              <w:top w:w="80" w:type="dxa"/>
              <w:left w:w="120" w:type="dxa"/>
              <w:bottom w:w="80" w:type="dxa"/>
              <w:right w:w="120" w:type="dxa"/>
            </w:tcMar>
            <w:vAlign w:val="center"/>
          </w:tcPr>
          <w:p>
            <w:r>
              <w:rPr>
                <w:b/>
                <w:bCs/>
                <w:color w:val="FFFFFF"/>
                <w:sz w:val="20"/>
                <w:szCs w:val="20"/>
              </w:rPr>
              <w:t xml:space="preserve">Pillar</w:t>
            </w:r>
          </w:p>
        </w:tc>
        <w:tc>
          <w:tcPr>
            <w:tcW w:w="5200" w:type="dxa"/>
            <w:shd w:val="clear" w:color="auto" w:fill="65AADB"/>
            <w:tcMar>
              <w:top w:w="80" w:type="dxa"/>
              <w:left w:w="120" w:type="dxa"/>
              <w:bottom w:w="80" w:type="dxa"/>
              <w:right w:w="120" w:type="dxa"/>
            </w:tcMar>
            <w:vAlign w:val="center"/>
          </w:tcPr>
          <w:p>
            <w:r>
              <w:rPr>
                <w:b/>
                <w:bCs/>
                <w:color w:val="FFFFFF"/>
                <w:sz w:val="20"/>
                <w:szCs w:val="20"/>
              </w:rPr>
              <w:t xml:space="preserve">Module</w:t>
            </w:r>
          </w:p>
        </w:tc>
        <w:tc>
          <w:tcPr>
            <w:tcW w:w="1600" w:type="dxa"/>
            <w:shd w:val="clear" w:color="auto" w:fill="65AADB"/>
            <w:tcMar>
              <w:top w:w="80" w:type="dxa"/>
              <w:left w:w="120" w:type="dxa"/>
              <w:bottom w:w="80" w:type="dxa"/>
              <w:right w:w="120" w:type="dxa"/>
            </w:tcMar>
            <w:vAlign w:val="center"/>
          </w:tcPr>
          <w:p>
            <w:r>
              <w:rPr>
                <w:b/>
                <w:bCs/>
                <w:color w:val="FFFFFF"/>
                <w:sz w:val="20"/>
                <w:szCs w:val="20"/>
              </w:rPr>
              <w:t xml:space="preserve">Selected</w:t>
            </w:r>
          </w:p>
        </w:tc>
      </w:tr>
      <w:tr>
        <w:tc>
          <w:tcPr>
            <w:tcW w:w="2200" w:type="dxa"/>
            <w:tcMar>
              <w:top w:w="80" w:type="dxa"/>
              <w:left w:w="120" w:type="dxa"/>
              <w:bottom w:w="80" w:type="dxa"/>
              <w:right w:w="120" w:type="dxa"/>
            </w:tcMar>
            <w:vAlign w:val="center"/>
          </w:tcPr>
          <w:p>
            <w:r>
              <w:rPr>
                <w:sz w:val="20"/>
                <w:szCs w:val="20"/>
              </w:rPr>
              <w:t xml:space="preserve">Quality</w:t>
            </w:r>
          </w:p>
        </w:tc>
        <w:tc>
          <w:tcPr>
            <w:tcW w:w="5200" w:type="dxa"/>
            <w:tcMar>
              <w:top w:w="80" w:type="dxa"/>
              <w:left w:w="120" w:type="dxa"/>
              <w:bottom w:w="80" w:type="dxa"/>
              <w:right w:w="120" w:type="dxa"/>
            </w:tcMar>
            <w:vAlign w:val="center"/>
          </w:tcPr>
          <w:p>
            <w:r>
              <w:rPr>
                <w:sz w:val="20"/>
                <w:szCs w:val="20"/>
              </w:rPr>
              <w:t xml:space="preserve">Audit Tracker</w:t>
            </w:r>
          </w:p>
        </w:tc>
        <w:tc>
          <w:tcPr>
            <w:tcW w:w="1600" w:type="dxa"/>
            <w:tcMar>
              <w:top w:w="80" w:type="dxa"/>
              <w:left w:w="120" w:type="dxa"/>
              <w:bottom w:w="80" w:type="dxa"/>
              <w:right w:w="120" w:type="dxa"/>
            </w:tcMar>
            <w:vAlign w:val="center"/>
          </w:tcPr>
          <w:p>
            <w:r>
              <w:rPr>
                <w:b/>
                <w:bCs/>
                <w:color w:val="65AADB"/>
                <w:sz w:val="20"/>
                <w:szCs w:val="20"/>
              </w:rPr>
              <w:t xml:space="preserve">Yes</w:t>
            </w:r>
          </w:p>
        </w:tc>
      </w:tr>
    </w:tbl>
    <w:p>
      <w:pPr>
        <w:spacing w:after="200"/>
      </w:pPr>
    </w:p>
    <w:p>
      <w:pPr>
        <w:pBdr>
          <w:bottom w:val="single" w:color="65AADB" w:sz="6" w:space="4"/>
        </w:pBdr>
        <w:spacing w:before="300" w:after="150"/>
      </w:pPr>
      <w:r>
        <w:rPr>
          <w:b/>
          <w:bCs/>
          <w:caps/>
          <w:color w:val="65AADB"/>
          <w:sz w:val="26"/>
          <w:szCs w:val="26"/>
        </w:rPr>
        <w:t xml:space="preserve">Price for Implementation</w:t>
      </w:r>
    </w:p>
    <w:tbl>
      <w:tblPr>
        <w:tblW w:w="9000" w:type="dxa"/>
        <w:tblBorders>
          <w:top w:val="single" w:color="auto" w:sz="4"/>
          <w:left w:val="single" w:color="auto" w:sz="4"/>
          <w:bottom w:val="single" w:color="auto" w:sz="4"/>
          <w:right w:val="single" w:color="auto" w:sz="4"/>
          <w:insideH w:val="single" w:color="auto" w:sz="4"/>
          <w:insideV w:val="single" w:color="auto" w:sz="4"/>
        </w:tblBorders>
      </w:tblPr>
      <w:tblGrid>
        <w:gridCol w:w="450"/>
        <w:gridCol w:w="6750"/>
        <w:gridCol w:w="1800"/>
      </w:tblGrid>
      <w:tr>
        <w:trPr>
          <w:shd w:val="clear" w:color="auto" w:fill="F2F4F7"/>
        </w:trPr>
        <w:tc>
          <w:tcPr>
            <w:tcMar>
              <w:top w:w="80" w:type="dxa"/>
              <w:left w:w="120" w:type="dxa"/>
              <w:bottom w:w="80" w:type="dxa"/>
              <w:right w:w="120" w:type="dxa"/>
            </w:tcMar>
            <w:vAlign w:val="center"/>
            <w:shd w:val="clear" w:color="auto" w:fill="65AADB"/>
          </w:tcPr>
          <w:p>
            <w:r>
              <w:rPr>
                <w:rFonts w:ascii="Segoe UI" w:hAnsi="Segoe UI" w:eastAsia="Segoe UI" w:cs="Segoe UI"/>
                <w:b/>
                <w:bCs/>
                <w:color w:val="FFFFFF"/>
                <w:sz w:val="20"/>
                <w:szCs w:val="20"/>
              </w:rPr>
              <w:t xml:space="preserve">Sr. No.</w:t>
            </w:r>
          </w:p>
        </w:tc>
        <w:tc>
          <w:tcPr>
            <w:tcMar>
              <w:top w:w="80" w:type="dxa"/>
              <w:left w:w="120" w:type="dxa"/>
              <w:bottom w:w="80" w:type="dxa"/>
              <w:right w:w="120" w:type="dxa"/>
            </w:tcMar>
            <w:vAlign w:val="center"/>
            <w:shd w:val="clear" w:color="auto" w:fill="65AADB"/>
          </w:tcPr>
          <w:p>
            <w:r>
              <w:rPr>
                <w:rFonts w:ascii="Segoe UI" w:hAnsi="Segoe UI" w:eastAsia="Segoe UI" w:cs="Segoe UI"/>
                <w:b/>
                <w:bCs/>
                <w:color w:val="FFFFFF"/>
                <w:sz w:val="20"/>
                <w:szCs w:val="20"/>
              </w:rPr>
              <w:t xml:space="preserve">Particulars</w:t>
            </w:r>
          </w:p>
        </w:tc>
        <w:tc>
          <w:tcPr>
            <w:tcMar>
              <w:top w:w="80" w:type="dxa"/>
              <w:left w:w="120" w:type="dxa"/>
              <w:bottom w:w="80" w:type="dxa"/>
              <w:right w:w="120" w:type="dxa"/>
            </w:tcMar>
            <w:vAlign w:val="center"/>
            <w:shd w:val="clear" w:color="auto" w:fill="65AADB"/>
          </w:tcPr>
          <w:p>
            <w:r>
              <w:rPr>
                <w:rFonts w:ascii="Segoe UI" w:hAnsi="Segoe UI" w:eastAsia="Segoe UI" w:cs="Segoe UI"/>
                <w:b/>
                <w:bCs/>
                <w:color w:val="FFFFFF"/>
                <w:sz w:val="20"/>
                <w:szCs w:val="20"/>
              </w:rPr>
              <w:t xml:space="preserve">Price in INR</w:t>
            </w:r>
          </w:p>
        </w:tc>
      </w:tr>
      <w:tr>
        <w:tc>
          <w:tcPr>
            <w:tcMar>
              <w:top w:w="80" w:type="dxa"/>
              <w:left w:w="120" w:type="dxa"/>
              <w:bottom w:w="80" w:type="dxa"/>
              <w:right w:w="120" w:type="dxa"/>
            </w:tcMar>
            <w:vAlign w:val="center"/>
          </w:tcPr>
          <w:p>
            <w:r>
              <w:rPr>
                <w:rFonts w:ascii="Segoe UI" w:hAnsi="Segoe UI" w:eastAsia="Segoe UI" w:cs="Segoe UI"/>
                <w:sz w:val="20"/>
                <w:szCs w:val="20"/>
              </w:rPr>
              <w:t xml:space="preserve">1</w:t>
            </w:r>
          </w:p>
        </w:tc>
        <w:tc>
          <w:tcPr>
            <w:tcMar>
              <w:top w:w="80" w:type="dxa"/>
              <w:left w:w="120" w:type="dxa"/>
              <w:bottom w:w="80" w:type="dxa"/>
              <w:right w:w="120" w:type="dxa"/>
            </w:tcMar>
            <w:vAlign w:val="center"/>
          </w:tcPr>
          <w:p>
            <w:r>
              <w:rPr>
                <w:rFonts w:ascii="Segoe UI" w:hAnsi="Segoe UI" w:eastAsia="Segoe UI" w:cs="Segoe UI"/>
                <w:sz w:val="20"/>
                <w:szCs w:val="20"/>
              </w:rPr>
              <w:t xml:space="preserve">Audit Tracker - Product License applicable for single installation.
Scope – As mentioned above</w:t>
            </w:r>
          </w:p>
        </w:tc>
        <w:tc>
          <w:tcPr>
            <w:tcMar>
              <w:top w:w="80" w:type="dxa"/>
              <w:left w:w="120" w:type="dxa"/>
              <w:bottom w:w="80" w:type="dxa"/>
              <w:right w:w="120" w:type="dxa"/>
            </w:tcMar>
            <w:vAlign w:val="center"/>
          </w:tcPr>
          <w:p>
            <w:r>
              <w:rPr>
                <w:rFonts w:ascii="Segoe UI" w:hAnsi="Segoe UI" w:eastAsia="Segoe UI" w:cs="Segoe UI"/>
                <w:sz w:val="20"/>
                <w:szCs w:val="20"/>
              </w:rPr>
              <w:t xml:space="preserve">₹1,00,000</w:t>
            </w:r>
          </w:p>
        </w:tc>
      </w:tr>
      <w:tr>
        <w:trPr>
          <w:shd w:val="clear" w:color="auto" w:fill="F2F4F7"/>
        </w:trPr>
        <w:tc>
          <w:tcPr>
            <w:tcMar>
              <w:top w:w="80" w:type="dxa"/>
              <w:left w:w="120" w:type="dxa"/>
              <w:bottom w:w="80" w:type="dxa"/>
              <w:right w:w="120" w:type="dxa"/>
            </w:tcMar>
            <w:vAlign w:val="center"/>
            <w:shd w:val="clear" w:color="auto" w:fill="F2F4F7"/>
          </w:tcPr>
          <w:p>
            <w:r>
              <w:rPr>
                <w:rFonts w:ascii="Segoe UI" w:hAnsi="Segoe UI" w:eastAsia="Segoe UI" w:cs="Segoe UI"/>
                <w:sz w:val="20"/>
                <w:szCs w:val="20"/>
              </w:rPr>
              <w:t xml:space="preserve">2</w:t>
            </w:r>
          </w:p>
        </w:tc>
        <w:tc>
          <w:tcPr>
            <w:tcMar>
              <w:top w:w="80" w:type="dxa"/>
              <w:left w:w="120" w:type="dxa"/>
              <w:bottom w:w="80" w:type="dxa"/>
              <w:right w:w="120" w:type="dxa"/>
            </w:tcMar>
            <w:vAlign w:val="center"/>
            <w:shd w:val="clear" w:color="auto" w:fill="F2F4F7"/>
          </w:tcPr>
          <w:p>
            <w:r>
              <w:rPr>
                <w:rFonts w:ascii="Segoe UI" w:hAnsi="Segoe UI" w:eastAsia="Segoe UI" w:cs="Segoe UI"/>
                <w:sz w:val="20"/>
                <w:szCs w:val="20"/>
              </w:rPr>
              <w:t xml:space="preserve">Customization
In case of any additional development required which will be consider 7000 per man day additional to above proposal.</w:t>
            </w:r>
          </w:p>
        </w:tc>
        <w:tc>
          <w:tcPr>
            <w:tcMar>
              <w:top w:w="80" w:type="dxa"/>
              <w:left w:w="120" w:type="dxa"/>
              <w:bottom w:w="80" w:type="dxa"/>
              <w:right w:w="120" w:type="dxa"/>
            </w:tcMar>
            <w:vAlign w:val="center"/>
            <w:shd w:val="clear" w:color="auto" w:fill="F2F4F7"/>
          </w:tcPr>
          <w:p>
            <w:r>
              <w:rPr>
                <w:rFonts w:ascii="Segoe UI" w:hAnsi="Segoe UI" w:eastAsia="Segoe UI" w:cs="Segoe UI"/>
                <w:sz w:val="20"/>
                <w:szCs w:val="20"/>
              </w:rPr>
              <w:t xml:space="preserve">TBD</w:t>
            </w:r>
          </w:p>
        </w:tc>
      </w:tr>
      <w:tr>
        <w:tc>
          <w:tcPr>
            <w:tcMar>
              <w:top w:w="80" w:type="dxa"/>
              <w:left w:w="120" w:type="dxa"/>
              <w:bottom w:w="80" w:type="dxa"/>
              <w:right w:w="120" w:type="dxa"/>
            </w:tcMar>
            <w:vAlign w:val="center"/>
          </w:tcPr>
          <w:p>
            <w:r>
              <w:rPr>
                <w:rFonts w:ascii="Segoe UI" w:hAnsi="Segoe UI" w:eastAsia="Segoe UI" w:cs="Segoe UI"/>
                <w:sz w:val="20"/>
                <w:szCs w:val="20"/>
              </w:rPr>
              <w:t xml:space="preserve">3</w:t>
            </w:r>
          </w:p>
        </w:tc>
        <w:tc>
          <w:tcPr>
            <w:tcMar>
              <w:top w:w="80" w:type="dxa"/>
              <w:left w:w="120" w:type="dxa"/>
              <w:bottom w:w="80" w:type="dxa"/>
              <w:right w:w="120" w:type="dxa"/>
            </w:tcMar>
            <w:vAlign w:val="center"/>
          </w:tcPr>
          <w:p>
            <w:r>
              <w:rPr>
                <w:rFonts w:ascii="Segoe UI" w:hAnsi="Segoe UI" w:eastAsia="Segoe UI" w:cs="Segoe UI"/>
                <w:sz w:val="20"/>
                <w:szCs w:val="20"/>
              </w:rPr>
              <w:t xml:space="preserve">Annual License Renewal
The License renewal would be required to be done every Year. These renewal fees will facilitate to have the Product Upgrades, which would cover improvements, bug fixes, and changes in statutory compliances. Included 7 Man days only and above will be chargeable.</w:t>
            </w:r>
          </w:p>
        </w:tc>
        <w:tc>
          <w:tcPr>
            <w:tcMar>
              <w:top w:w="80" w:type="dxa"/>
              <w:left w:w="120" w:type="dxa"/>
              <w:bottom w:w="80" w:type="dxa"/>
              <w:right w:w="120" w:type="dxa"/>
            </w:tcMar>
            <w:vAlign w:val="center"/>
          </w:tcPr>
          <w:p>
            <w:r>
              <w:rPr>
                <w:rFonts w:ascii="Segoe UI" w:hAnsi="Segoe UI" w:eastAsia="Segoe UI" w:cs="Segoe UI"/>
                <w:sz w:val="20"/>
                <w:szCs w:val="20"/>
              </w:rPr>
              <w:t xml:space="preserve">TBD</w:t>
            </w:r>
          </w:p>
        </w:tc>
      </w:tr>
      <w:tr>
        <w:trPr>
          <w:shd w:val="clear" w:color="auto" w:fill="F2F4F7"/>
        </w:trPr>
        <w:tc>
          <w:tcPr>
            <w:tcMar>
              <w:top w:w="80" w:type="dxa"/>
              <w:left w:w="120" w:type="dxa"/>
              <w:bottom w:w="80" w:type="dxa"/>
              <w:right w:w="120" w:type="dxa"/>
            </w:tcMar>
            <w:vAlign w:val="center"/>
            <w:shd w:val="clear" w:color="auto" w:fill="F2F4F7"/>
          </w:tcPr>
          <w:p>
            <w:r>
              <w:rPr>
                <w:rFonts w:ascii="Segoe UI" w:hAnsi="Segoe UI" w:eastAsia="Segoe UI" w:cs="Segoe UI"/>
                <w:sz w:val="20"/>
                <w:szCs w:val="20"/>
              </w:rPr>
              <w:t xml:space="preserve">4</w:t>
            </w:r>
          </w:p>
        </w:tc>
        <w:tc>
          <w:tcPr>
            <w:tcMar>
              <w:top w:w="80" w:type="dxa"/>
              <w:left w:w="120" w:type="dxa"/>
              <w:bottom w:w="80" w:type="dxa"/>
              <w:right w:w="120" w:type="dxa"/>
            </w:tcMar>
            <w:vAlign w:val="center"/>
            <w:shd w:val="clear" w:color="auto" w:fill="F2F4F7"/>
          </w:tcPr>
          <w:p>
            <w:r>
              <w:rPr>
                <w:rFonts w:ascii="Segoe UI" w:hAnsi="Segoe UI" w:eastAsia="Segoe UI" w:cs="Segoe UI"/>
                <w:sz w:val="20"/>
                <w:szCs w:val="20"/>
              </w:rPr>
              <w:t xml:space="preserve">Support Services
These Services start after 1 Month from start of Go Live.</w:t>
            </w:r>
          </w:p>
        </w:tc>
        <w:tc>
          <w:tcPr>
            <w:tcMar>
              <w:top w:w="80" w:type="dxa"/>
              <w:left w:w="120" w:type="dxa"/>
              <w:bottom w:w="80" w:type="dxa"/>
              <w:right w:w="120" w:type="dxa"/>
            </w:tcMar>
            <w:vAlign w:val="center"/>
            <w:shd w:val="clear" w:color="auto" w:fill="F2F4F7"/>
          </w:tcPr>
          <w:p>
            <w:r>
              <w:rPr>
                <w:rFonts w:ascii="Segoe UI" w:hAnsi="Segoe UI" w:eastAsia="Segoe UI" w:cs="Segoe UI"/>
                <w:sz w:val="20"/>
                <w:szCs w:val="20"/>
              </w:rPr>
              <w:t xml:space="preserve">TBD</w:t>
            </w:r>
          </w:p>
        </w:tc>
      </w:tr>
      <w:tr>
        <w:tc>
          <w:tcPr>
            <w:tcMar>
              <w:top w:w="80" w:type="dxa"/>
              <w:left w:w="120" w:type="dxa"/>
              <w:bottom w:w="80" w:type="dxa"/>
              <w:right w:w="120" w:type="dxa"/>
            </w:tcMar>
            <w:vAlign w:val="center"/>
          </w:tcPr>
          <w:p>
            <w:r>
              <w:rPr>
                <w:rFonts w:ascii="Segoe UI" w:hAnsi="Segoe UI" w:eastAsia="Segoe UI" w:cs="Segoe UI"/>
                <w:sz w:val="20"/>
                <w:szCs w:val="20"/>
              </w:rPr>
              <w:t xml:space="preserve">5</w:t>
            </w:r>
          </w:p>
        </w:tc>
        <w:tc>
          <w:tcPr>
            <w:tcMar>
              <w:top w:w="80" w:type="dxa"/>
              <w:left w:w="120" w:type="dxa"/>
              <w:bottom w:w="80" w:type="dxa"/>
              <w:right w:w="120" w:type="dxa"/>
            </w:tcMar>
            <w:vAlign w:val="center"/>
          </w:tcPr>
          <w:p>
            <w:r>
              <w:rPr>
                <w:rFonts w:ascii="Segoe UI" w:hAnsi="Segoe UI" w:eastAsia="Segoe UI" w:cs="Segoe UI"/>
                <w:sz w:val="20"/>
                <w:szCs w:val="20"/>
              </w:rPr>
              <w:t xml:space="preserve">Payment Terms
70% in Advance along with Purchase Order
20% on Implementation
10% GO LIVE</w:t>
            </w:r>
          </w:p>
        </w:tc>
        <w:tc>
          <w:tcPr>
            <w:tcMar>
              <w:top w:w="80" w:type="dxa"/>
              <w:left w:w="120" w:type="dxa"/>
              <w:bottom w:w="80" w:type="dxa"/>
              <w:right w:w="120" w:type="dxa"/>
            </w:tcMar>
            <w:vAlign w:val="center"/>
          </w:tcPr>
          <w:p>
            <w:r>
              <w:rPr>
                <w:rFonts w:ascii="Segoe UI" w:hAnsi="Segoe UI" w:eastAsia="Segoe UI" w:cs="Segoe UI"/>
                <w:sz w:val="20"/>
                <w:szCs w:val="20"/>
              </w:rPr>
              <w:t xml:space="preserve">On Chargeable</w:t>
            </w:r>
          </w:p>
        </w:tc>
      </w:tr>
      <w:tr>
        <w:trPr>
          <w:shd w:val="clear" w:color="auto" w:fill="F2F4F7"/>
        </w:trPr>
        <w:tc>
          <w:tcPr>
            <w:tcMar>
              <w:top w:w="80" w:type="dxa"/>
              <w:left w:w="120" w:type="dxa"/>
              <w:bottom w:w="80" w:type="dxa"/>
              <w:right w:w="120" w:type="dxa"/>
            </w:tcMar>
            <w:vAlign w:val="center"/>
            <w:shd w:val="clear" w:color="auto" w:fill="F2F4F7"/>
          </w:tcPr>
          <w:p>
            <w:r>
              <w:rPr>
                <w:rFonts w:ascii="Segoe UI" w:hAnsi="Segoe UI" w:eastAsia="Segoe UI" w:cs="Segoe UI"/>
                <w:sz w:val="20"/>
                <w:szCs w:val="20"/>
              </w:rPr>
              <w:t xml:space="preserve">6</w:t>
            </w:r>
          </w:p>
        </w:tc>
        <w:tc>
          <w:tcPr>
            <w:tcMar>
              <w:top w:w="80" w:type="dxa"/>
              <w:left w:w="120" w:type="dxa"/>
              <w:bottom w:w="80" w:type="dxa"/>
              <w:right w:w="120" w:type="dxa"/>
            </w:tcMar>
            <w:vAlign w:val="center"/>
            <w:shd w:val="clear" w:color="auto" w:fill="F2F4F7"/>
          </w:tcPr>
          <w:p>
            <w:r>
              <w:rPr>
                <w:rFonts w:ascii="Segoe UI" w:hAnsi="Segoe UI" w:eastAsia="Segoe UI" w:cs="Segoe UI"/>
                <w:sz w:val="20"/>
                <w:szCs w:val="20"/>
              </w:rPr>
              <w:t xml:space="preserve">Support Level</w:t>
            </w:r>
          </w:p>
        </w:tc>
        <w:tc>
          <w:tcPr>
            <w:tcMar>
              <w:top w:w="80" w:type="dxa"/>
              <w:left w:w="120" w:type="dxa"/>
              <w:bottom w:w="80" w:type="dxa"/>
              <w:right w:w="120" w:type="dxa"/>
            </w:tcMar>
            <w:vAlign w:val="center"/>
            <w:shd w:val="clear" w:color="auto" w:fill="F2F4F7"/>
          </w:tcPr>
          <w:p>
            <w:r>
              <w:rPr>
                <w:rFonts w:ascii="Segoe UI" w:hAnsi="Segoe UI" w:eastAsia="Segoe UI" w:cs="Segoe UI"/>
                <w:sz w:val="20"/>
                <w:szCs w:val="20"/>
              </w:rPr>
              <w:t xml:space="preserve"/>
            </w:r>
          </w:p>
        </w:tc>
      </w:tr>
      <w:tr>
        <w:tc>
          <w:tcPr>
            <w:tcMar>
              <w:top w:w="80" w:type="dxa"/>
              <w:left w:w="120" w:type="dxa"/>
              <w:bottom w:w="80" w:type="dxa"/>
              <w:right w:w="120" w:type="dxa"/>
            </w:tcMar>
            <w:vAlign w:val="center"/>
          </w:tcPr>
          <w:p>
            <w:r>
              <w:rPr>
                <w:rFonts w:ascii="Segoe UI" w:hAnsi="Segoe UI" w:eastAsia="Segoe UI" w:cs="Segoe UI"/>
                <w:sz w:val="20"/>
                <w:szCs w:val="20"/>
              </w:rPr>
              <w:t xml:space="preserve"/>
            </w:r>
          </w:p>
        </w:tc>
        <w:tc>
          <w:tcPr>
            <w:tcMar>
              <w:top w:w="80" w:type="dxa"/>
              <w:left w:w="120" w:type="dxa"/>
              <w:bottom w:w="80" w:type="dxa"/>
              <w:right w:w="120" w:type="dxa"/>
            </w:tcMar>
            <w:vAlign w:val="center"/>
          </w:tcPr>
          <w:p>
            <w:r>
              <w:rPr>
                <w:rFonts w:ascii="Segoe UI" w:hAnsi="Segoe UI" w:eastAsia="Segoe UI" w:cs="Segoe UI"/>
                <w:sz w:val="20"/>
                <w:szCs w:val="20"/>
              </w:rPr>
              <w:t xml:space="preserve">L1: Telephone Support - Queries, To understand a feature, Problem solving etc.</w:t>
            </w:r>
          </w:p>
        </w:tc>
        <w:tc>
          <w:tcPr>
            <w:tcMar>
              <w:top w:w="80" w:type="dxa"/>
              <w:left w:w="120" w:type="dxa"/>
              <w:bottom w:w="80" w:type="dxa"/>
              <w:right w:w="120" w:type="dxa"/>
            </w:tcMar>
            <w:vAlign w:val="center"/>
          </w:tcPr>
          <w:p>
            <w:r>
              <w:rPr>
                <w:rFonts w:ascii="Segoe UI" w:hAnsi="Segoe UI" w:eastAsia="Segoe UI" w:cs="Segoe UI"/>
                <w:sz w:val="20"/>
                <w:szCs w:val="20"/>
              </w:rPr>
              <w:t xml:space="preserve">On Chargeable</w:t>
            </w:r>
          </w:p>
        </w:tc>
      </w:tr>
      <w:tr>
        <w:trPr>
          <w:shd w:val="clear" w:color="auto" w:fill="F2F4F7"/>
        </w:trPr>
        <w:tc>
          <w:tcPr>
            <w:tcMar>
              <w:top w:w="80" w:type="dxa"/>
              <w:left w:w="120" w:type="dxa"/>
              <w:bottom w:w="80" w:type="dxa"/>
              <w:right w:w="120" w:type="dxa"/>
            </w:tcMar>
            <w:vAlign w:val="center"/>
            <w:shd w:val="clear" w:color="auto" w:fill="F2F4F7"/>
          </w:tcPr>
          <w:p>
            <w:r>
              <w:rPr>
                <w:rFonts w:ascii="Segoe UI" w:hAnsi="Segoe UI" w:eastAsia="Segoe UI" w:cs="Segoe UI"/>
                <w:sz w:val="20"/>
                <w:szCs w:val="20"/>
              </w:rPr>
              <w:t xml:space="preserve"/>
            </w:r>
          </w:p>
        </w:tc>
        <w:tc>
          <w:tcPr>
            <w:tcMar>
              <w:top w:w="80" w:type="dxa"/>
              <w:left w:w="120" w:type="dxa"/>
              <w:bottom w:w="80" w:type="dxa"/>
              <w:right w:w="120" w:type="dxa"/>
            </w:tcMar>
            <w:vAlign w:val="center"/>
            <w:shd w:val="clear" w:color="auto" w:fill="F2F4F7"/>
          </w:tcPr>
          <w:p>
            <w:r>
              <w:rPr>
                <w:rFonts w:ascii="Segoe UI" w:hAnsi="Segoe UI" w:eastAsia="Segoe UI" w:cs="Segoe UI"/>
                <w:sz w:val="20"/>
                <w:szCs w:val="20"/>
              </w:rPr>
              <w:t xml:space="preserve">L2: Bugs - Bugs identified by you or by BlechTek Software Solutions LLP</w:t>
            </w:r>
          </w:p>
        </w:tc>
        <w:tc>
          <w:tcPr>
            <w:tcMar>
              <w:top w:w="80" w:type="dxa"/>
              <w:left w:w="120" w:type="dxa"/>
              <w:bottom w:w="80" w:type="dxa"/>
              <w:right w:w="120" w:type="dxa"/>
            </w:tcMar>
            <w:vAlign w:val="center"/>
            <w:shd w:val="clear" w:color="auto" w:fill="F2F4F7"/>
          </w:tcPr>
          <w:p>
            <w:r>
              <w:rPr>
                <w:rFonts w:ascii="Segoe UI" w:hAnsi="Segoe UI" w:eastAsia="Segoe UI" w:cs="Segoe UI"/>
                <w:sz w:val="20"/>
                <w:szCs w:val="20"/>
              </w:rPr>
              <w:t xml:space="preserve">Free, Under License Fee Renewal</w:t>
            </w:r>
          </w:p>
        </w:tc>
      </w:tr>
      <w:tr>
        <w:tc>
          <w:tcPr>
            <w:tcMar>
              <w:top w:w="80" w:type="dxa"/>
              <w:left w:w="120" w:type="dxa"/>
              <w:bottom w:w="80" w:type="dxa"/>
              <w:right w:w="120" w:type="dxa"/>
            </w:tcMar>
            <w:vAlign w:val="center"/>
          </w:tcPr>
          <w:p>
            <w:r>
              <w:rPr>
                <w:rFonts w:ascii="Segoe UI" w:hAnsi="Segoe UI" w:eastAsia="Segoe UI" w:cs="Segoe UI"/>
                <w:sz w:val="20"/>
                <w:szCs w:val="20"/>
              </w:rPr>
              <w:t xml:space="preserve"/>
            </w:r>
          </w:p>
        </w:tc>
        <w:tc>
          <w:tcPr>
            <w:tcMar>
              <w:top w:w="80" w:type="dxa"/>
              <w:left w:w="120" w:type="dxa"/>
              <w:bottom w:w="80" w:type="dxa"/>
              <w:right w:w="120" w:type="dxa"/>
            </w:tcMar>
            <w:vAlign w:val="center"/>
          </w:tcPr>
          <w:p>
            <w:r>
              <w:rPr>
                <w:rFonts w:ascii="Segoe UI" w:hAnsi="Segoe UI" w:eastAsia="Segoe UI" w:cs="Segoe UI"/>
                <w:sz w:val="20"/>
                <w:szCs w:val="20"/>
              </w:rPr>
              <w:t xml:space="preserve">L3: Customer Specific Enhancements - New/Change in Document Printing format, New/Changes in Reports, New/Change in Reports</w:t>
            </w:r>
          </w:p>
        </w:tc>
        <w:tc>
          <w:tcPr>
            <w:tcMar>
              <w:top w:w="80" w:type="dxa"/>
              <w:left w:w="120" w:type="dxa"/>
              <w:bottom w:w="80" w:type="dxa"/>
              <w:right w:w="120" w:type="dxa"/>
            </w:tcMar>
            <w:vAlign w:val="center"/>
          </w:tcPr>
          <w:p>
            <w:r>
              <w:rPr>
                <w:rFonts w:ascii="Segoe UI" w:hAnsi="Segoe UI" w:eastAsia="Segoe UI" w:cs="Segoe UI"/>
                <w:sz w:val="20"/>
                <w:szCs w:val="20"/>
              </w:rPr>
              <w:t xml:space="preserve">On Chargeable</w:t>
            </w:r>
          </w:p>
        </w:tc>
      </w:tr>
      <w:tr>
        <w:trPr>
          <w:shd w:val="clear" w:color="auto" w:fill="F2F4F7"/>
        </w:trPr>
        <w:tc>
          <w:tcPr>
            <w:tcMar>
              <w:top w:w="80" w:type="dxa"/>
              <w:left w:w="120" w:type="dxa"/>
              <w:bottom w:w="80" w:type="dxa"/>
              <w:right w:w="120" w:type="dxa"/>
            </w:tcMar>
            <w:vAlign w:val="center"/>
            <w:shd w:val="clear" w:color="auto" w:fill="F2F4F7"/>
          </w:tcPr>
          <w:p>
            <w:r>
              <w:rPr>
                <w:rFonts w:ascii="Segoe UI" w:hAnsi="Segoe UI" w:eastAsia="Segoe UI" w:cs="Segoe UI"/>
                <w:sz w:val="20"/>
                <w:szCs w:val="20"/>
              </w:rPr>
              <w:t xml:space="preserve"/>
            </w:r>
          </w:p>
        </w:tc>
        <w:tc>
          <w:tcPr>
            <w:tcMar>
              <w:top w:w="80" w:type="dxa"/>
              <w:left w:w="120" w:type="dxa"/>
              <w:bottom w:w="80" w:type="dxa"/>
              <w:right w:w="120" w:type="dxa"/>
            </w:tcMar>
            <w:vAlign w:val="center"/>
            <w:shd w:val="clear" w:color="auto" w:fill="F2F4F7"/>
          </w:tcPr>
          <w:p>
            <w:r>
              <w:rPr>
                <w:rFonts w:ascii="Segoe UI" w:hAnsi="Segoe UI" w:eastAsia="Segoe UI" w:cs="Segoe UI"/>
                <w:sz w:val="20"/>
                <w:szCs w:val="20"/>
              </w:rPr>
              <w:t xml:space="preserve">L4: Product Upgrade - Product Upgrade as done by BlechTek Software Solutions LLP on their own</w:t>
            </w:r>
          </w:p>
        </w:tc>
        <w:tc>
          <w:tcPr>
            <w:tcMar>
              <w:top w:w="80" w:type="dxa"/>
              <w:left w:w="120" w:type="dxa"/>
              <w:bottom w:w="80" w:type="dxa"/>
              <w:right w:w="120" w:type="dxa"/>
            </w:tcMar>
            <w:vAlign w:val="center"/>
            <w:shd w:val="clear" w:color="auto" w:fill="F2F4F7"/>
          </w:tcPr>
          <w:p>
            <w:r>
              <w:rPr>
                <w:rFonts w:ascii="Segoe UI" w:hAnsi="Segoe UI" w:eastAsia="Segoe UI" w:cs="Segoe UI"/>
                <w:sz w:val="20"/>
                <w:szCs w:val="20"/>
              </w:rPr>
              <w:t xml:space="preserve">Free, Under License Fee Renewal</w:t>
            </w:r>
          </w:p>
        </w:tc>
      </w:tr>
      <w:tr>
        <w:tc>
          <w:tcPr>
            <w:tcMar>
              <w:top w:w="80" w:type="dxa"/>
              <w:left w:w="120" w:type="dxa"/>
              <w:bottom w:w="80" w:type="dxa"/>
              <w:right w:w="120" w:type="dxa"/>
            </w:tcMar>
            <w:vAlign w:val="center"/>
          </w:tcPr>
          <w:p>
            <w:r>
              <w:rPr>
                <w:rFonts w:ascii="Segoe UI" w:hAnsi="Segoe UI" w:eastAsia="Segoe UI" w:cs="Segoe UI"/>
                <w:sz w:val="20"/>
                <w:szCs w:val="20"/>
              </w:rPr>
              <w:t xml:space="preserve"/>
            </w:r>
          </w:p>
        </w:tc>
        <w:tc>
          <w:tcPr>
            <w:tcMar>
              <w:top w:w="80" w:type="dxa"/>
              <w:left w:w="120" w:type="dxa"/>
              <w:bottom w:w="80" w:type="dxa"/>
              <w:right w:w="120" w:type="dxa"/>
            </w:tcMar>
            <w:vAlign w:val="center"/>
          </w:tcPr>
          <w:p>
            <w:r>
              <w:rPr>
                <w:rFonts w:ascii="Segoe UI" w:hAnsi="Segoe UI" w:eastAsia="Segoe UI" w:cs="Segoe UI"/>
                <w:sz w:val="20"/>
                <w:szCs w:val="20"/>
              </w:rPr>
              <w:t xml:space="preserve">L5: Implementation - Master updation, new feature implementation</w:t>
            </w:r>
          </w:p>
        </w:tc>
        <w:tc>
          <w:tcPr>
            <w:tcMar>
              <w:top w:w="80" w:type="dxa"/>
              <w:left w:w="120" w:type="dxa"/>
              <w:bottom w:w="80" w:type="dxa"/>
              <w:right w:w="120" w:type="dxa"/>
            </w:tcMar>
            <w:vAlign w:val="center"/>
          </w:tcPr>
          <w:p>
            <w:r>
              <w:rPr>
                <w:rFonts w:ascii="Segoe UI" w:hAnsi="Segoe UI" w:eastAsia="Segoe UI" w:cs="Segoe UI"/>
                <w:sz w:val="20"/>
                <w:szCs w:val="20"/>
              </w:rPr>
              <w:t xml:space="preserve">On Chargeable</w:t>
            </w:r>
          </w:p>
        </w:tc>
      </w:tr>
      <w:tr>
        <w:tc>
          <w:tcPr>
            <w:tcMar>
              <w:top w:w="80" w:type="dxa"/>
              <w:left w:w="120" w:type="dxa"/>
              <w:bottom w:w="80" w:type="dxa"/>
              <w:right w:w="120" w:type="dxa"/>
            </w:tcMar>
            <w:vAlign w:val="center"/>
          </w:tcPr>
          <w:p>
            <w:r>
              <w:rPr>
                <w:rFonts w:ascii="Segoe UI" w:hAnsi="Segoe UI" w:eastAsia="Segoe UI" w:cs="Segoe UI"/>
                <w:sz w:val="20"/>
                <w:szCs w:val="20"/>
              </w:rPr>
              <w:t xml:space="preserve">7</w:t>
            </w:r>
          </w:p>
        </w:tc>
        <w:tc>
          <w:tcPr>
            <w:tcMar>
              <w:top w:w="80" w:type="dxa"/>
              <w:left w:w="120" w:type="dxa"/>
              <w:bottom w:w="80" w:type="dxa"/>
              <w:right w:w="120" w:type="dxa"/>
            </w:tcMar>
            <w:vAlign w:val="center"/>
          </w:tcPr>
          <w:p>
            <w:r>
              <w:rPr>
                <w:rFonts w:ascii="Segoe UI" w:hAnsi="Segoe UI" w:eastAsia="Segoe UI" w:cs="Segoe UI"/>
                <w:sz w:val="20"/>
                <w:szCs w:val="20"/>
              </w:rPr>
              <w:t xml:space="preserve">Taxes
As Applicable</w:t>
            </w:r>
          </w:p>
        </w:tc>
        <w:tc>
          <w:tcPr>
            <w:tcMar>
              <w:top w:w="80" w:type="dxa"/>
              <w:left w:w="120" w:type="dxa"/>
              <w:bottom w:w="80" w:type="dxa"/>
              <w:right w:w="120" w:type="dxa"/>
            </w:tcMar>
            <w:vAlign w:val="center"/>
          </w:tcPr>
          <w:p>
            <w:r>
              <w:rPr>
                <w:rFonts w:ascii="Segoe UI" w:hAnsi="Segoe UI" w:eastAsia="Segoe UI" w:cs="Segoe UI"/>
                <w:sz w:val="20"/>
                <w:szCs w:val="20"/>
              </w:rPr>
              <w:t xml:space="preserve">As Applicable</w:t>
            </w:r>
          </w:p>
        </w:tc>
      </w:tr>
    </w:tbl>
    <w:p>
      <w:pPr>
        <w:spacing w:after="200"/>
      </w:pPr>
    </w:p>
    <w:p>
      <w:r>
        <w:rPr>
          <w:rFonts w:ascii="Segoe UI" w:hAnsi="Segoe UI" w:eastAsia="Segoe UI" w:cs="Segoe UI"/>
          <w:b/>
          <w:bCs/>
          <w:color w:val="65AADB"/>
          <w:sz w:val="24"/>
          <w:szCs w:val="24"/>
        </w:rPr>
        <w:t xml:space="preserve">Terms and Conditions</w:t>
      </w:r>
      <w:pPr>
        <w:spacing w:after="120"/>
      </w:pPr>
    </w:p>
    <w:p>
      <w:r>
        <w:rPr>
          <w:rFonts w:ascii="Segoe UI" w:hAnsi="Segoe UI" w:eastAsia="Segoe UI" w:cs="Segoe UI"/>
          <w:sz w:val="20"/>
          <w:szCs w:val="20"/>
        </w:rPr>
        <w:t xml:space="preserve">1. </w:t>
      </w:r>
      <w:r>
        <w:rPr>
          <w:rFonts w:ascii="Segoe UI" w:hAnsi="Segoe UI" w:eastAsia="Segoe UI" w:cs="Segoe UI"/>
          <w:b/>
          <w:bCs/>
          <w:sz w:val="20"/>
          <w:szCs w:val="20"/>
        </w:rPr>
        <w:t xml:space="preserve">Confidentiality</w:t>
      </w:r>
      <w:r>
        <w:rPr>
          <w:rFonts w:ascii="Segoe UI" w:hAnsi="Segoe UI" w:eastAsia="Segoe UI" w:cs="Segoe UI"/>
          <w:sz w:val="20"/>
          <w:szCs w:val="20"/>
        </w:rPr>
        <w:t xml:space="preserve"> We agree to maintain the secrecy of insight into your organization.</w:t>
      </w:r>
    </w:p>
    <w:p>
      <w:r>
        <w:rPr>
          <w:rFonts w:ascii="Segoe UI" w:hAnsi="Segoe UI" w:eastAsia="Segoe UI" w:cs="Segoe UI"/>
          <w:sz w:val="20"/>
          <w:szCs w:val="20"/>
        </w:rPr>
        <w:t xml:space="preserve">2. </w:t>
      </w:r>
      <w:r>
        <w:rPr>
          <w:rFonts w:ascii="Segoe UI" w:hAnsi="Segoe UI" w:eastAsia="Segoe UI" w:cs="Segoe UI"/>
          <w:b/>
          <w:bCs/>
          <w:sz w:val="20"/>
          <w:szCs w:val="20"/>
        </w:rPr>
        <w:t xml:space="preserve">License</w:t>
      </w:r>
      <w:r>
        <w:rPr>
          <w:rFonts w:ascii="Segoe UI" w:hAnsi="Segoe UI" w:eastAsia="Segoe UI" w:cs="Segoe UI"/>
          <w:sz w:val="20"/>
          <w:szCs w:val="20"/>
        </w:rPr>
        <w:t xml:space="preserve"> You should hold Licenses of any Operating System Software required.</w:t>
      </w:r>
    </w:p>
    <w:p>
      <w:r>
        <w:rPr>
          <w:rFonts w:ascii="Segoe UI" w:hAnsi="Segoe UI" w:eastAsia="Segoe UI" w:cs="Segoe UI"/>
          <w:sz w:val="20"/>
          <w:szCs w:val="20"/>
        </w:rPr>
        <w:t xml:space="preserve">3. </w:t>
      </w:r>
      <w:r>
        <w:rPr>
          <w:rFonts w:ascii="Segoe UI" w:hAnsi="Segoe UI" w:eastAsia="Segoe UI" w:cs="Segoe UI"/>
          <w:b/>
          <w:bCs/>
          <w:sz w:val="20"/>
          <w:szCs w:val="20"/>
        </w:rPr>
        <w:t xml:space="preserve">Ownership of Source Code</w:t>
      </w:r>
      <w:r>
        <w:rPr>
          <w:rFonts w:ascii="Segoe UI" w:hAnsi="Segoe UI" w:eastAsia="Segoe UI" w:cs="Segoe UI"/>
          <w:sz w:val="20"/>
          <w:szCs w:val="20"/>
        </w:rPr>
        <w:t xml:space="preserve"> Ownership of Source Code would be property of BlechTek Software Solutions LLP. Customer shall not claim any right whatsoever in or to any patent, copyright, trademark or other proprietary right of the original equipment manufacturer/ software developers or its licensors. The software/ hardware/ other goods supplied are in accordance with the Export laws of respective countries. Diversion of these laws/regulations is prohibited.</w:t>
      </w:r>
    </w:p>
    <w:p>
      <w:r>
        <w:rPr>
          <w:rFonts w:ascii="Segoe UI" w:hAnsi="Segoe UI" w:eastAsia="Segoe UI" w:cs="Segoe UI"/>
          <w:sz w:val="20"/>
          <w:szCs w:val="20"/>
        </w:rPr>
        <w:t xml:space="preserve">4. </w:t>
      </w:r>
      <w:r>
        <w:rPr>
          <w:rFonts w:ascii="Segoe UI" w:hAnsi="Segoe UI" w:eastAsia="Segoe UI" w:cs="Segoe UI"/>
          <w:b/>
          <w:bCs/>
          <w:sz w:val="20"/>
          <w:szCs w:val="20"/>
        </w:rPr>
        <w:t xml:space="preserve">Warranty</w:t>
      </w:r>
      <w:r>
        <w:rPr>
          <w:rFonts w:ascii="Segoe UI" w:hAnsi="Segoe UI" w:eastAsia="Segoe UI" w:cs="Segoe UI"/>
          <w:sz w:val="20"/>
          <w:szCs w:val="20"/>
        </w:rPr>
        <w:t xml:space="preserve"> BlechTek Software Solutions LLP offers a Standard Warranty against Development defects for the period of 3 Months from the Date of Installation. And BlechTek Software Solutions LLP is not responsible for the loss of Data due to any Platform related or Cyber Security Issues or Virus problems.</w:t>
      </w:r>
    </w:p>
    <w:p>
      <w:r>
        <w:rPr>
          <w:rFonts w:ascii="Segoe UI" w:hAnsi="Segoe UI" w:eastAsia="Segoe UI" w:cs="Segoe UI"/>
          <w:sz w:val="20"/>
          <w:szCs w:val="20"/>
        </w:rPr>
        <w:t xml:space="preserve">5. </w:t>
      </w:r>
      <w:r>
        <w:rPr>
          <w:rFonts w:ascii="Segoe UI" w:hAnsi="Segoe UI" w:eastAsia="Segoe UI" w:cs="Segoe UI"/>
          <w:b/>
          <w:bCs/>
          <w:sz w:val="20"/>
          <w:szCs w:val="20"/>
        </w:rPr>
        <w:t xml:space="preserve">Installation of Software</w:t>
      </w:r>
      <w:r>
        <w:rPr>
          <w:rFonts w:ascii="Segoe UI" w:hAnsi="Segoe UI" w:eastAsia="Segoe UI" w:cs="Segoe UI"/>
          <w:sz w:val="20"/>
          <w:szCs w:val="20"/>
        </w:rPr>
        <w:t xml:space="preserve"> Definition:</w:t>
      </w:r>
    </w:p>
    <w:p>
      <w:r>
        <w:rPr>
          <w:rFonts w:ascii="Segoe UI" w:hAnsi="Segoe UI" w:eastAsia="Segoe UI" w:cs="Segoe UI"/>
          <w:sz w:val="20"/>
          <w:szCs w:val="20"/>
        </w:rPr>
        <w:t xml:space="preserve">The Software will be considered as installed when it is loaded on the Server.</w:t>
      </w:r>
    </w:p>
    <w:p>
      <w:r>
        <w:rPr>
          <w:rFonts w:ascii="Segoe UI" w:hAnsi="Segoe UI" w:eastAsia="Segoe UI" w:cs="Segoe UI"/>
          <w:sz w:val="20"/>
          <w:szCs w:val="20"/>
        </w:rPr>
        <w:t xml:space="preserve"/>
      </w:r>
    </w:p>
    <w:p>
      <w:r>
        <w:rPr>
          <w:rFonts w:ascii="Segoe UI" w:hAnsi="Segoe UI" w:eastAsia="Segoe UI" w:cs="Segoe UI"/>
          <w:sz w:val="20"/>
          <w:szCs w:val="20"/>
        </w:rPr>
        <w:t xml:space="preserve">Installation pre-requisites (in case of on-premise Server):</w:t>
      </w:r>
    </w:p>
    <w:p>
      <w:r>
        <w:rPr>
          <w:rFonts w:ascii="Segoe UI" w:hAnsi="Segoe UI" w:eastAsia="Segoe UI" w:cs="Segoe UI"/>
          <w:sz w:val="20"/>
          <w:szCs w:val="20"/>
        </w:rPr>
        <w:t xml:space="preserve">We will install the Software only after we receive the Site readiness report from you. A Copy of which will be forwarded to you along with our Order Acceptance / Request for Installation.</w:t>
      </w:r>
    </w:p>
    <w:p>
      <w:r>
        <w:rPr>
          <w:rFonts w:ascii="Segoe UI" w:hAnsi="Segoe UI" w:eastAsia="Segoe UI" w:cs="Segoe UI"/>
          <w:sz w:val="20"/>
          <w:szCs w:val="20"/>
        </w:rPr>
        <w:t xml:space="preserve">6. </w:t>
      </w:r>
      <w:r>
        <w:rPr>
          <w:rFonts w:ascii="Segoe UI" w:hAnsi="Segoe UI" w:eastAsia="Segoe UI" w:cs="Segoe UI"/>
          <w:b/>
          <w:bCs/>
          <w:sz w:val="20"/>
          <w:szCs w:val="20"/>
        </w:rPr>
        <w:t xml:space="preserve">Excused Performance</w:t>
      </w:r>
      <w:r>
        <w:rPr>
          <w:rFonts w:ascii="Segoe UI" w:hAnsi="Segoe UI" w:eastAsia="Segoe UI" w:cs="Segoe UI"/>
          <w:sz w:val="20"/>
          <w:szCs w:val="20"/>
        </w:rPr>
        <w:t xml:space="preserve"> BlechTek shall not be liable or deemed to be in default for any delay or failure in performance under this Contract or interruption of services due to strike or labor disputes, riots, war, fire, acts of God or governmental regulations. BlechTek should not be held responsible, directly or indirectly for nonperformance of our software due to failure or malfunction of computer or telecommunications hardware, network or related equipment at your installation site.</w:t>
      </w:r>
    </w:p>
    <w:p>
      <w:r>
        <w:rPr>
          <w:rFonts w:ascii="Segoe UI" w:hAnsi="Segoe UI" w:eastAsia="Segoe UI" w:cs="Segoe UI"/>
          <w:sz w:val="20"/>
          <w:szCs w:val="20"/>
        </w:rPr>
        <w:t xml:space="preserve">7. </w:t>
      </w:r>
      <w:r>
        <w:rPr>
          <w:rFonts w:ascii="Segoe UI" w:hAnsi="Segoe UI" w:eastAsia="Segoe UI" w:cs="Segoe UI"/>
          <w:b/>
          <w:bCs/>
          <w:sz w:val="20"/>
          <w:szCs w:val="20"/>
        </w:rPr>
        <w:t xml:space="preserve">Discontinuation of Contract</w:t>
      </w:r>
      <w:r>
        <w:rPr>
          <w:rFonts w:ascii="Segoe UI" w:hAnsi="Segoe UI" w:eastAsia="Segoe UI" w:cs="Segoe UI"/>
          <w:sz w:val="20"/>
          <w:szCs w:val="20"/>
        </w:rPr>
        <w:t xml:space="preserve"> You will immediately pay the balance amount to BlechTek in case of the following…</w:t>
      </w:r>
    </w:p>
    <w:p>
      <w:r>
        <w:rPr>
          <w:rFonts w:ascii="Segoe UI" w:hAnsi="Segoe UI" w:eastAsia="Segoe UI" w:cs="Segoe UI"/>
          <w:sz w:val="20"/>
          <w:szCs w:val="20"/>
        </w:rPr>
        <w:t xml:space="preserve">    i. Discontinuation of Contract from your side due to the reasons that are not related to BlechTek</w:t>
      </w:r>
    </w:p>
    <w:p>
      <w:r>
        <w:rPr>
          <w:rFonts w:ascii="Segoe UI" w:hAnsi="Segoe UI" w:eastAsia="Segoe UI" w:cs="Segoe UI"/>
          <w:sz w:val="20"/>
          <w:szCs w:val="20"/>
        </w:rPr>
        <w:t xml:space="preserve">    ii. If the contract is stalled by you at any stage for a period more than 60 Days</w:t>
      </w:r>
    </w:p>
    <w:p>
      <w:r>
        <w:rPr>
          <w:rFonts w:ascii="Segoe UI" w:hAnsi="Segoe UI" w:eastAsia="Segoe UI" w:cs="Segoe UI"/>
          <w:sz w:val="20"/>
          <w:szCs w:val="20"/>
        </w:rPr>
        <w:t xml:space="preserve">8. </w:t>
      </w:r>
      <w:r>
        <w:rPr>
          <w:rFonts w:ascii="Segoe UI" w:hAnsi="Segoe UI" w:eastAsia="Segoe UI" w:cs="Segoe UI"/>
          <w:b/>
          <w:bCs/>
          <w:sz w:val="20"/>
          <w:szCs w:val="20"/>
        </w:rPr>
        <w:t xml:space="preserve">TDS</w:t>
      </w:r>
      <w:r>
        <w:rPr>
          <w:rFonts w:ascii="Segoe UI" w:hAnsi="Segoe UI" w:eastAsia="Segoe UI" w:cs="Segoe UI"/>
          <w:sz w:val="20"/>
          <w:szCs w:val="20"/>
        </w:rPr>
        <w:t xml:space="preserve"> In case of deduction of TDS Amount, you have to give us the TDS certificate immediately along with our Payment. If we do not receive the TDS Certificate within 6 months or by the end of the Financial Year, you should pay us the deducted TDS amount immediately.</w:t>
      </w:r>
    </w:p>
    <w:p>
      <w:r>
        <w:rPr>
          <w:rFonts w:ascii="Segoe UI" w:hAnsi="Segoe UI" w:eastAsia="Segoe UI" w:cs="Segoe UI"/>
          <w:sz w:val="20"/>
          <w:szCs w:val="20"/>
        </w:rPr>
        <w:t xml:space="preserve">9. </w:t>
      </w:r>
      <w:r>
        <w:rPr>
          <w:rFonts w:ascii="Segoe UI" w:hAnsi="Segoe UI" w:eastAsia="Segoe UI" w:cs="Segoe UI"/>
          <w:b/>
          <w:bCs/>
          <w:sz w:val="20"/>
          <w:szCs w:val="20"/>
        </w:rPr>
        <w:t xml:space="preserve">Validity of the Offer</w:t>
      </w:r>
      <w:r>
        <w:rPr>
          <w:rFonts w:ascii="Segoe UI" w:hAnsi="Segoe UI" w:eastAsia="Segoe UI" w:cs="Segoe UI"/>
          <w:sz w:val="20"/>
          <w:szCs w:val="20"/>
        </w:rPr>
        <w:t xml:space="preserve"> This Offer is valid up to 15 Aug 2026.</w:t>
      </w:r>
    </w:p>
    <w:p>
      <w:r>
        <w:rPr>
          <w:rFonts w:ascii="Segoe UI" w:hAnsi="Segoe UI" w:eastAsia="Segoe UI" w:cs="Segoe UI"/>
          <w:sz w:val="20"/>
          <w:szCs w:val="20"/>
        </w:rPr>
        <w:t xml:space="preserve">10. </w:t>
      </w:r>
      <w:r>
        <w:rPr>
          <w:rFonts w:ascii="Segoe UI" w:hAnsi="Segoe UI" w:eastAsia="Segoe UI" w:cs="Segoe UI"/>
          <w:b/>
          <w:bCs/>
          <w:sz w:val="20"/>
          <w:szCs w:val="20"/>
        </w:rPr>
        <w:t xml:space="preserve">Suggestions by your Auditors and / or Consultants</w:t>
      </w:r>
      <w:r>
        <w:rPr>
          <w:rFonts w:ascii="Segoe UI" w:hAnsi="Segoe UI" w:eastAsia="Segoe UI" w:cs="Segoe UI"/>
          <w:sz w:val="20"/>
          <w:szCs w:val="20"/>
        </w:rPr>
        <w:t xml:space="preserve"> Any suggestions by your Auditors and / or Consultants should be discussed before the finalization of the Order. If any suggestions are made after the finalization of the order, the same will be considered only after the completion of this Order and would be charged extra.</w:t>
      </w:r>
    </w:p>
    <w:p>
      <w:r>
        <w:rPr>
          <w:rFonts w:ascii="Segoe UI" w:hAnsi="Segoe UI" w:eastAsia="Segoe UI" w:cs="Segoe UI"/>
          <w:sz w:val="20"/>
          <w:szCs w:val="20"/>
        </w:rPr>
        <w:t xml:space="preserve">11. </w:t>
      </w:r>
      <w:r>
        <w:rPr>
          <w:rFonts w:ascii="Segoe UI" w:hAnsi="Segoe UI" w:eastAsia="Segoe UI" w:cs="Segoe UI"/>
          <w:b/>
          <w:bCs/>
          <w:sz w:val="20"/>
          <w:szCs w:val="20"/>
        </w:rPr>
        <w:t xml:space="preserve">Legal</w:t>
      </w:r>
      <w:r>
        <w:rPr>
          <w:rFonts w:ascii="Segoe UI" w:hAnsi="Segoe UI" w:eastAsia="Segoe UI" w:cs="Segoe UI"/>
          <w:sz w:val="20"/>
          <w:szCs w:val="20"/>
        </w:rPr>
        <w:t xml:space="preserve"> Any disputes arising out of in relation to this order is subject to jurisdiction of courts at Pune, Maharashtra. We hope this document is in line with our discussions. We request you to call us for further course of action.</w:t>
      </w:r>
    </w:p>
    <w:p>
      <w:pPr>
        <w:spacing w:before="300" w:after="40"/>
      </w:pPr>
      <w:r>
        <w:rPr>
          <w:rFonts w:ascii="Segoe UI" w:hAnsi="Segoe UI" w:eastAsia="Segoe UI" w:cs="Segoe UI"/>
          <w:sz w:val="20"/>
          <w:szCs w:val="20"/>
        </w:rPr>
        <w:t xml:space="preserve">We hope that this Document along with the enclosed Business Proposal is in line with your requirements. In case of any query, please feel free to call us.</w:t>
      </w:r>
    </w:p>
    <w:p>
      <w:pPr>
        <w:spacing w:before="200" w:after="40"/>
      </w:pPr>
      <w:r>
        <w:rPr>
          <w:rFonts w:ascii="Segoe UI" w:hAnsi="Segoe UI" w:eastAsia="Segoe UI" w:cs="Segoe UI"/>
          <w:sz w:val="20"/>
          <w:szCs w:val="20"/>
        </w:rPr>
        <w:t xml:space="preserve">Sincerely,</w:t>
      </w:r>
    </w:p>
    <w:p>
      <w:pPr>
        <w:spacing w:after="20"/>
      </w:pPr>
      <w:r>
        <w:rPr>
          <w:b/>
          <w:bCs/>
          <w:color w:val="65AADB"/>
        </w:rPr>
        <w:t xml:space="preserve">For BlechTek Software Solutions LLP</w:t>
      </w:r>
    </w:p>
    <w:p>
      <w:pPr>
        <w:spacing w:before="200"/>
      </w:pPr>
      <w:r>
        <w:rPr>
          <w:b/>
          <w:bCs/>
          <w:color w:val="65AADB"/>
        </w:rPr>
        <w:t xml:space="preserve">Sushama Inamdar</w:t>
      </w:r>
    </w:p>
    <w:sectPr>
      <w:headerReference w:type="default" r:id="rId7"/>
      <w:footerReference w:type="default" r:id="rId8"/>
      <w:pgSz w:w="12240" w:h="15840" w:orient="portrait"/>
      <w:pgMar w:top="1000" w:right="1100" w:bottom="1000" w:left="11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Bdr>
        <w:top w:val="single" w:color="65AADB" w:sz="12" w:space="6"/>
      </w:pBdr>
    </w:pPr>
    <w:r>
      <w:rPr>
        <w:color w:val="5B6478"/>
        <w:sz w:val="16"/>
        <w:szCs w:val="16"/>
      </w:rPr>
      <w:t xml:space="preserve">BlechTek Software Solutions LLP</w:t>
    </w:r>
  </w:p>
  <w:p>
    <w:pPr>
      <w:jc w:val="center"/>
    </w:pPr>
    <w:r>
      <w:rPr>
        <w:color w:val="5B6478"/>
        <w:sz w:val="14"/>
        <w:szCs w:val="14"/>
      </w:rPr>
      <w:t xml:space="preserve">Address: S.NO. 257/2/2A/4 ABC Business Center, S Floor, Opp. WindMill Village Road, WindMill Village, Bavdhan, Pune 411021, Maharashtra</w:t>
    </w:r>
  </w:p>
  <w:p>
    <w:pPr>
      <w:jc w:val="center"/>
    </w:pPr>
    <w:r>
      <w:rPr>
        <w:color w:val="5B6478"/>
        <w:sz w:val="14"/>
        <w:szCs w:val="14"/>
      </w:rPr>
      <w:t xml:space="preserve">LLP No.: ACD-6620 | GST NO.: 27ABCFB0283B1Z0 | MSME Certificate No.: UDYAM-MH-26-0746115</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65AADB" w:sz="12" w:space="6"/>
      </w:pBdr>
      <w:tabs>
        <w:tab w:val="right" w:pos="9026"/>
      </w:tabs>
    </w:pPr>
    <w:r>
      <w:rPr>
        <w:b/>
        <w:bCs/>
        <w:color w:val="65AADB"/>
        <w:sz w:val="24"/>
        <w:szCs w:val="24"/>
      </w:rPr>
      <w:r>
        <w:drawing>
          <wp:inline>
            <wp:extent cx="1428750" cy="381000"/>
            <wp:effectExtent l="0" t="0" r="0" b="0"/>
            <wp:docPr id="1" name="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ogo"/>
                    <pic:cNvPicPr/>
                  </pic:nvPicPr>
                  <pic:blipFill>
                    <a:blip r:embed="Rebddd5acbe45487d"/>
                    <a:stretch>
                      <a:fillRect/>
                    </a:stretch>
                  </pic:blipFill>
                  <pic:spPr>
                    <a:xfrm>
                      <a:off x="0" y="0"/>
                      <a:ext cx="1428750" cy="381000"/>
                    </a:xfrm>
                    <a:prstGeom prst="rect">
                      <a:avLst/>
                    </a:prstGeom>
                  </pic:spPr>
                </pic:pic>
              </a:graphicData>
            </a:graphic>
          </wp:inline>
        </w:drawing>
      </w:r>
    </w:r>
    <w:r>
      <w:rPr>
        <w:b/>
        <w:bCs/>
        <w:color w:val="65AADB"/>
        <w:sz w:val="20"/>
        <w:szCs w:val="20"/>
      </w:rPr>
      <w:t xml:space="preserve">	QUOTATION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0"/>
        <w:szCs w:val="20"/>
      </w:rPr>
    </w:rPrDefault>
    <w:pPrDefault>
      <w:pPr>
        <w:spacing w:line="276"/>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&#65279;<?xml version="1.0" encoding="utf-8"?><Relationships xmlns="http://schemas.openxmlformats.org/package/2006/relationships"><Relationship Type="http://schemas.openxmlformats.org/officeDocument/2006/relationships/image" Target="/media/image.png" Id="Rebddd5acbe45487d" /></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2026-08-11T09:39:13.660Z</dcterms:created>
  <dcterms:modified xsi:type="dcterms:W3CDTF">2026-08-11T09:39:13.674Z</dcterms:modified>
</cp:coreProperties>
</file>

<file path=docProps/custom.xml><?xml version="1.0" encoding="utf-8"?>
<Properties xmlns="http://schemas.openxmlformats.org/officeDocument/2006/custom-properties" xmlns:vt="http://schemas.openxmlformats.org/officeDocument/2006/docPropsVTypes"/>
</file>

<file path=verify_footer/[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verify_footer/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verify_footer/docProps/app.xml><?xml version="1.0" encoding="utf-8"?>
<Properties xmlns="http://schemas.openxmlformats.org/officeDocument/2006/extended-properties" xmlns:vt="http://schemas.openxmlformats.org/officeDocument/2006/docPropsVTypes"/>
</file>

<file path=verify_footer/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2026-08-11T09:39:13.660Z</dcterms:created>
  <dcterms:modified xsi:type="dcterms:W3CDTF">2026-08-11T09:39:13.674Z</dcterms:modified>
</cp:coreProperties>
</file>

<file path=verify_footer/docProps/custom.xml><?xml version="1.0" encoding="utf-8"?>
<Properties xmlns="http://schemas.openxmlformats.org/officeDocument/2006/custom-properties" xmlns:vt="http://schemas.openxmlformats.org/officeDocument/2006/docPropsVTypes"/>
</file>

<file path=verify_footer/word/_rels/comments.xml.rels><?xml version="1.0" encoding="UTF-8"?><Relationships xmlns="http://schemas.openxmlformats.org/package/2006/relationships"/>
</file>

<file path=verify_footer/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verify_footer/word/_rels/endnotes.xml.rels><?xml version="1.0" encoding="UTF-8"?><Relationships xmlns="http://schemas.openxmlformats.org/package/2006/relationships"/>
</file>

<file path=verify_footer/word/_rels/fontTable.xml.rels><?xml version="1.0" encoding="UTF-8"?><Relationships xmlns="http://schemas.openxmlformats.org/package/2006/relationships"/>
</file>

<file path=verify_footer/word/_rels/footer1.xml.rels><?xml version="1.0" encoding="UTF-8"?><Relationships xmlns="http://schemas.openxmlformats.org/package/2006/relationships"/>
</file>

<file path=verify_footer/word/_rels/footnotes.xml.rels><?xml version="1.0" encoding="UTF-8"?><Relationships xmlns="http://schemas.openxmlformats.org/package/2006/relationships"/>
</file>

<file path=verify_footer/word/_rels/header1.xml.rels><?xml version="1.0" encoding="UTF-8"?><Relationships xmlns="http://schemas.openxmlformats.org/package/2006/relationships"/>
</file>

<file path=verify_footer/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verify_footer/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pPr>
      <w:r>
        <w:rPr>
          <w:b/>
          <w:bCs/>
          <w:color w:val="65AADB"/>
        </w:rPr>
        <w:t xml:space="preserve">QUOTATION TO</w:t>
      </w:r>
    </w:p>
    <w:p>
      <w:pPr>
        <w:spacing w:after="120"/>
      </w:pPr>
      <w:r>
        <w:rPr>
          <w:b/>
          <w:bCs/>
          <w:color w:val="65AADB"/>
        </w:rPr>
        <w:t xml:space="preserve">Name: </w:t>
      </w:r>
      <w:r>
        <w:rPr>
          <w:b/>
          <w:bCs/>
          <w:color w:val="65AADB"/>
        </w:rPr>
        <w:t xml:space="preserve">{{CONTACT_NAME}}</w:t>
      </w:r>
    </w:p>
    <w:p>
      <w:pPr>
        <w:spacing w:after="120"/>
      </w:pPr>
      <w:r>
        <w:rPr>
          <w:b/>
          <w:bCs/>
          <w:color w:val="65AADB"/>
        </w:rPr>
        <w:t xml:space="preserve">Address: </w:t>
      </w:r>
      <w:r>
        <w:rPr>
          <w:b/>
          <w:bCs/>
          <w:color w:val="65AADB"/>
        </w:rPr>
        <w:t xml:space="preserve">{{CONTACT_ADDRESS}}</w:t>
      </w:r>
    </w:p>
    <w:p>
      <w:pPr>
        <w:spacing w:after="200"/>
      </w:pPr>
      <w:r>
        <w:rPr>
          <w:b/>
          <w:bCs/>
          <w:color w:val="65AADB"/>
        </w:rPr>
        <w:t xml:space="preserve">Contact No.: </w:t>
      </w:r>
      <w:r>
        <w:rPr>
          <w:b/>
          <w:bCs/>
          <w:color w:val="65AADB"/>
        </w:rPr>
        <w:t xml:space="preserve">{{CONTACT_PHONE}}</w:t>
      </w:r>
      <w:r>
        <w:t xml:space="preserve">   |   </w:t>
      </w:r>
      <w:r>
        <w:rPr>
          <w:b/>
          <w:bCs/>
          <w:color w:val="65AADB"/>
        </w:rPr>
        <w:t xml:space="preserve">Email: </w:t>
      </w:r>
      <w:r>
        <w:rPr>
          <w:b/>
          <w:bCs/>
          <w:color w:val="65AADB"/>
        </w:rPr>
        <w:t xml:space="preserve">{{CONTACT_EMAIL}}</w:t>
      </w:r>
    </w:p>
    <w:p>
      <w:pPr>
        <w:spacing w:after="80"/>
      </w:pPr>
      <w:r>
        <w:rPr>
          <w:b/>
          <w:bCs/>
          <w:color w:val="65AADB"/>
        </w:rPr>
        <w:t xml:space="preserve">Reference: </w:t>
      </w:r>
      <w:r>
        <w:t xml:space="preserve">Our discussions on implementation of </w:t>
      </w:r>
      <w:r>
        <w:rPr>
          <w:b/>
          <w:bCs/>
          <w:color w:val="65AADB"/>
        </w:rPr>
        <w:t xml:space="preserve">{{MODULE_LIST}}</w:t>
      </w:r>
      <w:r>
        <w:t xml:space="preserve"> in your organization.</w:t>
      </w:r>
    </w:p>
    <w:p>
      <w:pPr>
        <w:spacing w:after="200"/>
      </w:pPr>
      <w:r>
        <w:rPr>
          <w:b/>
          <w:bCs/>
          <w:color w:val="65AADB"/>
        </w:rPr>
        <w:t xml:space="preserve">Subject: </w:t>
      </w:r>
      <w:r>
        <w:t xml:space="preserve">Business proposal for IT &amp; Operations changeover consultancy and implementation of </w:t>
      </w:r>
      <w:r>
        <w:rPr>
          <w:b/>
          <w:bCs/>
          <w:color w:val="65AADB"/>
        </w:rPr>
        <w:t xml:space="preserve">{{MODULE_LIST}}</w:t>
      </w:r>
      <w:r>
        <w:t xml:space="preserve">.</w:t>
      </w:r>
    </w:p>
    <w:p>
      <w:pPr>
        <w:spacing w:after="160"/>
      </w:pPr>
      <w:r>
        <w:t xml:space="preserve">Dear Sir / Madam,</w:t>
      </w:r>
    </w:p>
    <w:p>
      <w:pPr>
        <w:spacing w:after="160"/>
      </w:pPr>
      <w:r>
        <w:t xml:space="preserve">This is in reference to our discussions during our visit to your office. We thank you and your team for your valuable time during the presentation of CQUAL.</w:t>
      </w:r>
    </w:p>
    <w:p>
      <w:pPr>
        <w:spacing w:after="200"/>
      </w:pPr>
      <w:r>
        <w:t xml:space="preserve">Based on the challenges and solutions discussed, please find below a preliminary business proposal for the required changeover at </w:t>
      </w:r>
      <w:r>
        <w:rPr>
          <w:b/>
          <w:bCs/>
          <w:color w:val="65AADB"/>
        </w:rPr>
        <w:t xml:space="preserve">{{ORG_NAME}}</w:t>
      </w:r>
      <w:r>
        <w:t xml:space="preserve">.</w:t>
      </w:r>
    </w:p>
    <w:p>
      <w:pPr>
        <w:pBdr>
          <w:bottom w:val="single" w:color="65AADB" w:sz="6" w:space="4"/>
        </w:pBdr>
        <w:spacing w:after="150" w:before="300"/>
      </w:pPr>
      <w:r>
        <w:rPr>
          <w:b/>
          <w:bCs/>
          <w:caps/>
          <w:color w:val="65AADB"/>
          <w:sz w:val="26"/>
          <w:szCs w:val="26"/>
        </w:rPr>
        <w:t xml:space="preserve">Goals and Expectations</w:t>
      </w:r>
    </w:p>
    <w:p>
      <w:pPr>
        <w:spacing w:after="120"/>
      </w:pPr>
      <w:r>
        <w:t xml:space="preserve">Our experts will be involved in redefining the operations setup for sustainable growth and required digitalization at </w:t>
      </w:r>
      <w:r>
        <w:rPr>
          <w:b/>
          <w:bCs/>
          <w:color w:val="65AADB"/>
        </w:rPr>
        <w:t xml:space="preserve">{{ORG_NAME}}</w:t>
      </w:r>
      <w:r>
        <w:t xml:space="preserve">.</w:t>
      </w:r>
    </w:p>
    <w:p>
      <w:pPr>
        <w:spacing w:after="100"/>
      </w:pPr>
      <w:r>
        <w:t xml:space="preserve">Digitization of </w:t>
      </w:r>
      <w:r>
        <w:rPr>
          <w:b/>
          <w:bCs/>
          <w:color w:val="65AADB"/>
        </w:rPr>
        <w:t xml:space="preserve">{{MODULE_LIST}}</w:t>
      </w:r>
      <w:r>
        <w:t xml:space="preserve"> replaces manual documentation, accelerates the approval process through centralized data management, and improves traceability while reducing administrative overhead.</w:t>
      </w:r>
    </w:p>
    <w:p>
      <w:pPr>
        <w:pBdr>
          <w:bottom w:val="single" w:color="65AADB" w:sz="6" w:space="4"/>
        </w:pBdr>
        <w:spacing w:after="150" w:before="300"/>
      </w:pPr>
      <w:r>
        <w:rPr>
          <w:b/>
          <w:bCs/>
          <w:caps/>
          <w:color w:val="65AADB"/>
          <w:sz w:val="26"/>
          <w:szCs w:val="26"/>
        </w:rPr>
        <w:t xml:space="preserve">Scope of Work</w:t>
      </w:r>
    </w:p>
    <w:p>
      <w:pPr>
        <w:pStyle w:val="ListParagraph"/>
        <w:numPr>
          <w:ilvl w:val="0"/>
          <w:numId w:val="1"/>
        </w:numPr>
        <w:spacing w:after="80"/>
      </w:pPr>
      <w:r>
        <w:t xml:space="preserve">Confirmation of your requirement specifications</w:t>
      </w:r>
    </w:p>
    <w:p>
      <w:pPr>
        <w:pStyle w:val="ListParagraph"/>
        <w:numPr>
          <w:ilvl w:val="0"/>
          <w:numId w:val="1"/>
        </w:numPr>
        <w:spacing w:after="80"/>
      </w:pPr>
      <w:r>
        <w:t xml:space="preserve">Requirement analysis</w:t>
      </w:r>
    </w:p>
    <w:p>
      <w:pPr>
        <w:pStyle w:val="ListParagraph"/>
        <w:numPr>
          <w:ilvl w:val="0"/>
          <w:numId w:val="1"/>
        </w:numPr>
        <w:spacing w:after="80"/>
      </w:pPr>
      <w:r>
        <w:t xml:space="preserve">Delivery of the required solution</w:t>
      </w:r>
    </w:p>
    <w:p>
      <w:pPr>
        <w:pStyle w:val="ListParagraph"/>
        <w:numPr>
          <w:ilvl w:val="0"/>
          <w:numId w:val="1"/>
        </w:numPr>
        <w:spacing w:after="200"/>
      </w:pPr>
      <w:r>
        <w:t xml:space="preserve">Training and implementation using CQUAL </w:t>
      </w:r>
      <w:r>
        <w:rPr>
          <w:b/>
          <w:bCs/>
          <w:color w:val="65AADB"/>
        </w:rPr>
        <w:t xml:space="preserve">{{MODULE_LIST}}</w:t>
      </w:r>
    </w:p>
    <w:p>
      <w:pPr>
        <w:spacing w:after="200"/>
      </w:pPr>
      <w:r>
        <w:t xml:space="preserve">Deliverables do not include the source code. Use of the solution is under license from BlechTek Software Solutions LLP.</w:t>
      </w:r>
    </w:p>
    <w:p>
      <w:pPr>
        <w:pBdr>
          <w:bottom w:val="single" w:color="65AADB" w:sz="6" w:space="4"/>
        </w:pBdr>
        <w:spacing w:after="150" w:before="300"/>
      </w:pPr>
      <w:r>
        <w:rPr>
          <w:b/>
          <w:bCs/>
          <w:caps/>
          <w:color w:val="65AADB"/>
          <w:sz w:val="26"/>
          <w:szCs w:val="26"/>
        </w:rPr>
        <w:t xml:space="preserve">Scope</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200"/>
        <w:gridCol w:w="5200"/>
        <w:gridCol w:w="1600"/>
        <w:gridCol w:w="1"/>
      </w:tblGrid>
      <w:tr>
        <w:trPr>
          <w:tblHeader/>
        </w:trPr>
        <w:tc>
          <w:tcPr>
            <w:tcW w:type="dxa" w:w="2200"/>
            <w:shd w:fill="65AADB" w:color="auto" w:val="clear"/>
            <w:tcMar>
              <w:top w:type="dxa" w:w="80"/>
              <w:left w:type="dxa" w:w="120"/>
              <w:bottom w:type="dxa" w:w="80"/>
              <w:right w:type="dxa" w:w="120"/>
            </w:tcMar>
            <w:vAlign w:val="center"/>
          </w:tcPr>
          <w:p>
            <w:r>
              <w:rPr>
                <w:b/>
                <w:bCs/>
                <w:color w:val="FFFFFF"/>
                <w:sz w:val="20"/>
                <w:szCs w:val="20"/>
              </w:rPr>
              <w:t xml:space="preserve">Pillar</w:t>
            </w:r>
          </w:p>
        </w:tc>
        <w:tc>
          <w:tcPr>
            <w:tcW w:type="dxa" w:w="5200"/>
            <w:shd w:fill="65AADB" w:color="auto" w:val="clear"/>
            <w:tcMar>
              <w:top w:type="dxa" w:w="80"/>
              <w:left w:type="dxa" w:w="120"/>
              <w:bottom w:type="dxa" w:w="80"/>
              <w:right w:type="dxa" w:w="120"/>
            </w:tcMar>
            <w:vAlign w:val="center"/>
          </w:tcPr>
          <w:p>
            <w:r>
              <w:rPr>
                <w:b/>
                <w:bCs/>
                <w:color w:val="FFFFFF"/>
                <w:sz w:val="20"/>
                <w:szCs w:val="20"/>
              </w:rPr>
              <w:t xml:space="preserve">Module</w:t>
            </w:r>
          </w:p>
        </w:tc>
        <w:tc>
          <w:tcPr>
            <w:tcW w:type="dxa" w:w="1600"/>
            <w:shd w:fill="65AADB" w:color="auto" w:val="clear"/>
            <w:tcMar>
              <w:top w:type="dxa" w:w="80"/>
              <w:left w:type="dxa" w:w="120"/>
              <w:bottom w:type="dxa" w:w="80"/>
              <w:right w:type="dxa" w:w="120"/>
            </w:tcMar>
            <w:vAlign w:val="center"/>
          </w:tcPr>
          <w:p>
            <w:r>
              <w:rPr>
                <w:b/>
                <w:bCs/>
                <w:color w:val="FFFFFF"/>
                <w:sz w:val="20"/>
                <w:szCs w:val="20"/>
              </w:rPr>
              <w:t xml:space="preserve">Selected</w:t>
            </w:r>
          </w:p>
        </w:tc>
        <w:tc>
          <w:tcPr>
            <w:tcW w:type="dxa" w:w="1"/>
            <w:shd w:fill="65AADB" w:color="auto" w:val="clear"/>
            <w:tcMar>
              <w:top w:type="dxa" w:w="80"/>
              <w:left w:type="dxa" w:w="120"/>
              <w:bottom w:type="dxa" w:w="80"/>
              <w:right w:type="dxa" w:w="120"/>
            </w:tcMar>
            <w:vAlign w:val="center"/>
          </w:tcPr>
          <w:p>
            <w:r>
              <w:rPr>
                <w:b/>
                <w:bCs/>
                <w:color w:val="FFFFFF"/>
                <w:sz w:val="20"/>
                <w:szCs w:val="20"/>
              </w:rPr>
              <w:t xml:space="preserve">Key</w:t>
            </w:r>
          </w:p>
        </w:tc>
      </w:tr>
      <w:tr>
        <w:tc>
          <w:tcPr>
            <w:tcW w:type="dxa" w:w="2200"/>
            <w:tcMar>
              <w:top w:type="dxa" w:w="80"/>
              <w:left w:type="dxa" w:w="120"/>
              <w:bottom w:type="dxa" w:w="80"/>
              <w:right w:type="dxa" w:w="120"/>
            </w:tcMar>
            <w:vAlign w:val="center"/>
          </w:tcPr>
          <w:p>
            <w:r>
              <w:rPr>
                <w:sz w:val="20"/>
                <w:szCs w:val="20"/>
              </w:rPr>
              <w:t xml:space="preserve">Quality</w:t>
            </w:r>
          </w:p>
        </w:tc>
        <w:tc>
          <w:tcPr>
            <w:tcW w:type="dxa" w:w="5200"/>
            <w:tcMar>
              <w:top w:type="dxa" w:w="80"/>
              <w:left w:type="dxa" w:w="120"/>
              <w:bottom w:type="dxa" w:w="80"/>
              <w:right w:type="dxa" w:w="120"/>
            </w:tcMar>
            <w:vAlign w:val="center"/>
          </w:tcPr>
          <w:p>
            <w:r>
              <w:rPr>
                <w:sz w:val="20"/>
                <w:szCs w:val="20"/>
              </w:rPr>
              <w:t xml:space="preserve">Audit Tracker</w:t>
            </w:r>
          </w:p>
        </w:tc>
        <w:tc>
          <w:tcPr>
            <w:tcW w:type="dxa" w:w="1600"/>
            <w:tcMar>
              <w:top w:type="dxa" w:w="80"/>
              <w:left w:type="dxa" w:w="120"/>
              <w:bottom w:type="dxa" w:w="80"/>
              <w:right w:type="dxa" w:w="120"/>
            </w:tcMar>
            <w:vAlign w:val="center"/>
          </w:tcPr>
          <w:p>
            <w:r>
              <w:rPr>
                <w:b/>
                <w:bCs/>
                <w:color w:val="65AADB"/>
                <w:sz w:val="20"/>
                <w:szCs w:val="20"/>
              </w:rPr>
              <w:t xml:space="preserve">{{REQUIRED}}</w:t>
            </w:r>
          </w:p>
        </w:tc>
        <w:tc>
          <w:tcPr>
            <w:tcW w:type="dxa" w:w="1"/>
            <w:shd w:fill="FFFFFF" w:color="auto" w:val="clear"/>
          </w:tcPr>
          <w:p>
            <w:r>
              <w:rPr>
                <w:color w:val="FFFFFF"/>
                <w:sz w:val="2"/>
                <w:szCs w:val="2"/>
              </w:rPr>
              <w:t xml:space="preserve">MODROW:Audit Tracker</w:t>
            </w:r>
          </w:p>
        </w:tc>
      </w:tr>
      <w:tr>
        <w:tc>
          <w:tcPr>
            <w:tcW w:type="dxa" w:w="2200"/>
            <w:tcMar>
              <w:top w:type="dxa" w:w="80"/>
              <w:left w:type="dxa" w:w="120"/>
              <w:bottom w:type="dxa" w:w="80"/>
              <w:right w:type="dxa" w:w="120"/>
            </w:tcMar>
            <w:vAlign w:val="center"/>
          </w:tcPr>
          <w:p>
            <w:r>
              <w:rPr>
                <w:sz w:val="20"/>
                <w:szCs w:val="20"/>
              </w:rPr>
              <w:t xml:space="preserve">Quality</w:t>
            </w:r>
          </w:p>
        </w:tc>
        <w:tc>
          <w:tcPr>
            <w:tcW w:type="dxa" w:w="5200"/>
            <w:tcMar>
              <w:top w:type="dxa" w:w="80"/>
              <w:left w:type="dxa" w:w="120"/>
              <w:bottom w:type="dxa" w:w="80"/>
              <w:right w:type="dxa" w:w="120"/>
            </w:tcMar>
            <w:vAlign w:val="center"/>
          </w:tcPr>
          <w:p>
            <w:r>
              <w:rPr>
                <w:sz w:val="20"/>
                <w:szCs w:val="20"/>
              </w:rPr>
              <w:t xml:space="preserve">LPA (Layered Process Audits)</w:t>
            </w:r>
          </w:p>
        </w:tc>
        <w:tc>
          <w:tcPr>
            <w:tcW w:type="dxa" w:w="1600"/>
            <w:tcMar>
              <w:top w:type="dxa" w:w="80"/>
              <w:left w:type="dxa" w:w="120"/>
              <w:bottom w:type="dxa" w:w="80"/>
              <w:right w:type="dxa" w:w="120"/>
            </w:tcMar>
            <w:vAlign w:val="center"/>
          </w:tcPr>
          <w:p>
            <w:r>
              <w:rPr>
                <w:b/>
                <w:bCs/>
                <w:color w:val="65AADB"/>
                <w:sz w:val="20"/>
                <w:szCs w:val="20"/>
              </w:rPr>
              <w:t xml:space="preserve">{{REQUIRED}}</w:t>
            </w:r>
          </w:p>
        </w:tc>
        <w:tc>
          <w:tcPr>
            <w:tcW w:type="dxa" w:w="1"/>
            <w:shd w:fill="FFFFFF" w:color="auto" w:val="clear"/>
          </w:tcPr>
          <w:p>
            <w:r>
              <w:rPr>
                <w:color w:val="FFFFFF"/>
                <w:sz w:val="2"/>
                <w:szCs w:val="2"/>
              </w:rPr>
              <w:t xml:space="preserve">MODROW:LPA (Layered Process Audits)</w:t>
            </w:r>
          </w:p>
        </w:tc>
      </w:tr>
      <w:tr>
        <w:tc>
          <w:tcPr>
            <w:tcW w:type="dxa" w:w="2200"/>
            <w:tcMar>
              <w:top w:type="dxa" w:w="80"/>
              <w:left w:type="dxa" w:w="120"/>
              <w:bottom w:type="dxa" w:w="80"/>
              <w:right w:type="dxa" w:w="120"/>
            </w:tcMar>
            <w:vAlign w:val="center"/>
          </w:tcPr>
          <w:p>
            <w:r>
              <w:rPr>
                <w:sz w:val="20"/>
                <w:szCs w:val="20"/>
              </w:rPr>
              <w:t xml:space="preserve">Overall</w:t>
            </w:r>
          </w:p>
        </w:tc>
        <w:tc>
          <w:tcPr>
            <w:tcW w:type="dxa" w:w="5200"/>
            <w:tcMar>
              <w:top w:type="dxa" w:w="80"/>
              <w:left w:type="dxa" w:w="120"/>
              <w:bottom w:type="dxa" w:w="80"/>
              <w:right w:type="dxa" w:w="120"/>
            </w:tcMar>
            <w:vAlign w:val="center"/>
          </w:tcPr>
          <w:p>
            <w:r>
              <w:rPr>
                <w:sz w:val="20"/>
                <w:szCs w:val="20"/>
              </w:rPr>
              <w:t xml:space="preserve">Multi-Location (Extra cost, applicable for LPA only)</w:t>
            </w:r>
          </w:p>
        </w:tc>
        <w:tc>
          <w:tcPr>
            <w:tcW w:type="dxa" w:w="1600"/>
            <w:tcMar>
              <w:top w:type="dxa" w:w="80"/>
              <w:left w:type="dxa" w:w="120"/>
              <w:bottom w:type="dxa" w:w="80"/>
              <w:right w:type="dxa" w:w="120"/>
            </w:tcMar>
            <w:vAlign w:val="center"/>
          </w:tcPr>
          <w:p>
            <w:r>
              <w:rPr>
                <w:b/>
                <w:bCs/>
                <w:color w:val="65AADB"/>
                <w:sz w:val="20"/>
                <w:szCs w:val="20"/>
              </w:rPr>
              <w:t xml:space="preserve">{{REQUIRED}}</w:t>
            </w:r>
          </w:p>
        </w:tc>
        <w:tc>
          <w:tcPr>
            <w:tcW w:type="dxa" w:w="1"/>
            <w:shd w:fill="FFFFFF" w:color="auto" w:val="clear"/>
          </w:tcPr>
          <w:p>
            <w:r>
              <w:rPr>
                <w:color w:val="FFFFFF"/>
                <w:sz w:val="2"/>
                <w:szCs w:val="2"/>
              </w:rPr>
              <w:t xml:space="preserve">MODROW:Multi-Location (Extra cost, applicable for LPA only)</w:t>
            </w:r>
          </w:p>
        </w:tc>
      </w:tr>
      <w:tr>
        <w:tc>
          <w:tcPr>
            <w:tcW w:type="dxa" w:w="2200"/>
            <w:tcMar>
              <w:top w:type="dxa" w:w="80"/>
              <w:left w:type="dxa" w:w="120"/>
              <w:bottom w:type="dxa" w:w="80"/>
              <w:right w:type="dxa" w:w="120"/>
            </w:tcMar>
            <w:vAlign w:val="center"/>
          </w:tcPr>
          <w:p>
            <w:r>
              <w:rPr>
                <w:sz w:val="20"/>
                <w:szCs w:val="20"/>
              </w:rPr>
              <w:t xml:space="preserve">Overall</w:t>
            </w:r>
          </w:p>
        </w:tc>
        <w:tc>
          <w:tcPr>
            <w:tcW w:type="dxa" w:w="5200"/>
            <w:tcMar>
              <w:top w:type="dxa" w:w="80"/>
              <w:left w:type="dxa" w:w="120"/>
              <w:bottom w:type="dxa" w:w="80"/>
              <w:right w:type="dxa" w:w="120"/>
            </w:tcMar>
            <w:vAlign w:val="center"/>
          </w:tcPr>
          <w:p>
            <w:r>
              <w:rPr>
                <w:sz w:val="20"/>
                <w:szCs w:val="20"/>
              </w:rPr>
              <w:t xml:space="preserve">Email Notifications</w:t>
            </w:r>
          </w:p>
        </w:tc>
        <w:tc>
          <w:tcPr>
            <w:tcW w:type="dxa" w:w="1600"/>
            <w:tcMar>
              <w:top w:type="dxa" w:w="80"/>
              <w:left w:type="dxa" w:w="120"/>
              <w:bottom w:type="dxa" w:w="80"/>
              <w:right w:type="dxa" w:w="120"/>
            </w:tcMar>
            <w:vAlign w:val="center"/>
          </w:tcPr>
          <w:p>
            <w:r>
              <w:rPr>
                <w:b/>
                <w:bCs/>
                <w:color w:val="65AADB"/>
                <w:sz w:val="20"/>
                <w:szCs w:val="20"/>
              </w:rPr>
              <w:t xml:space="preserve">{{REQUIRED}}</w:t>
            </w:r>
          </w:p>
        </w:tc>
        <w:tc>
          <w:tcPr>
            <w:tcW w:type="dxa" w:w="1"/>
            <w:shd w:fill="FFFFFF" w:color="auto" w:val="clear"/>
          </w:tcPr>
          <w:p>
            <w:r>
              <w:rPr>
                <w:color w:val="FFFFFF"/>
                <w:sz w:val="2"/>
                <w:szCs w:val="2"/>
              </w:rPr>
              <w:t xml:space="preserve">MODROW:Email Notifications</w:t>
            </w:r>
          </w:p>
        </w:tc>
      </w:tr>
      <w:tr>
        <w:tc>
          <w:tcPr>
            <w:tcW w:type="dxa" w:w="2200"/>
            <w:tcMar>
              <w:top w:type="dxa" w:w="80"/>
              <w:left w:type="dxa" w:w="120"/>
              <w:bottom w:type="dxa" w:w="80"/>
              <w:right w:type="dxa" w:w="120"/>
            </w:tcMar>
            <w:vAlign w:val="center"/>
          </w:tcPr>
          <w:p>
            <w:r>
              <w:rPr>
                <w:sz w:val="20"/>
                <w:szCs w:val="20"/>
              </w:rPr>
              <w:t xml:space="preserve">Production</w:t>
            </w:r>
          </w:p>
        </w:tc>
        <w:tc>
          <w:tcPr>
            <w:tcW w:type="dxa" w:w="5200"/>
            <w:tcMar>
              <w:top w:type="dxa" w:w="80"/>
              <w:left w:type="dxa" w:w="120"/>
              <w:bottom w:type="dxa" w:w="80"/>
              <w:right w:type="dxa" w:w="120"/>
            </w:tcMar>
            <w:vAlign w:val="center"/>
          </w:tcPr>
          <w:p>
            <w:r>
              <w:rPr>
                <w:sz w:val="20"/>
                <w:szCs w:val="20"/>
              </w:rPr>
              <w:t xml:space="preserve">PPAP</w:t>
            </w:r>
          </w:p>
        </w:tc>
        <w:tc>
          <w:tcPr>
            <w:tcW w:type="dxa" w:w="1600"/>
            <w:tcMar>
              <w:top w:type="dxa" w:w="80"/>
              <w:left w:type="dxa" w:w="120"/>
              <w:bottom w:type="dxa" w:w="80"/>
              <w:right w:type="dxa" w:w="120"/>
            </w:tcMar>
            <w:vAlign w:val="center"/>
          </w:tcPr>
          <w:p>
            <w:r>
              <w:rPr>
                <w:b/>
                <w:bCs/>
                <w:color w:val="65AADB"/>
                <w:sz w:val="20"/>
                <w:szCs w:val="20"/>
              </w:rPr>
              <w:t xml:space="preserve">{{REQUIRED}}</w:t>
            </w:r>
          </w:p>
        </w:tc>
        <w:tc>
          <w:tcPr>
            <w:tcW w:type="dxa" w:w="1"/>
            <w:shd w:fill="FFFFFF" w:color="auto" w:val="clear"/>
          </w:tcPr>
          <w:p>
            <w:r>
              <w:rPr>
                <w:color w:val="FFFFFF"/>
                <w:sz w:val="2"/>
                <w:szCs w:val="2"/>
              </w:rPr>
              <w:t xml:space="preserve">MODROW:PPAP</w:t>
            </w:r>
          </w:p>
        </w:tc>
      </w:tr>
    </w:tbl>
    <w:p>
      <w:pPr>
        <w:spacing w:after="200"/>
      </w:pPr>
    </w:p>
    <w:p>
      <w:pPr>
        <w:pBdr>
          <w:bottom w:val="single" w:color="65AADB" w:sz="6" w:space="4"/>
        </w:pBdr>
        <w:spacing w:after="150" w:before="300"/>
      </w:pPr>
      <w:r>
        <w:rPr>
          <w:b/>
          <w:bCs/>
          <w:caps/>
          <w:color w:val="65AADB"/>
          <w:sz w:val="26"/>
          <w:szCs w:val="26"/>
        </w:rPr>
        <w:t xml:space="preserve">Price for Implementation</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5800"/>
        <w:gridCol w:w="3200"/>
      </w:tblGrid>
      <w:tr>
        <w:tc>
          <w:tcPr>
            <w:tcW w:type="dxa" w:w="5800"/>
            <w:shd w:fill="65AADB" w:color="auto" w:val="clear"/>
            <w:tcMar>
              <w:top w:type="dxa" w:w="80"/>
              <w:left w:type="dxa" w:w="120"/>
              <w:bottom w:type="dxa" w:w="80"/>
              <w:right w:type="dxa" w:w="120"/>
            </w:tcMar>
            <w:vAlign w:val="center"/>
          </w:tcPr>
          <w:p>
            <w:r>
              <w:rPr>
                <w:b/>
                <w:bCs/>
                <w:color w:val="FFFFFF"/>
                <w:sz w:val="20"/>
                <w:szCs w:val="20"/>
              </w:rPr>
              <w:t xml:space="preserve">Particulars</w:t>
            </w:r>
          </w:p>
        </w:tc>
        <w:tc>
          <w:tcPr>
            <w:tcW w:type="dxa" w:w="3200"/>
            <w:shd w:fill="65AADB" w:color="auto" w:val="clear"/>
            <w:tcMar>
              <w:top w:type="dxa" w:w="80"/>
              <w:left w:type="dxa" w:w="120"/>
              <w:bottom w:type="dxa" w:w="80"/>
              <w:right w:type="dxa" w:w="120"/>
            </w:tcMar>
            <w:vAlign w:val="center"/>
          </w:tcPr>
          <w:p>
            <w:r>
              <w:rPr>
                <w:b/>
                <w:bCs/>
                <w:color w:val="FFFFFF"/>
                <w:sz w:val="20"/>
                <w:szCs w:val="20"/>
              </w:rPr>
              <w:t xml:space="preserve">Price (INR)</w:t>
            </w:r>
          </w:p>
        </w:tc>
      </w:tr>
      <w:tr>
        <w:tc>
          <w:tcPr>
            <w:tcW w:type="dxa" w:w="5800"/>
            <w:tcMar>
              <w:top w:type="dxa" w:w="80"/>
              <w:left w:type="dxa" w:w="120"/>
              <w:bottom w:type="dxa" w:w="80"/>
              <w:right w:type="dxa" w:w="120"/>
            </w:tcMar>
          </w:tcPr>
          <w:p>
            <w:r>
              <w:rPr>
                <w:b w:val="false"/>
                <w:bCs w:val="false"/>
                <w:sz w:val="20"/>
                <w:szCs w:val="20"/>
              </w:rPr>
              <w:t xml:space="preserve">Product License - {{MODULE_LIST}} (single installation). Scope as listed above.</w:t>
            </w:r>
          </w:p>
        </w:tc>
        <w:tc>
          <w:tcPr>
            <w:tcW w:type="dxa" w:w="3200"/>
            <w:tcMar>
              <w:top w:type="dxa" w:w="80"/>
              <w:left w:type="dxa" w:w="120"/>
              <w:bottom w:type="dxa" w:w="80"/>
              <w:right w:type="dxa" w:w="120"/>
            </w:tcMar>
          </w:tcPr>
          <w:p>
            <w:r>
              <w:rPr>
                <w:b w:val="false"/>
                <w:bCs w:val="false"/>
                <w:sz w:val="20"/>
                <w:szCs w:val="20"/>
              </w:rPr>
              <w:t xml:space="preserve"/>
            </w:r>
          </w:p>
        </w:tc>
      </w:tr>
      <w:tr>
        <w:tc>
          <w:tcPr>
            <w:tcW w:type="dxa" w:w="5800"/>
            <w:shd w:fill="F2F4F7" w:color="auto" w:val="clear"/>
            <w:tcMar>
              <w:top w:type="dxa" w:w="80"/>
              <w:left w:type="dxa" w:w="120"/>
              <w:bottom w:type="dxa" w:w="80"/>
              <w:right w:type="dxa" w:w="120"/>
            </w:tcMar>
          </w:tcPr>
          <w:p>
            <w:r>
              <w:rPr>
                <w:b w:val="false"/>
                <w:bCs w:val="false"/>
                <w:sz w:val="20"/>
                <w:szCs w:val="20"/>
              </w:rPr>
              <w:t xml:space="preserve">Customization - any additional development beyond scope, charged at INR 7,000 / man-day.</w:t>
            </w:r>
          </w:p>
        </w:tc>
        <w:tc>
          <w:tcPr>
            <w:tcW w:type="dxa" w:w="3200"/>
            <w:shd w:fill="F2F4F7" w:color="auto" w:val="clear"/>
            <w:tcMar>
              <w:top w:type="dxa" w:w="80"/>
              <w:left w:type="dxa" w:w="120"/>
              <w:bottom w:type="dxa" w:w="80"/>
              <w:right w:type="dxa" w:w="120"/>
            </w:tcMar>
          </w:tcPr>
          <w:p>
            <w:r>
              <w:rPr>
                <w:b w:val="false"/>
                <w:bCs w:val="false"/>
                <w:sz w:val="20"/>
                <w:szCs w:val="20"/>
              </w:rPr>
              <w:t xml:space="preserve">TBD</w:t>
            </w:r>
          </w:p>
        </w:tc>
      </w:tr>
      <w:tr>
        <w:tc>
          <w:tcPr>
            <w:tcW w:type="dxa" w:w="5800"/>
            <w:tcMar>
              <w:top w:type="dxa" w:w="80"/>
              <w:left w:type="dxa" w:w="120"/>
              <w:bottom w:type="dxa" w:w="80"/>
              <w:right w:type="dxa" w:w="120"/>
            </w:tcMar>
          </w:tcPr>
          <w:p>
            <w:r>
              <w:rPr>
                <w:b w:val="false"/>
                <w:bCs w:val="false"/>
                <w:sz w:val="20"/>
                <w:szCs w:val="20"/>
              </w:rPr>
              <w:t xml:space="preserve">Annual License Renewal - covers upgrades, bug fixes &amp; statutory changes. Includes 7 man-days; excess is chargeable.</w:t>
            </w:r>
          </w:p>
        </w:tc>
        <w:tc>
          <w:tcPr>
            <w:tcW w:type="dxa" w:w="3200"/>
            <w:tcMar>
              <w:top w:type="dxa" w:w="80"/>
              <w:left w:type="dxa" w:w="120"/>
              <w:bottom w:type="dxa" w:w="80"/>
              <w:right w:type="dxa" w:w="120"/>
            </w:tcMar>
          </w:tcPr>
          <w:p>
            <w:r>
              <w:rPr>
                <w:b w:val="false"/>
                <w:bCs w:val="false"/>
                <w:sz w:val="20"/>
                <w:szCs w:val="20"/>
              </w:rPr>
              <w:t xml:space="preserve"/>
            </w:r>
          </w:p>
        </w:tc>
      </w:tr>
      <w:tr>
        <w:tc>
          <w:tcPr>
            <w:tcW w:type="dxa" w:w="5800"/>
            <w:shd w:fill="F2F4F7" w:color="auto" w:val="clear"/>
            <w:tcMar>
              <w:top w:type="dxa" w:w="80"/>
              <w:left w:type="dxa" w:w="120"/>
              <w:bottom w:type="dxa" w:w="80"/>
              <w:right w:type="dxa" w:w="120"/>
            </w:tcMar>
          </w:tcPr>
          <w:p>
            <w:r>
              <w:rPr>
                <w:b w:val="false"/>
                <w:bCs w:val="false"/>
                <w:sz w:val="20"/>
                <w:szCs w:val="20"/>
              </w:rPr>
              <w:t xml:space="preserve">Support Services - commence 1 month after Go-Live.</w:t>
            </w:r>
          </w:p>
        </w:tc>
        <w:tc>
          <w:tcPr>
            <w:tcW w:type="dxa" w:w="3200"/>
            <w:shd w:fill="F2F4F7" w:color="auto" w:val="clear"/>
            <w:tcMar>
              <w:top w:type="dxa" w:w="80"/>
              <w:left w:type="dxa" w:w="120"/>
              <w:bottom w:type="dxa" w:w="80"/>
              <w:right w:type="dxa" w:w="120"/>
            </w:tcMar>
          </w:tcPr>
          <w:p>
            <w:r>
              <w:rPr>
                <w:b w:val="false"/>
                <w:bCs w:val="false"/>
                <w:sz w:val="20"/>
                <w:szCs w:val="20"/>
              </w:rPr>
              <w:t xml:space="preserve"/>
            </w:r>
          </w:p>
        </w:tc>
      </w:tr>
      <w:tr>
        <w:tc>
          <w:tcPr>
            <w:tcW w:type="dxa" w:w="5800"/>
            <w:tcMar>
              <w:top w:type="dxa" w:w="80"/>
              <w:left w:type="dxa" w:w="120"/>
              <w:bottom w:type="dxa" w:w="80"/>
              <w:right w:type="dxa" w:w="120"/>
            </w:tcMar>
          </w:tcPr>
          <w:p>
            <w:r>
              <w:rPr>
                <w:b w:val="false"/>
                <w:bCs w:val="false"/>
                <w:sz w:val="20"/>
                <w:szCs w:val="20"/>
              </w:rPr>
              <w:t xml:space="preserve">Payment Terms - 70% advance with PO, 20% on implementation, 10% on Go-Live.</w:t>
            </w:r>
          </w:p>
        </w:tc>
        <w:tc>
          <w:tcPr>
            <w:tcW w:type="dxa" w:w="3200"/>
            <w:tcMar>
              <w:top w:type="dxa" w:w="80"/>
              <w:left w:type="dxa" w:w="120"/>
              <w:bottom w:type="dxa" w:w="80"/>
              <w:right w:type="dxa" w:w="120"/>
            </w:tcMar>
          </w:tcPr>
          <w:p>
            <w:r>
              <w:rPr>
                <w:b w:val="false"/>
                <w:bCs w:val="false"/>
                <w:sz w:val="20"/>
                <w:szCs w:val="20"/>
              </w:rPr>
              <w:t xml:space="preserve"/>
            </w:r>
          </w:p>
        </w:tc>
      </w:tr>
      <w:tr>
        <w:tc>
          <w:tcPr>
            <w:tcW w:type="dxa" w:w="5800"/>
            <w:shd w:fill="F2F4F7" w:color="auto" w:val="clear"/>
            <w:tcMar>
              <w:top w:type="dxa" w:w="80"/>
              <w:left w:type="dxa" w:w="120"/>
              <w:bottom w:type="dxa" w:w="80"/>
              <w:right w:type="dxa" w:w="120"/>
            </w:tcMar>
          </w:tcPr>
          <w:p>
            <w:r>
              <w:rPr>
                <w:b w:val="false"/>
                <w:bCs w:val="false"/>
                <w:sz w:val="20"/>
                <w:szCs w:val="20"/>
              </w:rPr>
              <w:t xml:space="preserve">Taxes - as applicable.</w:t>
            </w:r>
          </w:p>
        </w:tc>
        <w:tc>
          <w:tcPr>
            <w:tcW w:type="dxa" w:w="3200"/>
            <w:shd w:fill="F2F4F7" w:color="auto" w:val="clear"/>
            <w:tcMar>
              <w:top w:type="dxa" w:w="80"/>
              <w:left w:type="dxa" w:w="120"/>
              <w:bottom w:type="dxa" w:w="80"/>
              <w:right w:type="dxa" w:w="120"/>
            </w:tcMar>
          </w:tcPr>
          <w:p>
            <w:r>
              <w:rPr>
                <w:b w:val="false"/>
                <w:bCs w:val="false"/>
                <w:sz w:val="20"/>
                <w:szCs w:val="20"/>
              </w:rPr>
              <w:t xml:space="preserve"/>
            </w:r>
          </w:p>
        </w:tc>
      </w:tr>
    </w:tbl>
    <w:p>
      <w:pPr>
        <w:spacing w:after="200"/>
      </w:pPr>
    </w:p>
    <w:p>
      <w:pPr>
        <w:pBdr>
          <w:bottom w:val="single" w:color="65AADB" w:sz="6" w:space="4"/>
        </w:pBdr>
        <w:spacing w:after="150" w:before="300"/>
      </w:pPr>
      <w:r>
        <w:rPr>
          <w:b/>
          <w:bCs/>
          <w:caps/>
          <w:color w:val="65AADB"/>
          <w:sz w:val="26"/>
          <w:szCs w:val="26"/>
        </w:rPr>
        <w:t xml:space="preserve">Terms and Conditions</w:t>
      </w:r>
    </w:p>
    <w:p>
      <w:pPr>
        <w:spacing w:after="40" w:before="160"/>
      </w:pPr>
      <w:r>
        <w:rPr>
          <w:b/>
          <w:bCs/>
          <w:color w:val="65AADB"/>
          <w:sz w:val="20"/>
          <w:szCs w:val="20"/>
        </w:rPr>
        <w:t xml:space="preserve">1. Confidentiality</w:t>
      </w:r>
    </w:p>
    <w:p>
      <w:pPr>
        <w:spacing w:after="60"/>
      </w:pPr>
      <w:r>
        <w:rPr>
          <w:sz w:val="20"/>
          <w:szCs w:val="20"/>
        </w:rPr>
        <w:t xml:space="preserve">BlechTek Software Solutions LLP agrees to maintain the confidentiality of all insights gained into your organization.</w:t>
      </w:r>
    </w:p>
    <w:p>
      <w:pPr>
        <w:spacing w:after="40" w:before="160"/>
      </w:pPr>
      <w:r>
        <w:rPr>
          <w:b/>
          <w:bCs/>
          <w:color w:val="65AADB"/>
          <w:sz w:val="20"/>
          <w:szCs w:val="20"/>
        </w:rPr>
        <w:t xml:space="preserve">2. License</w:t>
      </w:r>
    </w:p>
    <w:p>
      <w:pPr>
        <w:spacing w:after="60"/>
      </w:pPr>
      <w:r>
        <w:rPr>
          <w:sz w:val="20"/>
          <w:szCs w:val="20"/>
        </w:rPr>
        <w:t xml:space="preserve">You are responsible for holding valid licenses for any Operating System software required.</w:t>
      </w:r>
    </w:p>
    <w:p>
      <w:pPr>
        <w:spacing w:after="40" w:before="160"/>
      </w:pPr>
      <w:r>
        <w:rPr>
          <w:b/>
          <w:bCs/>
          <w:color w:val="65AADB"/>
          <w:sz w:val="20"/>
          <w:szCs w:val="20"/>
        </w:rPr>
        <w:t xml:space="preserve">3. Ownership of Source Code</w:t>
      </w:r>
    </w:p>
    <w:p>
      <w:pPr>
        <w:spacing w:after="60"/>
      </w:pPr>
      <w:r>
        <w:rPr>
          <w:sz w:val="20"/>
          <w:szCs w:val="20"/>
        </w:rPr>
        <w:t xml:space="preserve">Source Code remains the property of BlechTek Software Solutions LLP. The customer shall not claim any right in or to any patent, copyright, trademark or other proprietary right of the original manufacturer, developer or licensor.</w:t>
      </w:r>
    </w:p>
    <w:p>
      <w:pPr>
        <w:spacing w:after="40" w:before="160"/>
      </w:pPr>
      <w:r>
        <w:rPr>
          <w:b/>
          <w:bCs/>
          <w:color w:val="65AADB"/>
          <w:sz w:val="20"/>
          <w:szCs w:val="20"/>
        </w:rPr>
        <w:t xml:space="preserve">4. Warranty</w:t>
      </w:r>
    </w:p>
    <w:p>
      <w:pPr>
        <w:spacing w:after="60"/>
      </w:pPr>
      <w:r>
        <w:rPr>
          <w:sz w:val="20"/>
          <w:szCs w:val="20"/>
        </w:rPr>
        <w:t xml:space="preserve">BlechTek offers a standard warranty against development defects for 3 months from the date of installation. BlechTek is not responsible for data loss due to platform, cyber-security or virus issues.</w:t>
      </w:r>
    </w:p>
    <w:p>
      <w:pPr>
        <w:spacing w:after="40" w:before="160"/>
      </w:pPr>
      <w:r>
        <w:rPr>
          <w:b/>
          <w:bCs/>
          <w:color w:val="65AADB"/>
          <w:sz w:val="20"/>
          <w:szCs w:val="20"/>
        </w:rPr>
        <w:t xml:space="preserve">5. Installation of Software</w:t>
      </w:r>
    </w:p>
    <w:p>
      <w:pPr>
        <w:spacing w:after="60"/>
      </w:pPr>
      <w:r>
        <w:rPr>
          <w:sz w:val="20"/>
          <w:szCs w:val="20"/>
        </w:rPr>
        <w:t xml:space="preserve">The software is considered installed once loaded on the server. For on-premise servers, installation follows receipt of a Site Readiness report.</w:t>
      </w:r>
    </w:p>
    <w:p>
      <w:pPr>
        <w:spacing w:after="40" w:before="160"/>
      </w:pPr>
      <w:r>
        <w:rPr>
          <w:b/>
          <w:bCs/>
          <w:color w:val="65AADB"/>
          <w:sz w:val="20"/>
          <w:szCs w:val="20"/>
        </w:rPr>
        <w:t xml:space="preserve">6. Excused Performance</w:t>
      </w:r>
    </w:p>
    <w:p>
      <w:pPr>
        <w:spacing w:after="60"/>
      </w:pPr>
      <w:r>
        <w:rPr>
          <w:sz w:val="20"/>
          <w:szCs w:val="20"/>
        </w:rPr>
        <w:t xml:space="preserve">BlechTek is not liable for delay or failure in performance due to strikes, riots, war, fire, acts of God, governmental regulation, or failure of hardware/network outside its control.</w:t>
      </w:r>
    </w:p>
    <w:p>
      <w:pPr>
        <w:spacing w:after="40" w:before="160"/>
      </w:pPr>
      <w:r>
        <w:rPr>
          <w:b/>
          <w:bCs/>
          <w:color w:val="65AADB"/>
          <w:sz w:val="20"/>
          <w:szCs w:val="20"/>
        </w:rPr>
        <w:t xml:space="preserve">7. Discontinuation of Contract</w:t>
      </w:r>
    </w:p>
    <w:p>
      <w:pPr>
        <w:spacing w:after="60"/>
      </w:pPr>
      <w:r>
        <w:rPr>
          <w:sz w:val="20"/>
          <w:szCs w:val="20"/>
        </w:rPr>
        <w:t xml:space="preserve">The balance amount becomes payable immediately if the contract is discontinued for reasons unrelated to BlechTek, or stalled by the client for more than 60 days.</w:t>
      </w:r>
    </w:p>
    <w:p>
      <w:pPr>
        <w:spacing w:after="40" w:before="160"/>
      </w:pPr>
      <w:r>
        <w:rPr>
          <w:b/>
          <w:bCs/>
          <w:color w:val="65AADB"/>
          <w:sz w:val="20"/>
          <w:szCs w:val="20"/>
        </w:rPr>
        <w:t xml:space="preserve">8. TDS</w:t>
      </w:r>
    </w:p>
    <w:p>
      <w:pPr>
        <w:spacing w:after="60"/>
      </w:pPr>
      <w:r>
        <w:rPr>
          <w:sz w:val="20"/>
          <w:szCs w:val="20"/>
        </w:rPr>
        <w:t xml:space="preserve">Any TDS deducted must be supported by a certificate within 6 months or by the end of the financial year, failing which the deducted amount becomes payable.</w:t>
      </w:r>
    </w:p>
    <w:p>
      <w:pPr>
        <w:spacing w:after="40" w:before="160"/>
      </w:pPr>
      <w:r>
        <w:rPr>
          <w:b/>
          <w:bCs/>
          <w:color w:val="65AADB"/>
          <w:sz w:val="20"/>
          <w:szCs w:val="20"/>
        </w:rPr>
        <w:t xml:space="preserve">9. Validity of the Offer</w:t>
      </w:r>
    </w:p>
    <w:p>
      <w:pPr>
        <w:spacing w:after="60"/>
      </w:pPr>
      <w:r>
        <w:rPr>
          <w:sz w:val="20"/>
          <w:szCs w:val="20"/>
        </w:rPr>
        <w:t xml:space="preserve">This offer is valid up to {{VALIDATION_DATE}}.</w:t>
      </w:r>
    </w:p>
    <w:p>
      <w:pPr>
        <w:spacing w:after="40" w:before="160"/>
      </w:pPr>
      <w:r>
        <w:rPr>
          <w:b/>
          <w:bCs/>
          <w:color w:val="65AADB"/>
          <w:sz w:val="20"/>
          <w:szCs w:val="20"/>
        </w:rPr>
        <w:t xml:space="preserve">10. Suggestions by Auditors / Consultants</w:t>
      </w:r>
    </w:p>
    <w:p>
      <w:pPr>
        <w:spacing w:after="60"/>
      </w:pPr>
      <w:r>
        <w:rPr>
          <w:sz w:val="20"/>
          <w:szCs w:val="20"/>
        </w:rPr>
        <w:t xml:space="preserve">Any changes suggested by auditors or consultants must be raised before order finalization; later changes are chargeable separately.</w:t>
      </w:r>
    </w:p>
    <w:p>
      <w:pPr>
        <w:spacing w:after="40" w:before="160"/>
      </w:pPr>
      <w:r>
        <w:rPr>
          <w:b/>
          <w:bCs/>
          <w:color w:val="65AADB"/>
          <w:sz w:val="20"/>
          <w:szCs w:val="20"/>
        </w:rPr>
        <w:t xml:space="preserve">11. Legal</w:t>
      </w:r>
    </w:p>
    <w:p>
      <w:pPr>
        <w:spacing w:after="60"/>
      </w:pPr>
      <w:r>
        <w:rPr>
          <w:sz w:val="20"/>
          <w:szCs w:val="20"/>
        </w:rPr>
        <w:t xml:space="preserve">Disputes arising from this order are subject to the jurisdiction of courts at Pune, Maharashtra.</w:t>
      </w:r>
    </w:p>
    <w:p>
      <w:pPr>
        <w:spacing w:after="40" w:before="300"/>
      </w:pPr>
      <w:r>
        <w:t xml:space="preserve">We hope this document aligns with our discussions. Please feel free to reach out for any clarification.</w:t>
      </w:r>
    </w:p>
    <w:p>
      <w:pPr>
        <w:spacing w:after="40" w:before="200"/>
      </w:pPr>
      <w:r>
        <w:t xml:space="preserve">Sincerely,</w:t>
      </w:r>
    </w:p>
    <w:p>
      <w:pPr>
        <w:spacing w:after="20"/>
      </w:pPr>
      <w:r>
        <w:rPr>
          <w:b/>
          <w:bCs/>
          <w:color w:val="65AADB"/>
        </w:rPr>
        <w:t xml:space="preserve">For BlechTek Software Solutions LLP</w:t>
      </w:r>
    </w:p>
    <w:p>
      <w:pPr>
        <w:spacing w:before="200"/>
      </w:pPr>
      <w:r>
        <w:rPr>
          <w:b/>
          <w:bCs/>
          <w:color w:val="65AADB"/>
        </w:rPr>
        <w:t xml:space="preserve">Sushama Inamdar</w:t>
      </w:r>
    </w:p>
    <w:sectPr>
      <w:headerReference w:type="default" r:id="rId7"/>
      <w:footerReference w:type="default" r:id="rId8"/>
      <w:pgSz w:w="12240" w:h="15840" w:orient="portrait"/>
      <w:pgMar w:top="1000" w:right="1100" w:bottom="1000" w:left="1100" w:header="708" w:footer="708" w:gutter="0"/>
      <w:pgNumType/>
      <w:docGrid w:linePitch="360"/>
    </w:sectPr>
  </w:body>
</w:document>
</file>

<file path=verify_footer/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verify_footer/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verify_footer/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Bdr>
        <w:top w:val="single" w:color="65AADB" w:sz="12" w:space="6"/>
      </w:pBdr>
    </w:pPr>
    <w:r>
      <w:rPr>
        <w:color w:val="5B6478"/>
        <w:sz w:val="16"/>
        <w:szCs w:val="16"/>
      </w:rPr>
      <w:t xml:space="preserve">BlechTek Software Solutions LLP</w:t>
    </w:r>
  </w:p>
  <w:p>
    <w:pPr>
      <w:jc w:val="center"/>
      <w:pBdr>
        <w:top w:val="single" w:color="65AADB" w:sz="12" w:space="6"/>
      </w:pBdr>
    </w:pPr>
    <w:r>
      <w:rPr>
        <w:color w:val="5B6478"/>
        <w:sz w:val="14"/>
        <w:szCs w:val="14"/>
      </w:rPr>
      <w:t xml:space="preserve">Address: S.NO. 257/2/2A/4 ABC Business Center, S Floor, Opp. WindMill Village Road, WindMill Village, Bavdhan, Pune 411021, Maharashtra</w:t>
    </w:r>
  </w:p>
  <w:p>
    <w:pPr>
      <w:jc w:val="center"/>
      <w:pBdr>
        <w:top w:val="single" w:color="65AADB" w:sz="12" w:space="6"/>
      </w:pBdr>
    </w:pPr>
    <w:r>
      <w:rPr>
        <w:color w:val="5B6478"/>
        <w:sz w:val="14"/>
        <w:szCs w:val="14"/>
      </w:rPr>
      <w:t xml:space="preserve">LLP No.: ACD-6620 | GST NO.: 27ABCFB0283B1Z0 | MSME Certificate No.: UDYAM-MH-26-0746115</w:t>
    </w:r>
  </w:p>
</w:ftr>
</file>

<file path=verify_footer/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verify_footer/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65AADB" w:sz="12" w:space="6"/>
      </w:pBdr>
      <w:tabs>
        <w:tab w:val="right" w:pos="9026"/>
      </w:tabs>
    </w:pPr>
    <w:r>
      <w:rPr>
        <w:b/>
        <w:bCs/>
        <w:color w:val="65AADB"/>
        <w:sz w:val="24"/>
        <w:szCs w:val="24"/>
      </w:rPr>
      <w:t xml:space="preserve">BlechTek Software Solutions LLP</w:t>
    </w:r>
    <w:r>
      <w:rPr>
        <w:b/>
        <w:bCs/>
        <w:color w:val="65AADB"/>
        <w:sz w:val="20"/>
        <w:szCs w:val="20"/>
      </w:rPr>
      <w:t xml:space="preserve">	QUOTATION</w:t>
    </w:r>
  </w:p>
</w:hdr>
</file>

<file path=verify_footer/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verify_footer/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verify_footer/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0"/>
        <w:szCs w:val="20"/>
      </w:rPr>
    </w:rPrDefault>
    <w:pPrDefault>
      <w:pPr>
        <w:spacing w:line="276"/>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