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b/>
                <w:bCs/>
                <w:color w:val="65AADB"/>
                <w:sz w:val="24"/>
                <w:szCs w:val="24"/>
              </w:rPr>
              <w:t xml:space="preserve">QUOTATION TO</w:t>
            </w:r>
          </w:p>
        </w:tc>
      </w:tr>
      <w:tr>
        <w:tc>
          <w:tcPr>
            <w:tcMar>
              <w:top w:w="80" w:type="dxa"/>
              <w:left w:w="120" w:type="dxa"/>
              <w:bottom w:w="80" w:type="dxa"/>
              <w:right w:w="120" w:type="dxa"/>
            </w:tcMar>
          </w:tcPr>
          <w:p>
            <w:r>
              <w:rPr>
                <w:b/>
                <w:bCs/>
                <w:color w:val="65AADB"/>
                <w:sz w:val="20"/>
                <w:szCs w:val="20"/>
              </w:rPr>
              <w:t xml:space="preserve">Name: Ganesh Belavi</w:t>
            </w:r>
          </w:p>
          <w:p>
            <w:r>
              <w:rPr>
                <w:b/>
                <w:bCs/>
                <w:color w:val="65AADB"/>
                <w:sz w:val="20"/>
                <w:szCs w:val="20"/>
              </w:rPr>
              <w:t xml:space="preserve">Address: Ingali</w:t>
            </w:r>
          </w:p>
          <w:p>
            <w:r>
              <w:rPr>
                <w:b/>
                <w:bCs/>
                <w:color w:val="65AADB"/>
                <w:sz w:val="20"/>
                <w:szCs w:val="20"/>
              </w:rPr>
              <w:t xml:space="preserve">Contact No.: +916362280471</w:t>
            </w:r>
          </w:p>
          <w:p>
            <w:r>
              <w:rPr>
                <w:b/>
                <w:bCs/>
                <w:color w:val="65AADB"/>
                <w:sz w:val="20"/>
                <w:szCs w:val="20"/>
              </w:rPr>
              <w:t xml:space="preserve">Email: ganeshbelavi2002@gmail.com</w:t>
            </w:r>
          </w:p>
        </w:tc>
        <w:tc>
          <w:tcPr>
            <w:tcMar>
              <w:top w:w="80" w:type="dxa"/>
              <w:left w:w="120" w:type="dxa"/>
              <w:bottom w:w="80" w:type="dxa"/>
              <w:right w:w="120" w:type="dxa"/>
            </w:tcMar>
          </w:tcPr>
          <w:p>
            <w:r>
              <w:rPr>
                <w:b/>
                <w:bCs/>
                <w:color w:val="65AADB"/>
                <w:sz w:val="20"/>
                <w:szCs w:val="20"/>
              </w:rPr>
              <w:t xml:space="preserve">Quotation No.: 12as001</w:t>
            </w:r>
          </w:p>
          <w:p>
            <w:r>
              <w:rPr>
                <w:b/>
                <w:bCs/>
                <w:color w:val="65AADB"/>
                <w:sz w:val="20"/>
                <w:szCs w:val="20"/>
              </w:rPr>
              <w:t xml:space="preserve">Date: 20 Aug 2026</w:t>
            </w:r>
          </w:p>
        </w:tc>
      </w:tr>
    </w:tbl>
    <w:p>
      <w:pPr>
        <w:spacing w:after="80"/>
      </w:pPr>
      <w:r>
        <w:rPr>
          <w:b/>
          <w:bCs/>
          <w:color w:val="65AADB"/>
        </w:rPr>
        <w:t xml:space="preserve">Reference: Our discussions on implementation of Email Notificationss, Audit Tracker &amp; LPA (Layered Process Audits)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Email Notificationss, Audit Tracker &amp; LPA (Layered Process Audits).</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aa.</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aa.</w:t>
      </w:r>
      <w:r>
        <w:rPr>
          <w:b/>
          <w:bCs/>
          <w:color w:val="65AADB"/>
        </w:rPr>
        <w:t xml:space="preserve"/>
      </w:r>
      <w:r>
        <w:t xml:space="preserve"/>
      </w:r>
    </w:p>
    <w:p>
      <w:pPr>
        <w:spacing w:after="100"/>
      </w:pPr>
      <w:r>
        <w:t xml:space="preserve">Digitization of Email Notificationss, Audit Tracker &amp; LPA (Layered Process Audits)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Notificationss, Audit Tracker &amp; LPA (Layered Process Audits)</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Notificationss</w:t>
            </w:r>
          </w:p>
        </w:tc>
        <w:tc>
          <w:tcPr>
            <w:tcW w:w="1600" w:type="dxa"/>
            <w:tcMar>
              <w:top w:w="80" w:type="dxa"/>
              <w:left w:w="120" w:type="dxa"/>
              <w:bottom w:w="80" w:type="dxa"/>
              <w:right w:w="120" w:type="dxa"/>
            </w:tcMar>
            <w:vAlign w:val="center"/>
          </w:tcPr>
          <w:p>
            <w:r>
              <w:rPr>
                <w:b/>
                <w:bCs/>
                <w:color w:val="65AAD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Email Notificationss, Audit Tracker &amp; LPA (Layered Process Audits)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₹9,300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19 Aug 2026.</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5fea3e9b5630482b"/>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5fea3e9b5630482b"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