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120"/>
      </w:pPr>
      <w:r>
        <w:rPr>
          <w:b/>
          <w:bCs/>
          <w:color w:val="65AADB"/>
        </w:rPr>
        <w:t xml:space="preserve">Quotation No.: 12as001</w:t>
      </w:r>
      <w:r>
        <w:rPr>
          <w:b/>
          <w:bCs/>
          <w:color w:val="65AADB"/>
        </w:rPr>
        <w:t xml:space="preserve"/>
      </w:r>
    </w:p>
    <w:p>
      <w:pPr>
        <w:spacing w:after="120"/>
      </w:pPr>
      <w:r>
        <w:rPr>
          <w:b/>
          <w:bCs/>
          <w:color w:val="65AADB"/>
        </w:rPr>
        <w:t xml:space="preserve">Date: 13 Aug 2026</w:t>
      </w:r>
      <w:r>
        <w:rPr>
          <w:b/>
          <w:bCs/>
          <w:color w:val="65AADB"/>
        </w:rPr>
        <w:t xml:space="preserve"/>
      </w:r>
    </w:p>
    <w:p>
      <w:pPr>
        <w:spacing w:after="80"/>
      </w:pPr>
      <w:r>
        <w:rPr>
          <w:b/>
          <w:bCs/>
          <w:color w:val="65AADB"/>
        </w:rPr>
        <w:t xml:space="preserve">Reference: Our discussions on implementation of Email Notificationss &amp;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&amp;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Email Notificationss &amp;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&amp;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&amp; LPA (Layered Process Audits)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12ddb33534074b6f"/>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12ddb33534074b6f"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