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16357" w14:textId="485D30DE" w:rsidR="00BD3195" w:rsidRPr="008F1034" w:rsidRDefault="00BD3195" w:rsidP="008F1034">
      <w:pPr>
        <w:ind w:right="-330"/>
        <w:jc w:val="center"/>
        <w:rPr>
          <w:rFonts w:ascii="Arial" w:hAnsi="Arial" w:cs="Arial"/>
          <w:b/>
          <w:bCs/>
          <w:sz w:val="28"/>
          <w:szCs w:val="28"/>
        </w:rPr>
      </w:pPr>
      <w:r w:rsidRPr="008F1034">
        <w:rPr>
          <w:rFonts w:ascii="Arial" w:hAnsi="Arial" w:cs="Arial"/>
          <w:b/>
          <w:bCs/>
          <w:sz w:val="28"/>
          <w:szCs w:val="28"/>
        </w:rPr>
        <w:t>Electric Vehicle Market Segmentation Analysis: Valued EV Selection</w:t>
      </w:r>
    </w:p>
    <w:p w14:paraId="152F687A" w14:textId="77777777" w:rsidR="008F1034" w:rsidRPr="008F1034" w:rsidRDefault="004B14D3" w:rsidP="004B14D3">
      <w:pPr>
        <w:jc w:val="center"/>
        <w:rPr>
          <w:rFonts w:ascii="Arial" w:hAnsi="Arial" w:cs="Arial"/>
          <w:b/>
          <w:bCs/>
          <w:sz w:val="28"/>
          <w:szCs w:val="28"/>
        </w:rPr>
      </w:pPr>
      <w:r w:rsidRPr="008F1034">
        <w:rPr>
          <w:rFonts w:ascii="Arial" w:hAnsi="Arial" w:cs="Arial"/>
          <w:b/>
          <w:bCs/>
          <w:sz w:val="28"/>
          <w:szCs w:val="28"/>
        </w:rPr>
        <w:t xml:space="preserve">By </w:t>
      </w:r>
    </w:p>
    <w:p w14:paraId="2C7C403B" w14:textId="1BC2A48D" w:rsidR="004B14D3" w:rsidRPr="008F1034" w:rsidRDefault="004B14D3" w:rsidP="004B14D3">
      <w:pPr>
        <w:jc w:val="center"/>
        <w:rPr>
          <w:rFonts w:ascii="Arial" w:hAnsi="Arial" w:cs="Arial"/>
          <w:b/>
          <w:bCs/>
          <w:sz w:val="28"/>
          <w:szCs w:val="28"/>
        </w:rPr>
      </w:pPr>
      <w:r w:rsidRPr="008F1034">
        <w:rPr>
          <w:rFonts w:ascii="Arial" w:hAnsi="Arial" w:cs="Arial"/>
          <w:b/>
          <w:bCs/>
          <w:sz w:val="28"/>
          <w:szCs w:val="28"/>
        </w:rPr>
        <w:t>Kumar Naga Sai Siva Shankar Ganireddi</w:t>
      </w:r>
    </w:p>
    <w:p w14:paraId="516343C4" w14:textId="77777777" w:rsidR="004B14D3" w:rsidRPr="008F1034" w:rsidRDefault="004B14D3" w:rsidP="00BD3195">
      <w:pPr>
        <w:rPr>
          <w:rFonts w:ascii="Arial" w:hAnsi="Arial" w:cs="Arial"/>
          <w:b/>
          <w:bCs/>
          <w:sz w:val="28"/>
          <w:szCs w:val="28"/>
        </w:rPr>
      </w:pPr>
    </w:p>
    <w:p w14:paraId="28B62CCD" w14:textId="26002C31" w:rsidR="00BD3195" w:rsidRPr="008F1034" w:rsidRDefault="00BD3195" w:rsidP="00BD3195">
      <w:pPr>
        <w:rPr>
          <w:rFonts w:ascii="Arial" w:hAnsi="Arial" w:cs="Arial"/>
          <w:b/>
          <w:bCs/>
          <w:sz w:val="24"/>
          <w:szCs w:val="24"/>
        </w:rPr>
      </w:pPr>
      <w:r w:rsidRPr="008F1034">
        <w:rPr>
          <w:rFonts w:ascii="Arial" w:hAnsi="Arial" w:cs="Arial"/>
          <w:b/>
          <w:bCs/>
          <w:sz w:val="24"/>
          <w:szCs w:val="24"/>
        </w:rPr>
        <w:t>Introduction</w:t>
      </w:r>
    </w:p>
    <w:p w14:paraId="6FE185FE" w14:textId="4BE50F28" w:rsidR="00BD3195" w:rsidRPr="008F1034" w:rsidRDefault="00BD3195" w:rsidP="00BD3195">
      <w:pPr>
        <w:rPr>
          <w:rFonts w:ascii="Arial" w:hAnsi="Arial" w:cs="Arial"/>
          <w:sz w:val="24"/>
          <w:szCs w:val="24"/>
        </w:rPr>
      </w:pPr>
      <w:r w:rsidRPr="008F1034">
        <w:rPr>
          <w:rFonts w:ascii="Arial" w:hAnsi="Arial" w:cs="Arial"/>
          <w:sz w:val="24"/>
          <w:szCs w:val="24"/>
        </w:rPr>
        <w:t xml:space="preserve">This project focuses on segmenting the electric vehicle (EV) market using various clustering techniques to understand how different EV attributes influence market trends. By analyzing price, range, powertrain type, and customer behaviors, this analysis identifies valued EV models based on their performance and cost. </w:t>
      </w:r>
    </w:p>
    <w:p w14:paraId="39DE5317" w14:textId="78B1D690" w:rsidR="00BD3195" w:rsidRPr="008F1034" w:rsidRDefault="00BD3195" w:rsidP="00BD3195">
      <w:pPr>
        <w:rPr>
          <w:rFonts w:ascii="Arial" w:hAnsi="Arial" w:cs="Arial"/>
          <w:sz w:val="24"/>
          <w:szCs w:val="24"/>
        </w:rPr>
      </w:pPr>
    </w:p>
    <w:p w14:paraId="21266FE6" w14:textId="64158A72" w:rsidR="00BD3195" w:rsidRPr="008F1034" w:rsidRDefault="00BD3195" w:rsidP="00BD3195">
      <w:pPr>
        <w:rPr>
          <w:rFonts w:ascii="Arial" w:hAnsi="Arial" w:cs="Arial"/>
          <w:b/>
          <w:bCs/>
          <w:sz w:val="24"/>
          <w:szCs w:val="24"/>
        </w:rPr>
      </w:pPr>
      <w:r w:rsidRPr="008F1034">
        <w:rPr>
          <w:rFonts w:ascii="Arial" w:hAnsi="Arial" w:cs="Arial"/>
          <w:b/>
          <w:bCs/>
          <w:sz w:val="24"/>
          <w:szCs w:val="24"/>
        </w:rPr>
        <w:t>Main Objectives:</w:t>
      </w:r>
    </w:p>
    <w:p w14:paraId="5A9F9C86" w14:textId="17FB0A46" w:rsidR="00BD3195" w:rsidRPr="008F1034" w:rsidRDefault="00BD3195" w:rsidP="00BD3195">
      <w:pPr>
        <w:rPr>
          <w:rFonts w:ascii="Arial" w:hAnsi="Arial" w:cs="Arial"/>
          <w:sz w:val="24"/>
          <w:szCs w:val="24"/>
        </w:rPr>
      </w:pPr>
      <w:r w:rsidRPr="008F1034">
        <w:rPr>
          <w:rFonts w:ascii="Arial" w:hAnsi="Arial" w:cs="Arial"/>
          <w:sz w:val="24"/>
          <w:szCs w:val="24"/>
        </w:rPr>
        <w:t>1. Market Segmentation: Segment EVs based on attributes such as price, range, and speed.</w:t>
      </w:r>
    </w:p>
    <w:p w14:paraId="3844B5F1" w14:textId="5F4E8696" w:rsidR="00BD3195" w:rsidRPr="008F1034" w:rsidRDefault="00BD3195" w:rsidP="00BD3195">
      <w:pPr>
        <w:rPr>
          <w:rFonts w:ascii="Arial" w:hAnsi="Arial" w:cs="Arial"/>
          <w:sz w:val="24"/>
          <w:szCs w:val="24"/>
        </w:rPr>
      </w:pPr>
      <w:r w:rsidRPr="008F1034">
        <w:rPr>
          <w:rFonts w:ascii="Arial" w:hAnsi="Arial" w:cs="Arial"/>
          <w:sz w:val="24"/>
          <w:szCs w:val="24"/>
        </w:rPr>
        <w:t>2. Behavioral Analysis: Explore customer behaviors related to EV purchase decisions.</w:t>
      </w:r>
    </w:p>
    <w:p w14:paraId="3F04C2A8" w14:textId="7801A6E5" w:rsidR="00BD3195" w:rsidRPr="008F1034" w:rsidRDefault="00BD3195" w:rsidP="00BD3195">
      <w:pPr>
        <w:rPr>
          <w:rFonts w:ascii="Arial" w:hAnsi="Arial" w:cs="Arial"/>
          <w:sz w:val="24"/>
          <w:szCs w:val="24"/>
        </w:rPr>
      </w:pPr>
      <w:r w:rsidRPr="008F1034">
        <w:rPr>
          <w:rFonts w:ascii="Arial" w:hAnsi="Arial" w:cs="Arial"/>
          <w:sz w:val="24"/>
          <w:szCs w:val="24"/>
        </w:rPr>
        <w:t>3. Valued EV Selection: Use clustering methods to select the most valuable EVs based on customer needs and price trends.</w:t>
      </w:r>
    </w:p>
    <w:p w14:paraId="56F5D269" w14:textId="73AB2D4A" w:rsidR="00BD3195" w:rsidRPr="008F1034" w:rsidRDefault="00BD3195" w:rsidP="00BD3195">
      <w:pPr>
        <w:rPr>
          <w:rFonts w:ascii="Arial" w:hAnsi="Arial" w:cs="Arial"/>
          <w:sz w:val="24"/>
          <w:szCs w:val="24"/>
        </w:rPr>
      </w:pPr>
    </w:p>
    <w:p w14:paraId="2F95E155" w14:textId="77777777" w:rsidR="00BD3195" w:rsidRPr="008F1034" w:rsidRDefault="00BD3195" w:rsidP="00BD3195">
      <w:pPr>
        <w:rPr>
          <w:rFonts w:ascii="Arial" w:hAnsi="Arial" w:cs="Arial"/>
          <w:sz w:val="24"/>
          <w:szCs w:val="24"/>
        </w:rPr>
      </w:pPr>
    </w:p>
    <w:p w14:paraId="23F255E5" w14:textId="333279A4" w:rsidR="00BD3195" w:rsidRPr="008F1034" w:rsidRDefault="00BD3195" w:rsidP="00BD3195">
      <w:pPr>
        <w:rPr>
          <w:rFonts w:ascii="Arial" w:hAnsi="Arial" w:cs="Arial"/>
          <w:b/>
          <w:bCs/>
          <w:sz w:val="24"/>
          <w:szCs w:val="24"/>
          <w:u w:val="single"/>
        </w:rPr>
      </w:pPr>
      <w:r w:rsidRPr="008F1034">
        <w:rPr>
          <w:rFonts w:ascii="Arial" w:hAnsi="Arial" w:cs="Arial"/>
          <w:b/>
          <w:bCs/>
          <w:sz w:val="24"/>
          <w:szCs w:val="24"/>
          <w:u w:val="single"/>
        </w:rPr>
        <w:t>Step 1: Data Exploration &amp; Cleaning</w:t>
      </w:r>
    </w:p>
    <w:p w14:paraId="22D5E7C4" w14:textId="1730C7D6" w:rsidR="00BD3195" w:rsidRPr="008F1034" w:rsidRDefault="00BD3195" w:rsidP="00BD3195">
      <w:pPr>
        <w:rPr>
          <w:rFonts w:ascii="Arial" w:hAnsi="Arial" w:cs="Arial"/>
          <w:sz w:val="24"/>
          <w:szCs w:val="24"/>
        </w:rPr>
      </w:pPr>
      <w:r w:rsidRPr="008F1034">
        <w:rPr>
          <w:rFonts w:ascii="Arial" w:hAnsi="Arial" w:cs="Arial"/>
          <w:sz w:val="24"/>
          <w:szCs w:val="24"/>
        </w:rPr>
        <w:t>In this phase, we load and explore the dataset that contains EV attributes such as price, range, powertrain, top speed, etc. Cleaning tasks involve checking for missing values and duplicate rows to ensure accurate data for analysis.</w:t>
      </w:r>
    </w:p>
    <w:p w14:paraId="03291F2D" w14:textId="1EB45B86" w:rsidR="00BD3195" w:rsidRPr="008F1034" w:rsidRDefault="00BD3195" w:rsidP="00BD3195">
      <w:pPr>
        <w:rPr>
          <w:rFonts w:ascii="Arial" w:hAnsi="Arial" w:cs="Arial"/>
          <w:sz w:val="24"/>
          <w:szCs w:val="24"/>
        </w:rPr>
      </w:pPr>
    </w:p>
    <w:p w14:paraId="5B9DB413" w14:textId="35B058AF" w:rsidR="00BD3195" w:rsidRPr="008F1034" w:rsidRDefault="00BD3195" w:rsidP="00BD3195">
      <w:pPr>
        <w:rPr>
          <w:rFonts w:ascii="Arial" w:hAnsi="Arial" w:cs="Arial"/>
          <w:b/>
          <w:bCs/>
          <w:sz w:val="24"/>
          <w:szCs w:val="24"/>
        </w:rPr>
      </w:pPr>
      <w:r w:rsidRPr="008F1034">
        <w:rPr>
          <w:rFonts w:ascii="Arial" w:hAnsi="Arial" w:cs="Arial"/>
          <w:b/>
          <w:bCs/>
          <w:sz w:val="24"/>
          <w:szCs w:val="24"/>
        </w:rPr>
        <w:t>Key Highlights:</w:t>
      </w:r>
    </w:p>
    <w:p w14:paraId="4C12159F" w14:textId="123BCD20" w:rsidR="00BD3195" w:rsidRPr="008F1034" w:rsidRDefault="00BD3195" w:rsidP="00BD3195">
      <w:pPr>
        <w:rPr>
          <w:rFonts w:ascii="Arial" w:hAnsi="Arial" w:cs="Arial"/>
          <w:sz w:val="24"/>
          <w:szCs w:val="24"/>
        </w:rPr>
      </w:pPr>
      <w:r w:rsidRPr="008F1034">
        <w:rPr>
          <w:rFonts w:ascii="Arial" w:hAnsi="Arial" w:cs="Arial"/>
          <w:sz w:val="24"/>
          <w:szCs w:val="24"/>
        </w:rPr>
        <w:t>Data Overview: The dataset includes fields like EV price, range, efficiency, top speed, and powertrain type.</w:t>
      </w:r>
    </w:p>
    <w:p w14:paraId="6CD441A3" w14:textId="198293CE" w:rsidR="00BD3195" w:rsidRPr="008F1034" w:rsidRDefault="00BD3195" w:rsidP="00BD3195">
      <w:pPr>
        <w:rPr>
          <w:rFonts w:ascii="Arial" w:hAnsi="Arial" w:cs="Arial"/>
          <w:sz w:val="24"/>
          <w:szCs w:val="24"/>
        </w:rPr>
      </w:pPr>
      <w:r w:rsidRPr="008F1034">
        <w:rPr>
          <w:rFonts w:ascii="Arial" w:hAnsi="Arial" w:cs="Arial"/>
          <w:sz w:val="24"/>
          <w:szCs w:val="24"/>
        </w:rPr>
        <w:t>Data Cleaning: Missing and duplicate values are identified and handled to maintain data integrity.</w:t>
      </w:r>
    </w:p>
    <w:p w14:paraId="27DE66C8" w14:textId="36ECA6C0" w:rsidR="00BD3195" w:rsidRPr="008F1034" w:rsidRDefault="00BD3195" w:rsidP="00BD3195">
      <w:pPr>
        <w:rPr>
          <w:rFonts w:ascii="Arial" w:hAnsi="Arial" w:cs="Arial"/>
          <w:sz w:val="24"/>
          <w:szCs w:val="24"/>
        </w:rPr>
      </w:pPr>
      <w:r w:rsidRPr="008F1034">
        <w:rPr>
          <w:rFonts w:ascii="Arial" w:hAnsi="Arial" w:cs="Arial"/>
          <w:sz w:val="24"/>
          <w:szCs w:val="24"/>
        </w:rPr>
        <w:t xml:space="preserve">  </w:t>
      </w:r>
    </w:p>
    <w:p w14:paraId="1A19C167" w14:textId="77777777" w:rsidR="00BD3195" w:rsidRPr="008F1034" w:rsidRDefault="00BD3195" w:rsidP="00BD3195">
      <w:pPr>
        <w:rPr>
          <w:rFonts w:ascii="Arial" w:hAnsi="Arial" w:cs="Arial"/>
          <w:sz w:val="24"/>
          <w:szCs w:val="24"/>
        </w:rPr>
      </w:pPr>
    </w:p>
    <w:p w14:paraId="691D4F7A" w14:textId="07D3A7F7" w:rsidR="00BD3195" w:rsidRPr="008F1034" w:rsidRDefault="00BD3195" w:rsidP="00BD3195">
      <w:pPr>
        <w:rPr>
          <w:rFonts w:ascii="Arial" w:hAnsi="Arial" w:cs="Arial"/>
          <w:b/>
          <w:bCs/>
          <w:sz w:val="24"/>
          <w:szCs w:val="24"/>
          <w:u w:val="single"/>
        </w:rPr>
      </w:pPr>
      <w:r w:rsidRPr="008F1034">
        <w:rPr>
          <w:rFonts w:ascii="Arial" w:hAnsi="Arial" w:cs="Arial"/>
          <w:b/>
          <w:bCs/>
          <w:sz w:val="24"/>
          <w:szCs w:val="24"/>
          <w:u w:val="single"/>
        </w:rPr>
        <w:t>Step 2: Visualization of Key EV Metrics</w:t>
      </w:r>
    </w:p>
    <w:p w14:paraId="247EEAF7" w14:textId="77777777" w:rsidR="00BD3195" w:rsidRPr="008F1034" w:rsidRDefault="00BD3195" w:rsidP="00BD3195">
      <w:pPr>
        <w:rPr>
          <w:rFonts w:ascii="Arial" w:hAnsi="Arial" w:cs="Arial"/>
          <w:sz w:val="24"/>
          <w:szCs w:val="24"/>
        </w:rPr>
      </w:pPr>
      <w:r w:rsidRPr="008F1034">
        <w:rPr>
          <w:rFonts w:ascii="Arial" w:hAnsi="Arial" w:cs="Arial"/>
          <w:sz w:val="24"/>
          <w:szCs w:val="24"/>
        </w:rPr>
        <w:t>Data visualization helps to identify trends in the EV market. By plotting features like price, range, top speed, and powertrain, we gain valuable insights into how these attributes influence EV selection.</w:t>
      </w:r>
    </w:p>
    <w:p w14:paraId="3408D1EF" w14:textId="77777777" w:rsidR="00BD3195" w:rsidRPr="008F1034" w:rsidRDefault="00BD3195" w:rsidP="00BD3195">
      <w:pPr>
        <w:rPr>
          <w:rFonts w:ascii="Arial" w:hAnsi="Arial" w:cs="Arial"/>
          <w:sz w:val="24"/>
          <w:szCs w:val="24"/>
        </w:rPr>
      </w:pPr>
    </w:p>
    <w:p w14:paraId="516A8D3F" w14:textId="6735D154" w:rsidR="00BD3195" w:rsidRPr="008F1034" w:rsidRDefault="00BD3195" w:rsidP="00BD3195">
      <w:pPr>
        <w:rPr>
          <w:rFonts w:ascii="Arial" w:hAnsi="Arial" w:cs="Arial"/>
          <w:b/>
          <w:bCs/>
          <w:sz w:val="24"/>
          <w:szCs w:val="24"/>
        </w:rPr>
      </w:pPr>
      <w:r w:rsidRPr="008F1034">
        <w:rPr>
          <w:rFonts w:ascii="Arial" w:hAnsi="Arial" w:cs="Arial"/>
          <w:b/>
          <w:bCs/>
          <w:sz w:val="24"/>
          <w:szCs w:val="24"/>
        </w:rPr>
        <w:t>Key Insights:</w:t>
      </w:r>
    </w:p>
    <w:p w14:paraId="7FB99867" w14:textId="43F77A0D" w:rsidR="00BD3195" w:rsidRPr="008F1034" w:rsidRDefault="00BD3195" w:rsidP="00BD3195">
      <w:pPr>
        <w:rPr>
          <w:rFonts w:ascii="Arial" w:hAnsi="Arial" w:cs="Arial"/>
          <w:sz w:val="24"/>
          <w:szCs w:val="24"/>
        </w:rPr>
      </w:pPr>
      <w:r w:rsidRPr="008F1034">
        <w:rPr>
          <w:rFonts w:ascii="Arial" w:hAnsi="Arial" w:cs="Arial"/>
          <w:sz w:val="24"/>
          <w:szCs w:val="24"/>
        </w:rPr>
        <w:t>1. Scatter Plot of Price Distribution: EV prices are distributed across a wide range, with a few outliers indicating premium models.</w:t>
      </w:r>
    </w:p>
    <w:p w14:paraId="0E18A48D" w14:textId="398A533A" w:rsidR="00BD3195" w:rsidRPr="008F1034" w:rsidRDefault="00BD3195" w:rsidP="00BD3195">
      <w:pPr>
        <w:rPr>
          <w:rFonts w:ascii="Arial" w:hAnsi="Arial" w:cs="Arial"/>
          <w:sz w:val="24"/>
          <w:szCs w:val="24"/>
        </w:rPr>
      </w:pPr>
      <w:r w:rsidRPr="008F1034">
        <w:rPr>
          <w:rFonts w:ascii="Arial" w:hAnsi="Arial" w:cs="Arial"/>
          <w:sz w:val="24"/>
          <w:szCs w:val="24"/>
        </w:rPr>
        <w:t>2. Price vs Range: A line chart reveals how EV prices correlate with the driving range.</w:t>
      </w:r>
    </w:p>
    <w:p w14:paraId="626D75E2" w14:textId="5E66C90E" w:rsidR="00BD3195" w:rsidRPr="008F1034" w:rsidRDefault="00BD3195" w:rsidP="00BD3195">
      <w:pPr>
        <w:rPr>
          <w:rFonts w:ascii="Arial" w:hAnsi="Arial" w:cs="Arial"/>
          <w:sz w:val="24"/>
          <w:szCs w:val="24"/>
        </w:rPr>
      </w:pPr>
      <w:r w:rsidRPr="008F1034">
        <w:rPr>
          <w:rFonts w:ascii="Arial" w:hAnsi="Arial" w:cs="Arial"/>
          <w:sz w:val="24"/>
          <w:szCs w:val="24"/>
        </w:rPr>
        <w:t>3. Price by PowerTrain: A violin plot highlights the differences in pricing between various powertrain types.</w:t>
      </w:r>
    </w:p>
    <w:p w14:paraId="1C5055F1" w14:textId="24155D8F" w:rsidR="00BD3195" w:rsidRPr="008F1034" w:rsidRDefault="00BD3195" w:rsidP="00BD3195">
      <w:pPr>
        <w:rPr>
          <w:rFonts w:ascii="Arial" w:hAnsi="Arial" w:cs="Arial"/>
          <w:sz w:val="24"/>
          <w:szCs w:val="24"/>
        </w:rPr>
      </w:pPr>
      <w:r w:rsidRPr="008F1034">
        <w:rPr>
          <w:rFonts w:ascii="Arial" w:hAnsi="Arial" w:cs="Arial"/>
          <w:sz w:val="24"/>
          <w:szCs w:val="24"/>
        </w:rPr>
        <w:t>4. Top Speed by Brand: Bar plots show which brands offer the highest top speeds, indicating performance-focused EV models.</w:t>
      </w:r>
    </w:p>
    <w:p w14:paraId="38815641" w14:textId="71ADCDE1" w:rsidR="00BD3195" w:rsidRDefault="00BD3195" w:rsidP="00BD3195">
      <w:pPr>
        <w:rPr>
          <w:rFonts w:ascii="Arial" w:hAnsi="Arial" w:cs="Arial"/>
          <w:sz w:val="24"/>
          <w:szCs w:val="24"/>
        </w:rPr>
      </w:pPr>
      <w:r w:rsidRPr="008F1034">
        <w:rPr>
          <w:rFonts w:ascii="Arial" w:hAnsi="Arial" w:cs="Arial"/>
          <w:sz w:val="24"/>
          <w:szCs w:val="24"/>
        </w:rPr>
        <w:t>5. Plug Type Distribution: A doughnut chart displays the dominance of certain plug types in the EV market, critical for infrastructure planning.</w:t>
      </w:r>
    </w:p>
    <w:p w14:paraId="7097BF30" w14:textId="77777777" w:rsidR="008F1034" w:rsidRPr="008F1034" w:rsidRDefault="008F1034" w:rsidP="00BD3195">
      <w:pPr>
        <w:rPr>
          <w:rFonts w:ascii="Arial" w:hAnsi="Arial" w:cs="Arial"/>
          <w:sz w:val="24"/>
          <w:szCs w:val="24"/>
        </w:rPr>
      </w:pPr>
    </w:p>
    <w:p w14:paraId="54D6CCE9" w14:textId="603219F3" w:rsidR="00BD3195" w:rsidRPr="008F1034" w:rsidRDefault="00BD3195" w:rsidP="00BD3195">
      <w:pPr>
        <w:rPr>
          <w:rFonts w:ascii="Arial" w:hAnsi="Arial" w:cs="Arial"/>
          <w:b/>
          <w:bCs/>
          <w:sz w:val="24"/>
          <w:szCs w:val="24"/>
          <w:u w:val="single"/>
        </w:rPr>
      </w:pPr>
      <w:r w:rsidRPr="008F1034">
        <w:rPr>
          <w:rFonts w:ascii="Arial" w:hAnsi="Arial" w:cs="Arial"/>
          <w:b/>
          <w:bCs/>
          <w:sz w:val="24"/>
          <w:szCs w:val="24"/>
          <w:u w:val="single"/>
        </w:rPr>
        <w:lastRenderedPageBreak/>
        <w:t>Step 3: Clustering the EV Market</w:t>
      </w:r>
    </w:p>
    <w:p w14:paraId="4F7FE38E" w14:textId="77777777" w:rsidR="00BD3195" w:rsidRPr="008F1034" w:rsidRDefault="00BD3195" w:rsidP="00BD3195">
      <w:pPr>
        <w:rPr>
          <w:rFonts w:ascii="Arial" w:hAnsi="Arial" w:cs="Arial"/>
          <w:sz w:val="24"/>
          <w:szCs w:val="24"/>
        </w:rPr>
      </w:pPr>
      <w:r w:rsidRPr="008F1034">
        <w:rPr>
          <w:rFonts w:ascii="Arial" w:hAnsi="Arial" w:cs="Arial"/>
          <w:sz w:val="24"/>
          <w:szCs w:val="24"/>
        </w:rPr>
        <w:t>To group EVs into different market segments, K-Means clustering is applied to segment the data based on key attributes like price, top speed, and range. The elbow method is used to determine the optimal number of clusters, ensuring meaningful segmentation.</w:t>
      </w:r>
    </w:p>
    <w:p w14:paraId="7849A16A" w14:textId="77777777" w:rsidR="00BD3195" w:rsidRPr="008F1034" w:rsidRDefault="00BD3195" w:rsidP="00BD3195">
      <w:pPr>
        <w:rPr>
          <w:rFonts w:ascii="Arial" w:hAnsi="Arial" w:cs="Arial"/>
          <w:sz w:val="24"/>
          <w:szCs w:val="24"/>
        </w:rPr>
      </w:pPr>
    </w:p>
    <w:p w14:paraId="3BC24FC0" w14:textId="0C62B10F" w:rsidR="00BD3195" w:rsidRPr="008F1034" w:rsidRDefault="00BD3195" w:rsidP="00BD3195">
      <w:pPr>
        <w:rPr>
          <w:rFonts w:ascii="Arial" w:hAnsi="Arial" w:cs="Arial"/>
          <w:b/>
          <w:bCs/>
          <w:sz w:val="24"/>
          <w:szCs w:val="24"/>
        </w:rPr>
      </w:pPr>
      <w:r w:rsidRPr="008F1034">
        <w:rPr>
          <w:rFonts w:ascii="Arial" w:hAnsi="Arial" w:cs="Arial"/>
          <w:b/>
          <w:bCs/>
          <w:sz w:val="24"/>
          <w:szCs w:val="24"/>
        </w:rPr>
        <w:t>K-Means Clustering:</w:t>
      </w:r>
    </w:p>
    <w:p w14:paraId="287A567D" w14:textId="06F73850" w:rsidR="00BD3195" w:rsidRPr="008F1034" w:rsidRDefault="00BD3195" w:rsidP="00BD3195">
      <w:pPr>
        <w:rPr>
          <w:rFonts w:ascii="Arial" w:hAnsi="Arial" w:cs="Arial"/>
          <w:sz w:val="24"/>
          <w:szCs w:val="24"/>
        </w:rPr>
      </w:pPr>
      <w:r w:rsidRPr="008F1034">
        <w:rPr>
          <w:rFonts w:ascii="Arial" w:hAnsi="Arial" w:cs="Arial"/>
          <w:sz w:val="24"/>
          <w:szCs w:val="24"/>
        </w:rPr>
        <w:t>Elbow Method: Identifies the ideal number of clusters by plotting the within-cluster sum of squares (WCSS) to determine when adding more clusters doesn't significantly improve the fit.</w:t>
      </w:r>
    </w:p>
    <w:p w14:paraId="7854B5CD" w14:textId="5538065D" w:rsidR="00BD3195" w:rsidRPr="008F1034" w:rsidRDefault="00BD3195" w:rsidP="00BD3195">
      <w:pPr>
        <w:rPr>
          <w:rFonts w:ascii="Arial" w:hAnsi="Arial" w:cs="Arial"/>
          <w:sz w:val="24"/>
          <w:szCs w:val="24"/>
        </w:rPr>
      </w:pPr>
      <w:r w:rsidRPr="008F1034">
        <w:rPr>
          <w:rFonts w:ascii="Arial" w:hAnsi="Arial" w:cs="Arial"/>
          <w:sz w:val="24"/>
          <w:szCs w:val="24"/>
        </w:rPr>
        <w:t>Cluster Analysis: Vehicles are clustered based on speed and range, helping to categorize EVs into economy, mid-range, and premium segments.</w:t>
      </w:r>
    </w:p>
    <w:p w14:paraId="64CF62BF" w14:textId="77777777" w:rsidR="00BD3195" w:rsidRPr="008F1034" w:rsidRDefault="00BD3195" w:rsidP="00BD3195">
      <w:pPr>
        <w:rPr>
          <w:rFonts w:ascii="Arial" w:hAnsi="Arial" w:cs="Arial"/>
          <w:sz w:val="24"/>
          <w:szCs w:val="24"/>
        </w:rPr>
      </w:pPr>
    </w:p>
    <w:p w14:paraId="030C1B2C" w14:textId="560C3F48" w:rsidR="00BD3195" w:rsidRPr="008F1034" w:rsidRDefault="00BD3195" w:rsidP="00BD3195">
      <w:pPr>
        <w:rPr>
          <w:rFonts w:ascii="Arial" w:hAnsi="Arial" w:cs="Arial"/>
          <w:sz w:val="24"/>
          <w:szCs w:val="24"/>
        </w:rPr>
      </w:pPr>
    </w:p>
    <w:p w14:paraId="027B1C0A" w14:textId="77777777" w:rsidR="00BD3195" w:rsidRPr="008F1034" w:rsidRDefault="00BD3195" w:rsidP="00BD3195">
      <w:pPr>
        <w:rPr>
          <w:rFonts w:ascii="Arial" w:hAnsi="Arial" w:cs="Arial"/>
          <w:sz w:val="24"/>
          <w:szCs w:val="24"/>
        </w:rPr>
      </w:pPr>
    </w:p>
    <w:p w14:paraId="47EF4FD3" w14:textId="09320D3A" w:rsidR="00BD3195" w:rsidRPr="008F1034" w:rsidRDefault="00BD3195" w:rsidP="00BD3195">
      <w:pPr>
        <w:rPr>
          <w:rFonts w:ascii="Arial" w:hAnsi="Arial" w:cs="Arial"/>
          <w:b/>
          <w:bCs/>
          <w:sz w:val="24"/>
          <w:szCs w:val="24"/>
          <w:u w:val="single"/>
        </w:rPr>
      </w:pPr>
      <w:r w:rsidRPr="008F1034">
        <w:rPr>
          <w:rFonts w:ascii="Arial" w:hAnsi="Arial" w:cs="Arial"/>
          <w:b/>
          <w:bCs/>
          <w:sz w:val="24"/>
          <w:szCs w:val="24"/>
          <w:u w:val="single"/>
        </w:rPr>
        <w:t>Step 4: Behavioral Analysis on Customer Data</w:t>
      </w:r>
    </w:p>
    <w:p w14:paraId="42D6383A" w14:textId="77777777" w:rsidR="00BD3195" w:rsidRPr="008F1034" w:rsidRDefault="00BD3195" w:rsidP="00BD3195">
      <w:pPr>
        <w:rPr>
          <w:rFonts w:ascii="Arial" w:hAnsi="Arial" w:cs="Arial"/>
          <w:sz w:val="24"/>
          <w:szCs w:val="24"/>
        </w:rPr>
      </w:pPr>
      <w:r w:rsidRPr="008F1034">
        <w:rPr>
          <w:rFonts w:ascii="Arial" w:hAnsi="Arial" w:cs="Arial"/>
          <w:sz w:val="24"/>
          <w:szCs w:val="24"/>
        </w:rPr>
        <w:t>A separate dataset related to customer behavior (e.g., car loan status, salary, dependents) is analyzed. This dataset helps to explore how demographic and financial factors influence customer preferences for electric vehicles.</w:t>
      </w:r>
    </w:p>
    <w:p w14:paraId="2F37CE75" w14:textId="77777777" w:rsidR="00BD3195" w:rsidRPr="008F1034" w:rsidRDefault="00BD3195" w:rsidP="00BD3195">
      <w:pPr>
        <w:rPr>
          <w:rFonts w:ascii="Arial" w:hAnsi="Arial" w:cs="Arial"/>
          <w:sz w:val="24"/>
          <w:szCs w:val="24"/>
        </w:rPr>
      </w:pPr>
    </w:p>
    <w:p w14:paraId="0AF819A0" w14:textId="05EB12E9" w:rsidR="00BD3195" w:rsidRPr="008F1034" w:rsidRDefault="00BD3195" w:rsidP="00BD3195">
      <w:pPr>
        <w:rPr>
          <w:rFonts w:ascii="Arial" w:hAnsi="Arial" w:cs="Arial"/>
          <w:b/>
          <w:bCs/>
          <w:sz w:val="24"/>
          <w:szCs w:val="24"/>
        </w:rPr>
      </w:pPr>
      <w:r w:rsidRPr="008F1034">
        <w:rPr>
          <w:rFonts w:ascii="Arial" w:hAnsi="Arial" w:cs="Arial"/>
          <w:b/>
          <w:bCs/>
          <w:sz w:val="24"/>
          <w:szCs w:val="24"/>
        </w:rPr>
        <w:t>Behavioral Insights:</w:t>
      </w:r>
    </w:p>
    <w:p w14:paraId="6AFBCEA9" w14:textId="61590B8E" w:rsidR="00BD3195" w:rsidRPr="008F1034" w:rsidRDefault="00BD3195" w:rsidP="00BD3195">
      <w:pPr>
        <w:rPr>
          <w:rFonts w:ascii="Arial" w:hAnsi="Arial" w:cs="Arial"/>
          <w:sz w:val="24"/>
          <w:szCs w:val="24"/>
        </w:rPr>
      </w:pPr>
      <w:r w:rsidRPr="008F1034">
        <w:rPr>
          <w:rFonts w:ascii="Arial" w:hAnsi="Arial" w:cs="Arial"/>
          <w:sz w:val="24"/>
          <w:szCs w:val="24"/>
        </w:rPr>
        <w:t>Car Loan Status: Visualized through a doughnut chart, showing how many customers require loans for their EV purchase.</w:t>
      </w:r>
    </w:p>
    <w:p w14:paraId="59342ACB" w14:textId="301D2466" w:rsidR="00BD3195" w:rsidRPr="008F1034" w:rsidRDefault="00BD3195" w:rsidP="00BD3195">
      <w:pPr>
        <w:rPr>
          <w:rFonts w:ascii="Arial" w:hAnsi="Arial" w:cs="Arial"/>
          <w:sz w:val="24"/>
          <w:szCs w:val="24"/>
        </w:rPr>
      </w:pPr>
      <w:r w:rsidRPr="008F1034">
        <w:rPr>
          <w:rFonts w:ascii="Arial" w:hAnsi="Arial" w:cs="Arial"/>
          <w:sz w:val="24"/>
          <w:szCs w:val="24"/>
        </w:rPr>
        <w:t>Demographic Trends: Plots showing how age, number of dependents, and salary influence EV purchasing decisions.</w:t>
      </w:r>
    </w:p>
    <w:p w14:paraId="415AA243" w14:textId="77777777" w:rsidR="00BD3195" w:rsidRPr="008F1034" w:rsidRDefault="00BD3195" w:rsidP="00BD3195">
      <w:pPr>
        <w:rPr>
          <w:rFonts w:ascii="Arial" w:hAnsi="Arial" w:cs="Arial"/>
          <w:sz w:val="24"/>
          <w:szCs w:val="24"/>
        </w:rPr>
      </w:pPr>
    </w:p>
    <w:p w14:paraId="4D0FA920" w14:textId="2EE48F63" w:rsidR="00BD3195" w:rsidRPr="008F1034" w:rsidRDefault="00BD3195" w:rsidP="00BD3195">
      <w:pPr>
        <w:rPr>
          <w:rFonts w:ascii="Arial" w:hAnsi="Arial" w:cs="Arial"/>
          <w:sz w:val="24"/>
          <w:szCs w:val="24"/>
        </w:rPr>
      </w:pPr>
    </w:p>
    <w:p w14:paraId="6CD800B9" w14:textId="77777777" w:rsidR="00BD3195" w:rsidRPr="008F1034" w:rsidRDefault="00BD3195" w:rsidP="00BD3195">
      <w:pPr>
        <w:rPr>
          <w:rFonts w:ascii="Arial" w:hAnsi="Arial" w:cs="Arial"/>
          <w:sz w:val="24"/>
          <w:szCs w:val="24"/>
        </w:rPr>
      </w:pPr>
    </w:p>
    <w:p w14:paraId="35A099B7" w14:textId="264120C7" w:rsidR="00BD3195" w:rsidRPr="008F1034" w:rsidRDefault="00BD3195" w:rsidP="00BD3195">
      <w:pPr>
        <w:rPr>
          <w:rFonts w:ascii="Arial" w:hAnsi="Arial" w:cs="Arial"/>
          <w:b/>
          <w:bCs/>
          <w:sz w:val="24"/>
          <w:szCs w:val="24"/>
          <w:u w:val="single"/>
        </w:rPr>
      </w:pPr>
      <w:r w:rsidRPr="008F1034">
        <w:rPr>
          <w:rFonts w:ascii="Arial" w:hAnsi="Arial" w:cs="Arial"/>
          <w:b/>
          <w:bCs/>
          <w:sz w:val="24"/>
          <w:szCs w:val="24"/>
          <w:u w:val="single"/>
        </w:rPr>
        <w:t>Step 5: K-Prototypes Clustering on Customer Data</w:t>
      </w:r>
    </w:p>
    <w:p w14:paraId="6D35D985" w14:textId="77777777" w:rsidR="00BD3195" w:rsidRPr="008F1034" w:rsidRDefault="00BD3195" w:rsidP="00BD3195">
      <w:pPr>
        <w:rPr>
          <w:rFonts w:ascii="Arial" w:hAnsi="Arial" w:cs="Arial"/>
          <w:sz w:val="24"/>
          <w:szCs w:val="24"/>
        </w:rPr>
      </w:pPr>
      <w:r w:rsidRPr="008F1034">
        <w:rPr>
          <w:rFonts w:ascii="Arial" w:hAnsi="Arial" w:cs="Arial"/>
          <w:sz w:val="24"/>
          <w:szCs w:val="24"/>
        </w:rPr>
        <w:t>K-Prototypes clustering, which handles both categorical and numerical data, is applied to group customers into segments based on features such as age, salary, car loan status, and number of dependents. This segmentation helps to identify distinct customer groups, offering insights into which clusters are likely to opt for specific EV models.</w:t>
      </w:r>
    </w:p>
    <w:p w14:paraId="45E6AD91" w14:textId="77777777" w:rsidR="00BD3195" w:rsidRPr="008F1034" w:rsidRDefault="00BD3195" w:rsidP="00BD3195">
      <w:pPr>
        <w:rPr>
          <w:rFonts w:ascii="Arial" w:hAnsi="Arial" w:cs="Arial"/>
          <w:sz w:val="24"/>
          <w:szCs w:val="24"/>
        </w:rPr>
      </w:pPr>
    </w:p>
    <w:p w14:paraId="3D9D5D08" w14:textId="2B934B9C" w:rsidR="00BD3195" w:rsidRPr="008F1034" w:rsidRDefault="00BD3195" w:rsidP="00BD3195">
      <w:pPr>
        <w:rPr>
          <w:rFonts w:ascii="Arial" w:hAnsi="Arial" w:cs="Arial"/>
          <w:b/>
          <w:bCs/>
          <w:sz w:val="24"/>
          <w:szCs w:val="24"/>
        </w:rPr>
      </w:pPr>
      <w:r w:rsidRPr="008F1034">
        <w:rPr>
          <w:rFonts w:ascii="Arial" w:hAnsi="Arial" w:cs="Arial"/>
          <w:b/>
          <w:bCs/>
          <w:sz w:val="24"/>
          <w:szCs w:val="24"/>
        </w:rPr>
        <w:t>Customer Segmentation:</w:t>
      </w:r>
    </w:p>
    <w:p w14:paraId="5906CF13" w14:textId="690A206A" w:rsidR="00BD3195" w:rsidRPr="008F1034" w:rsidRDefault="00BD3195" w:rsidP="00BD3195">
      <w:pPr>
        <w:rPr>
          <w:rFonts w:ascii="Arial" w:hAnsi="Arial" w:cs="Arial"/>
          <w:sz w:val="24"/>
          <w:szCs w:val="24"/>
        </w:rPr>
      </w:pPr>
      <w:r w:rsidRPr="008F1034">
        <w:rPr>
          <w:rFonts w:ascii="Arial" w:hAnsi="Arial" w:cs="Arial"/>
          <w:sz w:val="24"/>
          <w:szCs w:val="24"/>
        </w:rPr>
        <w:t>Elbow Method: Determines the optimal number of clusters, balancing the need for sufficient segmentation without overcomplicating the model.</w:t>
      </w:r>
    </w:p>
    <w:p w14:paraId="7542FD91" w14:textId="448A67A9" w:rsidR="00BD3195" w:rsidRPr="008F1034" w:rsidRDefault="00BD3195" w:rsidP="00BD3195">
      <w:pPr>
        <w:rPr>
          <w:rFonts w:ascii="Arial" w:hAnsi="Arial" w:cs="Arial"/>
          <w:sz w:val="24"/>
          <w:szCs w:val="24"/>
        </w:rPr>
      </w:pPr>
      <w:r w:rsidRPr="008F1034">
        <w:rPr>
          <w:rFonts w:ascii="Arial" w:hAnsi="Arial" w:cs="Arial"/>
          <w:sz w:val="24"/>
          <w:szCs w:val="24"/>
        </w:rPr>
        <w:t>Customer Clusters: Each cluster provides a distinct view of customer behavior, allowing for targeted marketing strategies.</w:t>
      </w:r>
    </w:p>
    <w:p w14:paraId="26069292" w14:textId="77777777" w:rsidR="00BD3195" w:rsidRPr="008F1034" w:rsidRDefault="00BD3195" w:rsidP="00BD3195">
      <w:pPr>
        <w:rPr>
          <w:rFonts w:ascii="Arial" w:hAnsi="Arial" w:cs="Arial"/>
          <w:sz w:val="24"/>
          <w:szCs w:val="24"/>
        </w:rPr>
      </w:pPr>
      <w:r w:rsidRPr="008F1034">
        <w:rPr>
          <w:rFonts w:ascii="Arial" w:hAnsi="Arial" w:cs="Arial"/>
          <w:sz w:val="24"/>
          <w:szCs w:val="24"/>
        </w:rPr>
        <w:t xml:space="preserve">  </w:t>
      </w:r>
    </w:p>
    <w:p w14:paraId="6531BE48" w14:textId="115DA7D4" w:rsidR="00BD3195" w:rsidRPr="008F1034" w:rsidRDefault="00BD3195" w:rsidP="00BD3195">
      <w:pPr>
        <w:rPr>
          <w:rFonts w:ascii="Arial" w:hAnsi="Arial" w:cs="Arial"/>
          <w:sz w:val="24"/>
          <w:szCs w:val="24"/>
        </w:rPr>
      </w:pPr>
    </w:p>
    <w:p w14:paraId="405DC8CB" w14:textId="3F218856" w:rsidR="00BD3195" w:rsidRPr="008F1034" w:rsidRDefault="00BD3195" w:rsidP="00BD3195">
      <w:pPr>
        <w:rPr>
          <w:rFonts w:ascii="Arial" w:hAnsi="Arial" w:cs="Arial"/>
          <w:sz w:val="24"/>
          <w:szCs w:val="24"/>
        </w:rPr>
      </w:pPr>
    </w:p>
    <w:p w14:paraId="0E1140E0" w14:textId="5D73D128" w:rsidR="004B14D3" w:rsidRDefault="004B14D3" w:rsidP="00BD3195">
      <w:pPr>
        <w:rPr>
          <w:rFonts w:ascii="Arial" w:hAnsi="Arial" w:cs="Arial"/>
          <w:sz w:val="24"/>
          <w:szCs w:val="24"/>
        </w:rPr>
      </w:pPr>
    </w:p>
    <w:p w14:paraId="0EB82E3F" w14:textId="77777777" w:rsidR="008F1034" w:rsidRDefault="008F1034" w:rsidP="00BD3195">
      <w:pPr>
        <w:rPr>
          <w:rFonts w:ascii="Arial" w:hAnsi="Arial" w:cs="Arial"/>
          <w:sz w:val="24"/>
          <w:szCs w:val="24"/>
        </w:rPr>
      </w:pPr>
    </w:p>
    <w:p w14:paraId="15945905" w14:textId="77777777" w:rsidR="008F1034" w:rsidRPr="008F1034" w:rsidRDefault="008F1034" w:rsidP="00BD3195">
      <w:pPr>
        <w:rPr>
          <w:rFonts w:ascii="Arial" w:hAnsi="Arial" w:cs="Arial"/>
          <w:sz w:val="24"/>
          <w:szCs w:val="24"/>
        </w:rPr>
      </w:pPr>
    </w:p>
    <w:p w14:paraId="68ECD827" w14:textId="46F29423" w:rsidR="00BD3195" w:rsidRPr="008F1034" w:rsidRDefault="00BD3195" w:rsidP="00BD3195">
      <w:pPr>
        <w:rPr>
          <w:rFonts w:ascii="Arial" w:hAnsi="Arial" w:cs="Arial"/>
          <w:b/>
          <w:bCs/>
          <w:sz w:val="24"/>
          <w:szCs w:val="24"/>
          <w:u w:val="single"/>
        </w:rPr>
      </w:pPr>
      <w:r w:rsidRPr="008F1034">
        <w:rPr>
          <w:rFonts w:ascii="Arial" w:hAnsi="Arial" w:cs="Arial"/>
          <w:b/>
          <w:bCs/>
          <w:sz w:val="24"/>
          <w:szCs w:val="24"/>
          <w:u w:val="single"/>
        </w:rPr>
        <w:lastRenderedPageBreak/>
        <w:t>Step 6: Valued EV Selection</w:t>
      </w:r>
    </w:p>
    <w:p w14:paraId="612D4A26" w14:textId="77777777" w:rsidR="00BD3195" w:rsidRPr="008F1034" w:rsidRDefault="00BD3195" w:rsidP="00BD3195">
      <w:pPr>
        <w:rPr>
          <w:rFonts w:ascii="Arial" w:hAnsi="Arial" w:cs="Arial"/>
          <w:sz w:val="24"/>
          <w:szCs w:val="24"/>
        </w:rPr>
      </w:pPr>
      <w:r w:rsidRPr="008F1034">
        <w:rPr>
          <w:rFonts w:ascii="Arial" w:hAnsi="Arial" w:cs="Arial"/>
          <w:sz w:val="24"/>
          <w:szCs w:val="24"/>
        </w:rPr>
        <w:t>By cross-referencing the results from EV clustering with customer segments, we are able to identify valued EV selections that cater to specific customer needs. For example, clusters with lower income and loan dependency may prefer EVs from the economy segment, while higher-income clusters may focus on premium models.</w:t>
      </w:r>
    </w:p>
    <w:p w14:paraId="218288EB" w14:textId="77777777" w:rsidR="00BD3195" w:rsidRPr="008F1034" w:rsidRDefault="00BD3195" w:rsidP="00BD3195">
      <w:pPr>
        <w:rPr>
          <w:rFonts w:ascii="Arial" w:hAnsi="Arial" w:cs="Arial"/>
          <w:sz w:val="24"/>
          <w:szCs w:val="24"/>
        </w:rPr>
      </w:pPr>
    </w:p>
    <w:p w14:paraId="27CB758A" w14:textId="6329D67C" w:rsidR="00BD3195" w:rsidRPr="008F1034" w:rsidRDefault="00BD3195" w:rsidP="00BD3195">
      <w:pPr>
        <w:rPr>
          <w:rFonts w:ascii="Arial" w:hAnsi="Arial" w:cs="Arial"/>
          <w:b/>
          <w:bCs/>
          <w:sz w:val="24"/>
          <w:szCs w:val="24"/>
        </w:rPr>
      </w:pPr>
      <w:r w:rsidRPr="008F1034">
        <w:rPr>
          <w:rFonts w:ascii="Arial" w:hAnsi="Arial" w:cs="Arial"/>
          <w:b/>
          <w:bCs/>
          <w:sz w:val="24"/>
          <w:szCs w:val="24"/>
        </w:rPr>
        <w:t>Key Findings:</w:t>
      </w:r>
    </w:p>
    <w:p w14:paraId="436904A0" w14:textId="0CB7A07B" w:rsidR="00BD3195" w:rsidRPr="008F1034" w:rsidRDefault="00BD3195" w:rsidP="00BD3195">
      <w:pPr>
        <w:rPr>
          <w:rFonts w:ascii="Arial" w:hAnsi="Arial" w:cs="Arial"/>
          <w:sz w:val="24"/>
          <w:szCs w:val="24"/>
        </w:rPr>
      </w:pPr>
      <w:r w:rsidRPr="008F1034">
        <w:rPr>
          <w:rFonts w:ascii="Arial" w:hAnsi="Arial" w:cs="Arial"/>
          <w:sz w:val="24"/>
          <w:szCs w:val="24"/>
        </w:rPr>
        <w:t>EV Price vs Age: Younger customers often opt for more affordable EVs, whereas older customers may lean toward more expensive models.</w:t>
      </w:r>
    </w:p>
    <w:p w14:paraId="2EE351A2" w14:textId="7B94393D" w:rsidR="00BD3195" w:rsidRPr="008F1034" w:rsidRDefault="00BD3195" w:rsidP="00BD3195">
      <w:pPr>
        <w:rPr>
          <w:rFonts w:ascii="Arial" w:hAnsi="Arial" w:cs="Arial"/>
          <w:sz w:val="24"/>
          <w:szCs w:val="24"/>
        </w:rPr>
      </w:pPr>
      <w:r w:rsidRPr="008F1034">
        <w:rPr>
          <w:rFonts w:ascii="Arial" w:hAnsi="Arial" w:cs="Arial"/>
          <w:sz w:val="24"/>
          <w:szCs w:val="24"/>
        </w:rPr>
        <w:t>EV Price vs Salary: Higher salary correlates with a preference for premium EVs, while mid-range EVs appeal to the broader market.</w:t>
      </w:r>
    </w:p>
    <w:p w14:paraId="61BF6FB8" w14:textId="0064DFF6" w:rsidR="00BD3195" w:rsidRPr="008F1034" w:rsidRDefault="00BD3195" w:rsidP="00BD3195">
      <w:pPr>
        <w:rPr>
          <w:rFonts w:ascii="Arial" w:hAnsi="Arial" w:cs="Arial"/>
          <w:sz w:val="24"/>
          <w:szCs w:val="24"/>
        </w:rPr>
      </w:pPr>
      <w:r w:rsidRPr="008F1034">
        <w:rPr>
          <w:rFonts w:ascii="Arial" w:hAnsi="Arial" w:cs="Arial"/>
          <w:sz w:val="24"/>
          <w:szCs w:val="24"/>
        </w:rPr>
        <w:t>EV Price vs Number of Dependents: Families with more dependents prefer affordable EVs, indicating a need for budget-friendly electric vehicles with longer ranges.</w:t>
      </w:r>
    </w:p>
    <w:p w14:paraId="082DC4B5" w14:textId="77777777" w:rsidR="00BD3195" w:rsidRPr="008F1034" w:rsidRDefault="00BD3195" w:rsidP="00BD3195">
      <w:pPr>
        <w:rPr>
          <w:rFonts w:ascii="Arial" w:hAnsi="Arial" w:cs="Arial"/>
          <w:sz w:val="24"/>
          <w:szCs w:val="24"/>
        </w:rPr>
      </w:pPr>
    </w:p>
    <w:p w14:paraId="5EE00594" w14:textId="50FC21D8" w:rsidR="00BD3195" w:rsidRPr="008F1034" w:rsidRDefault="00BD3195" w:rsidP="00BD3195">
      <w:pPr>
        <w:rPr>
          <w:rFonts w:ascii="Arial" w:hAnsi="Arial" w:cs="Arial"/>
          <w:sz w:val="24"/>
          <w:szCs w:val="24"/>
        </w:rPr>
      </w:pPr>
    </w:p>
    <w:p w14:paraId="5342F6F3" w14:textId="77777777" w:rsidR="00BD3195" w:rsidRPr="008F1034" w:rsidRDefault="00BD3195" w:rsidP="00BD3195">
      <w:pPr>
        <w:rPr>
          <w:rFonts w:ascii="Arial" w:hAnsi="Arial" w:cs="Arial"/>
          <w:sz w:val="24"/>
          <w:szCs w:val="24"/>
        </w:rPr>
      </w:pPr>
    </w:p>
    <w:p w14:paraId="4B08AF9A" w14:textId="57162FBB" w:rsidR="00BD3195" w:rsidRPr="008F1034" w:rsidRDefault="00BD3195" w:rsidP="00BD3195">
      <w:pPr>
        <w:rPr>
          <w:rFonts w:ascii="Arial" w:hAnsi="Arial" w:cs="Arial"/>
          <w:b/>
          <w:bCs/>
          <w:sz w:val="24"/>
          <w:szCs w:val="24"/>
        </w:rPr>
      </w:pPr>
      <w:r w:rsidRPr="008F1034">
        <w:rPr>
          <w:rFonts w:ascii="Arial" w:hAnsi="Arial" w:cs="Arial"/>
          <w:b/>
          <w:bCs/>
          <w:sz w:val="24"/>
          <w:szCs w:val="24"/>
        </w:rPr>
        <w:t>Conclusion</w:t>
      </w:r>
    </w:p>
    <w:p w14:paraId="4F56BB2C" w14:textId="774429F8" w:rsidR="008F1034" w:rsidRPr="008F1034" w:rsidRDefault="00BD3195" w:rsidP="008F1034">
      <w:pPr>
        <w:rPr>
          <w:rFonts w:ascii="Arial" w:hAnsi="Arial" w:cs="Arial"/>
          <w:sz w:val="24"/>
          <w:szCs w:val="24"/>
        </w:rPr>
      </w:pPr>
      <w:r w:rsidRPr="008F1034">
        <w:rPr>
          <w:rFonts w:ascii="Arial" w:hAnsi="Arial" w:cs="Arial"/>
          <w:sz w:val="24"/>
          <w:szCs w:val="24"/>
        </w:rPr>
        <w:t>This analysis provides an in-depth understanding of the EV market and customer behavior, leading to the selection of valuable EV models based on price, performance, and customer needs. By segmenting the market through clustering techniques, businesses can identify which EV models are likely to succeed in different market segments, offering more targeted EV options for consumers.</w:t>
      </w:r>
    </w:p>
    <w:p w14:paraId="78B911FF" w14:textId="77777777" w:rsidR="008F1034" w:rsidRDefault="008F1034" w:rsidP="008F1034">
      <w:pPr>
        <w:rPr>
          <w:rFonts w:ascii="Bahnschrift SemiLight" w:hAnsi="Bahnschrift SemiLight"/>
          <w:sz w:val="24"/>
          <w:szCs w:val="24"/>
        </w:rPr>
      </w:pPr>
    </w:p>
    <w:p w14:paraId="2F4570B0" w14:textId="77777777" w:rsidR="008F1034" w:rsidRDefault="008F1034" w:rsidP="008F1034">
      <w:pPr>
        <w:rPr>
          <w:rFonts w:ascii="Bahnschrift SemiLight" w:hAnsi="Bahnschrift SemiLight"/>
          <w:sz w:val="24"/>
          <w:szCs w:val="24"/>
        </w:rPr>
      </w:pPr>
    </w:p>
    <w:p w14:paraId="37807DBB" w14:textId="77777777" w:rsidR="008F1034" w:rsidRDefault="008F1034" w:rsidP="008F1034">
      <w:pPr>
        <w:rPr>
          <w:rFonts w:ascii="Bahnschrift SemiLight" w:hAnsi="Bahnschrift SemiLight"/>
          <w:sz w:val="24"/>
          <w:szCs w:val="24"/>
        </w:rPr>
      </w:pPr>
    </w:p>
    <w:p w14:paraId="3C3A71C2" w14:textId="77777777" w:rsidR="008F1034" w:rsidRDefault="008F1034" w:rsidP="008F1034">
      <w:pPr>
        <w:rPr>
          <w:rFonts w:ascii="Bahnschrift SemiLight" w:hAnsi="Bahnschrift SemiLight"/>
          <w:sz w:val="24"/>
          <w:szCs w:val="24"/>
        </w:rPr>
      </w:pPr>
    </w:p>
    <w:p w14:paraId="7129E468" w14:textId="77777777" w:rsidR="008F1034" w:rsidRDefault="008F1034" w:rsidP="008F1034">
      <w:pPr>
        <w:rPr>
          <w:rFonts w:ascii="Bahnschrift SemiLight" w:hAnsi="Bahnschrift SemiLight"/>
          <w:sz w:val="24"/>
          <w:szCs w:val="24"/>
        </w:rPr>
      </w:pPr>
    </w:p>
    <w:p w14:paraId="11AC2B2F" w14:textId="77777777" w:rsidR="008F1034" w:rsidRDefault="008F1034" w:rsidP="008F1034">
      <w:pPr>
        <w:rPr>
          <w:rFonts w:ascii="Bahnschrift SemiLight" w:hAnsi="Bahnschrift SemiLight"/>
          <w:sz w:val="24"/>
          <w:szCs w:val="24"/>
        </w:rPr>
      </w:pPr>
    </w:p>
    <w:p w14:paraId="6F270AA3" w14:textId="77777777" w:rsidR="008F1034" w:rsidRDefault="008F1034" w:rsidP="008F1034">
      <w:pPr>
        <w:rPr>
          <w:rFonts w:ascii="Bahnschrift SemiLight" w:hAnsi="Bahnschrift SemiLight"/>
          <w:sz w:val="24"/>
          <w:szCs w:val="24"/>
        </w:rPr>
      </w:pPr>
    </w:p>
    <w:p w14:paraId="0F858051" w14:textId="77777777" w:rsidR="008F1034" w:rsidRDefault="008F1034" w:rsidP="008F1034">
      <w:pPr>
        <w:rPr>
          <w:rFonts w:ascii="Bahnschrift SemiLight" w:hAnsi="Bahnschrift SemiLight"/>
          <w:sz w:val="24"/>
          <w:szCs w:val="24"/>
        </w:rPr>
      </w:pPr>
    </w:p>
    <w:p w14:paraId="63E5BB18" w14:textId="77777777" w:rsidR="008F1034" w:rsidRDefault="008F1034" w:rsidP="008F1034">
      <w:pPr>
        <w:rPr>
          <w:rFonts w:ascii="Bahnschrift SemiLight" w:hAnsi="Bahnschrift SemiLight"/>
          <w:sz w:val="24"/>
          <w:szCs w:val="24"/>
        </w:rPr>
      </w:pPr>
    </w:p>
    <w:p w14:paraId="7411331B" w14:textId="77777777" w:rsidR="008F1034" w:rsidRDefault="008F1034" w:rsidP="008F1034">
      <w:pPr>
        <w:rPr>
          <w:rFonts w:ascii="Bahnschrift SemiLight" w:hAnsi="Bahnschrift SemiLight"/>
          <w:sz w:val="24"/>
          <w:szCs w:val="24"/>
        </w:rPr>
      </w:pPr>
    </w:p>
    <w:p w14:paraId="565A4C6D" w14:textId="77777777" w:rsidR="008F1034" w:rsidRDefault="008F1034" w:rsidP="008F1034">
      <w:pPr>
        <w:rPr>
          <w:rFonts w:ascii="Bahnschrift SemiLight" w:hAnsi="Bahnschrift SemiLight"/>
          <w:sz w:val="24"/>
          <w:szCs w:val="24"/>
        </w:rPr>
      </w:pPr>
    </w:p>
    <w:p w14:paraId="7614E973" w14:textId="77777777" w:rsidR="008F1034" w:rsidRDefault="008F1034" w:rsidP="008F1034">
      <w:pPr>
        <w:rPr>
          <w:rFonts w:ascii="Bahnschrift SemiLight" w:hAnsi="Bahnschrift SemiLight"/>
          <w:sz w:val="24"/>
          <w:szCs w:val="24"/>
        </w:rPr>
      </w:pPr>
    </w:p>
    <w:p w14:paraId="6E153DBA" w14:textId="77777777" w:rsidR="008F1034" w:rsidRDefault="008F1034" w:rsidP="008F1034">
      <w:pPr>
        <w:rPr>
          <w:rFonts w:ascii="Bahnschrift SemiLight" w:hAnsi="Bahnschrift SemiLight"/>
          <w:sz w:val="24"/>
          <w:szCs w:val="24"/>
        </w:rPr>
      </w:pPr>
    </w:p>
    <w:p w14:paraId="260AB156" w14:textId="77777777" w:rsidR="008F1034" w:rsidRDefault="008F1034" w:rsidP="008F1034">
      <w:pPr>
        <w:rPr>
          <w:rFonts w:ascii="Bahnschrift SemiLight" w:hAnsi="Bahnschrift SemiLight"/>
          <w:sz w:val="24"/>
          <w:szCs w:val="24"/>
        </w:rPr>
      </w:pPr>
    </w:p>
    <w:p w14:paraId="14F756EB" w14:textId="77777777" w:rsidR="008F1034" w:rsidRDefault="008F1034" w:rsidP="008F1034">
      <w:pPr>
        <w:rPr>
          <w:rFonts w:ascii="Bahnschrift SemiLight" w:hAnsi="Bahnschrift SemiLight"/>
          <w:sz w:val="24"/>
          <w:szCs w:val="24"/>
        </w:rPr>
      </w:pPr>
    </w:p>
    <w:p w14:paraId="56632E94" w14:textId="77777777" w:rsidR="008F1034" w:rsidRDefault="008F1034" w:rsidP="008F1034">
      <w:pPr>
        <w:rPr>
          <w:rFonts w:ascii="Bahnschrift SemiLight" w:hAnsi="Bahnschrift SemiLight"/>
          <w:sz w:val="24"/>
          <w:szCs w:val="24"/>
        </w:rPr>
      </w:pPr>
    </w:p>
    <w:p w14:paraId="0B29990D" w14:textId="77777777" w:rsidR="008F1034" w:rsidRDefault="008F1034" w:rsidP="008F1034">
      <w:pPr>
        <w:rPr>
          <w:rFonts w:ascii="Bahnschrift SemiLight" w:hAnsi="Bahnschrift SemiLight"/>
          <w:sz w:val="24"/>
          <w:szCs w:val="24"/>
        </w:rPr>
      </w:pPr>
    </w:p>
    <w:p w14:paraId="3B6CB36D" w14:textId="77777777" w:rsidR="008F1034" w:rsidRDefault="008F1034" w:rsidP="008F1034">
      <w:pPr>
        <w:rPr>
          <w:rFonts w:ascii="Bahnschrift SemiLight" w:hAnsi="Bahnschrift SemiLight"/>
          <w:sz w:val="24"/>
          <w:szCs w:val="24"/>
        </w:rPr>
      </w:pPr>
    </w:p>
    <w:p w14:paraId="3E11C54B" w14:textId="77777777" w:rsidR="008F1034" w:rsidRDefault="008F1034" w:rsidP="008F1034">
      <w:pPr>
        <w:rPr>
          <w:rFonts w:ascii="Bahnschrift SemiLight" w:hAnsi="Bahnschrift SemiLight"/>
          <w:sz w:val="24"/>
          <w:szCs w:val="24"/>
        </w:rPr>
      </w:pPr>
    </w:p>
    <w:p w14:paraId="5A127782" w14:textId="77777777" w:rsidR="008F1034" w:rsidRDefault="008F1034" w:rsidP="008F1034">
      <w:pPr>
        <w:rPr>
          <w:rFonts w:ascii="Bahnschrift SemiLight" w:hAnsi="Bahnschrift SemiLight"/>
          <w:sz w:val="24"/>
          <w:szCs w:val="24"/>
        </w:rPr>
      </w:pPr>
    </w:p>
    <w:p w14:paraId="6A72780C" w14:textId="77777777" w:rsidR="008F1034" w:rsidRDefault="008F1034" w:rsidP="008F1034">
      <w:pPr>
        <w:rPr>
          <w:rFonts w:ascii="Bahnschrift SemiLight" w:hAnsi="Bahnschrift SemiLight"/>
          <w:sz w:val="24"/>
          <w:szCs w:val="24"/>
        </w:rPr>
      </w:pPr>
    </w:p>
    <w:p w14:paraId="5F78FCCA" w14:textId="77777777" w:rsidR="008F1034" w:rsidRDefault="008F1034" w:rsidP="008F1034">
      <w:pPr>
        <w:rPr>
          <w:rFonts w:ascii="Bahnschrift SemiLight" w:hAnsi="Bahnschrift SemiLight"/>
          <w:sz w:val="24"/>
          <w:szCs w:val="24"/>
        </w:rPr>
      </w:pPr>
    </w:p>
    <w:p w14:paraId="2FC1D495" w14:textId="6D3EB894" w:rsidR="008F1034" w:rsidRDefault="008F1034" w:rsidP="008F1034">
      <w:pPr>
        <w:rPr>
          <w:rFonts w:ascii="Bahnschrift SemiLight" w:hAnsi="Bahnschrift SemiLight"/>
          <w:sz w:val="24"/>
          <w:szCs w:val="24"/>
        </w:rPr>
      </w:pPr>
      <w:r>
        <w:rPr>
          <w:rFonts w:ascii="Bahnschrift SemiLight" w:hAnsi="Bahnschrift SemiLight"/>
          <w:noProof/>
          <w:sz w:val="24"/>
          <w:szCs w:val="24"/>
        </w:rPr>
        <w:lastRenderedPageBreak/>
        <w:drawing>
          <wp:inline distT="0" distB="0" distL="0" distR="0" wp14:anchorId="29325AE6" wp14:editId="62101957">
            <wp:extent cx="5731510" cy="7417435"/>
            <wp:effectExtent l="0" t="0" r="2540" b="0"/>
            <wp:docPr id="2047714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4753" name="Picture 2047714753"/>
                    <pic:cNvPicPr/>
                  </pic:nvPicPr>
                  <pic:blipFill>
                    <a:blip r:embed="rId4">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4E06BEDD" wp14:editId="573E11D2">
            <wp:extent cx="5731510" cy="7417435"/>
            <wp:effectExtent l="0" t="0" r="2540" b="0"/>
            <wp:docPr id="943840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0474" name="Picture 943840474"/>
                    <pic:cNvPicPr/>
                  </pic:nvPicPr>
                  <pic:blipFill>
                    <a:blip r:embed="rId5">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556C6876" wp14:editId="11DECCCC">
            <wp:extent cx="5731510" cy="7417435"/>
            <wp:effectExtent l="0" t="0" r="2540" b="0"/>
            <wp:docPr id="69375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5414" name="Picture 69375414"/>
                    <pic:cNvPicPr/>
                  </pic:nvPicPr>
                  <pic:blipFill>
                    <a:blip r:embed="rId6">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034434B9" wp14:editId="21893ECE">
            <wp:extent cx="5731510" cy="7417435"/>
            <wp:effectExtent l="0" t="0" r="2540" b="0"/>
            <wp:docPr id="599276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6519" name="Picture 599276519"/>
                    <pic:cNvPicPr/>
                  </pic:nvPicPr>
                  <pic:blipFill>
                    <a:blip r:embed="rId7">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272526EA" wp14:editId="5B572447">
            <wp:extent cx="5731510" cy="7417435"/>
            <wp:effectExtent l="0" t="0" r="2540" b="0"/>
            <wp:docPr id="1205296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6186" name="Picture 1205296186"/>
                    <pic:cNvPicPr/>
                  </pic:nvPicPr>
                  <pic:blipFill>
                    <a:blip r:embed="rId8">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50A4FB8F" wp14:editId="57ED2904">
            <wp:extent cx="5731510" cy="7417435"/>
            <wp:effectExtent l="0" t="0" r="2540" b="0"/>
            <wp:docPr id="1083720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020" name="Picture 1083720020"/>
                    <pic:cNvPicPr/>
                  </pic:nvPicPr>
                  <pic:blipFill>
                    <a:blip r:embed="rId9">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1941DB00" wp14:editId="24E32E4B">
            <wp:extent cx="5731510" cy="7417435"/>
            <wp:effectExtent l="0" t="0" r="2540" b="0"/>
            <wp:docPr id="435031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1376" name="Picture 435031376"/>
                    <pic:cNvPicPr/>
                  </pic:nvPicPr>
                  <pic:blipFill>
                    <a:blip r:embed="rId10">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393844FC" wp14:editId="0273B183">
            <wp:extent cx="5731510" cy="7417435"/>
            <wp:effectExtent l="0" t="0" r="2540" b="0"/>
            <wp:docPr id="335706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6436" name="Picture 335706436"/>
                    <pic:cNvPicPr/>
                  </pic:nvPicPr>
                  <pic:blipFill>
                    <a:blip r:embed="rId11">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5B1D231C" wp14:editId="2728E0C6">
            <wp:extent cx="5731510" cy="7417435"/>
            <wp:effectExtent l="0" t="0" r="2540" b="0"/>
            <wp:docPr id="1123713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3525" name="Picture 1123713525"/>
                    <pic:cNvPicPr/>
                  </pic:nvPicPr>
                  <pic:blipFill>
                    <a:blip r:embed="rId12">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2E80685C" wp14:editId="753BB51B">
            <wp:extent cx="5731510" cy="7417435"/>
            <wp:effectExtent l="0" t="0" r="2540" b="0"/>
            <wp:docPr id="559188909" name="Picture 11" descr="A graph with blue dots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8909" name="Picture 11" descr="A graph with blue dots and white text&#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42FB51AC" wp14:editId="524AF397">
            <wp:extent cx="5731510" cy="7417435"/>
            <wp:effectExtent l="0" t="0" r="2540" b="0"/>
            <wp:docPr id="352348355" name="Picture 1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8355" name="Picture 12" descr="A close-up of a documen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4A45F400" wp14:editId="0A0B411D">
            <wp:extent cx="5731510" cy="7417435"/>
            <wp:effectExtent l="0" t="0" r="2540" b="0"/>
            <wp:docPr id="2037292427" name="Picture 1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92427" name="Picture 13" descr="A screenshot of a grap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3D2CA28E" wp14:editId="009D3F91">
            <wp:extent cx="5731510" cy="7417435"/>
            <wp:effectExtent l="0" t="0" r="2540" b="0"/>
            <wp:docPr id="1103712156" name="Picture 1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12156" name="Picture 14" descr="A close-up of a graph&#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rFonts w:ascii="Bahnschrift SemiLight" w:hAnsi="Bahnschrift SemiLight"/>
          <w:noProof/>
          <w:sz w:val="24"/>
          <w:szCs w:val="24"/>
        </w:rPr>
        <w:lastRenderedPageBreak/>
        <w:drawing>
          <wp:inline distT="0" distB="0" distL="0" distR="0" wp14:anchorId="7A23894B" wp14:editId="056C032E">
            <wp:extent cx="5731510" cy="7417435"/>
            <wp:effectExtent l="0" t="0" r="2540" b="0"/>
            <wp:docPr id="1897932624" name="Picture 15"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2624" name="Picture 15" descr="A graph on a white background&#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sidR="00F71BF0">
        <w:rPr>
          <w:rFonts w:ascii="Bahnschrift SemiLight" w:hAnsi="Bahnschrift SemiLight"/>
          <w:noProof/>
          <w:sz w:val="24"/>
          <w:szCs w:val="24"/>
        </w:rPr>
        <w:lastRenderedPageBreak/>
        <w:drawing>
          <wp:inline distT="0" distB="0" distL="0" distR="0" wp14:anchorId="07F4168E" wp14:editId="69F80B9E">
            <wp:extent cx="5731510" cy="4119880"/>
            <wp:effectExtent l="0" t="0" r="2540" b="0"/>
            <wp:docPr id="12919153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5370" name="Picture 1291915370"/>
                    <pic:cNvPicPr/>
                  </pic:nvPicPr>
                  <pic:blipFill>
                    <a:blip r:embed="rId18">
                      <a:extLst>
                        <a:ext uri="{28A0092B-C50C-407E-A947-70E740481C1C}">
                          <a14:useLocalDpi xmlns:a14="http://schemas.microsoft.com/office/drawing/2010/main" val="0"/>
                        </a:ext>
                      </a:extLst>
                    </a:blip>
                    <a:stretch>
                      <a:fillRect/>
                    </a:stretch>
                  </pic:blipFill>
                  <pic:spPr>
                    <a:xfrm>
                      <a:off x="0" y="0"/>
                      <a:ext cx="5731510" cy="4119880"/>
                    </a:xfrm>
                    <a:prstGeom prst="rect">
                      <a:avLst/>
                    </a:prstGeom>
                  </pic:spPr>
                </pic:pic>
              </a:graphicData>
            </a:graphic>
          </wp:inline>
        </w:drawing>
      </w:r>
      <w:r w:rsidR="00F71BF0">
        <w:rPr>
          <w:rFonts w:ascii="Bahnschrift SemiLight" w:hAnsi="Bahnschrift SemiLight"/>
          <w:noProof/>
          <w:sz w:val="24"/>
          <w:szCs w:val="24"/>
        </w:rPr>
        <w:drawing>
          <wp:inline distT="0" distB="0" distL="0" distR="0" wp14:anchorId="1A3BF855" wp14:editId="570AD7BB">
            <wp:extent cx="5731510" cy="4495800"/>
            <wp:effectExtent l="0" t="0" r="2540" b="0"/>
            <wp:docPr id="1307366001"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6001" name="Picture 17" descr="A screenshot of a grap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4495800"/>
                    </a:xfrm>
                    <a:prstGeom prst="rect">
                      <a:avLst/>
                    </a:prstGeom>
                  </pic:spPr>
                </pic:pic>
              </a:graphicData>
            </a:graphic>
          </wp:inline>
        </w:drawing>
      </w:r>
    </w:p>
    <w:sectPr w:rsidR="008F1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95"/>
    <w:rsid w:val="004B14D3"/>
    <w:rsid w:val="006E54F5"/>
    <w:rsid w:val="006E5A8E"/>
    <w:rsid w:val="008F1034"/>
    <w:rsid w:val="00AF3164"/>
    <w:rsid w:val="00B10BC6"/>
    <w:rsid w:val="00BD3195"/>
    <w:rsid w:val="00F71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FFBE"/>
  <w15:chartTrackingRefBased/>
  <w15:docId w15:val="{19C91440-A9EF-4B6F-B239-E593328CD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1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95"/>
    <w:rPr>
      <w:rFonts w:eastAsiaTheme="majorEastAsia" w:cstheme="majorBidi"/>
      <w:color w:val="272727" w:themeColor="text1" w:themeTint="D8"/>
    </w:rPr>
  </w:style>
  <w:style w:type="paragraph" w:styleId="Title">
    <w:name w:val="Title"/>
    <w:basedOn w:val="Normal"/>
    <w:next w:val="Normal"/>
    <w:link w:val="TitleChar"/>
    <w:uiPriority w:val="10"/>
    <w:qFormat/>
    <w:rsid w:val="00BD3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3195"/>
    <w:rPr>
      <w:i/>
      <w:iCs/>
      <w:color w:val="404040" w:themeColor="text1" w:themeTint="BF"/>
    </w:rPr>
  </w:style>
  <w:style w:type="paragraph" w:styleId="ListParagraph">
    <w:name w:val="List Paragraph"/>
    <w:basedOn w:val="Normal"/>
    <w:uiPriority w:val="34"/>
    <w:qFormat/>
    <w:rsid w:val="00BD3195"/>
    <w:pPr>
      <w:ind w:left="720"/>
      <w:contextualSpacing/>
    </w:pPr>
  </w:style>
  <w:style w:type="character" w:styleId="IntenseEmphasis">
    <w:name w:val="Intense Emphasis"/>
    <w:basedOn w:val="DefaultParagraphFont"/>
    <w:uiPriority w:val="21"/>
    <w:qFormat/>
    <w:rsid w:val="00BD3195"/>
    <w:rPr>
      <w:i/>
      <w:iCs/>
      <w:color w:val="0F4761" w:themeColor="accent1" w:themeShade="BF"/>
    </w:rPr>
  </w:style>
  <w:style w:type="paragraph" w:styleId="IntenseQuote">
    <w:name w:val="Intense Quote"/>
    <w:basedOn w:val="Normal"/>
    <w:next w:val="Normal"/>
    <w:link w:val="IntenseQuoteChar"/>
    <w:uiPriority w:val="30"/>
    <w:qFormat/>
    <w:rsid w:val="00BD3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195"/>
    <w:rPr>
      <w:i/>
      <w:iCs/>
      <w:color w:val="0F4761" w:themeColor="accent1" w:themeShade="BF"/>
    </w:rPr>
  </w:style>
  <w:style w:type="character" w:styleId="IntenseReference">
    <w:name w:val="Intense Reference"/>
    <w:basedOn w:val="DefaultParagraphFont"/>
    <w:uiPriority w:val="32"/>
    <w:qFormat/>
    <w:rsid w:val="00BD31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Naga Sai Siva Shankar Ganireddi</dc:creator>
  <cp:keywords/>
  <dc:description/>
  <cp:lastModifiedBy>Kumar Naga Sai Siva Shankar Ganireddi</cp:lastModifiedBy>
  <cp:revision>4</cp:revision>
  <cp:lastPrinted>2024-08-16T13:23:00Z</cp:lastPrinted>
  <dcterms:created xsi:type="dcterms:W3CDTF">2024-08-16T10:32:00Z</dcterms:created>
  <dcterms:modified xsi:type="dcterms:W3CDTF">2024-08-16T13:28:00Z</dcterms:modified>
</cp:coreProperties>
</file>