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B03CE" w:rsidRDefault="00A918F2">
      <w:pPr>
        <w:pStyle w:val="normal0"/>
        <w:pBdr>
          <w:top w:val="nil"/>
          <w:left w:val="nil"/>
          <w:bottom w:val="nil"/>
          <w:right w:val="nil"/>
          <w:between w:val="nil"/>
        </w:pBdr>
        <w:spacing w:after="280"/>
        <w:rPr>
          <w:color w:val="000000"/>
          <w:sz w:val="48"/>
          <w:szCs w:val="48"/>
        </w:rPr>
      </w:pPr>
      <w:proofErr w:type="spellStart"/>
      <w:r>
        <w:rPr>
          <w:color w:val="000000"/>
          <w:sz w:val="48"/>
          <w:szCs w:val="48"/>
        </w:rPr>
        <w:t>CyberGuard</w:t>
      </w:r>
      <w:proofErr w:type="spellEnd"/>
      <w:r>
        <w:rPr>
          <w:color w:val="000000"/>
          <w:sz w:val="48"/>
          <w:szCs w:val="48"/>
        </w:rPr>
        <w:t xml:space="preserve">-MADLAM: A Multi-Attention Deep Learning Model for Enhanced </w:t>
      </w:r>
      <w:proofErr w:type="spellStart"/>
      <w:r>
        <w:rPr>
          <w:color w:val="000000"/>
          <w:sz w:val="48"/>
          <w:szCs w:val="48"/>
        </w:rPr>
        <w:t>IoT</w:t>
      </w:r>
      <w:proofErr w:type="spellEnd"/>
      <w:r>
        <w:rPr>
          <w:color w:val="000000"/>
          <w:sz w:val="48"/>
          <w:szCs w:val="48"/>
        </w:rPr>
        <w:t xml:space="preserve"> </w:t>
      </w:r>
      <w:proofErr w:type="spellStart"/>
      <w:r>
        <w:rPr>
          <w:color w:val="000000"/>
          <w:sz w:val="48"/>
          <w:szCs w:val="48"/>
        </w:rPr>
        <w:t>Botnet</w:t>
      </w:r>
      <w:proofErr w:type="spellEnd"/>
      <w:r>
        <w:rPr>
          <w:color w:val="000000"/>
          <w:sz w:val="48"/>
          <w:szCs w:val="48"/>
        </w:rPr>
        <w:t xml:space="preserve"> Detection</w:t>
      </w:r>
    </w:p>
    <w:p w:rsidR="00BB03CE" w:rsidRDefault="00BB03CE">
      <w:pPr>
        <w:pStyle w:val="normal0"/>
        <w:pBdr>
          <w:top w:val="nil"/>
          <w:left w:val="nil"/>
          <w:bottom w:val="nil"/>
          <w:right w:val="nil"/>
          <w:between w:val="nil"/>
        </w:pBdr>
        <w:spacing w:before="360" w:after="280" w:line="120" w:lineRule="auto"/>
        <w:rPr>
          <w:color w:val="000000"/>
          <w:sz w:val="16"/>
          <w:szCs w:val="16"/>
        </w:rPr>
        <w:sectPr w:rsidR="00BB03CE">
          <w:footerReference w:type="first" r:id="rId7"/>
          <w:pgSz w:w="11906" w:h="16838"/>
          <w:pgMar w:top="540" w:right="893" w:bottom="1440" w:left="893" w:header="720" w:footer="720" w:gutter="0"/>
          <w:pgNumType w:start="1"/>
          <w:cols w:space="720"/>
          <w:titlePg/>
        </w:sectPr>
      </w:pPr>
    </w:p>
    <w:p w:rsidR="00BB03CE" w:rsidRDefault="00421861">
      <w:pPr>
        <w:pStyle w:val="normal0"/>
        <w:pBdr>
          <w:top w:val="nil"/>
          <w:left w:val="nil"/>
          <w:bottom w:val="nil"/>
          <w:right w:val="nil"/>
          <w:between w:val="nil"/>
        </w:pBdr>
        <w:spacing w:before="360" w:after="40"/>
        <w:rPr>
          <w:color w:val="000000"/>
          <w:sz w:val="18"/>
          <w:szCs w:val="18"/>
        </w:rPr>
      </w:pPr>
      <w:proofErr w:type="spellStart"/>
      <w:r>
        <w:rPr>
          <w:color w:val="000000"/>
          <w:sz w:val="18"/>
          <w:szCs w:val="18"/>
        </w:rPr>
        <w:lastRenderedPageBreak/>
        <w:t>Ravuri</w:t>
      </w:r>
      <w:proofErr w:type="spellEnd"/>
      <w:r>
        <w:rPr>
          <w:color w:val="000000"/>
          <w:sz w:val="18"/>
          <w:szCs w:val="18"/>
        </w:rPr>
        <w:t xml:space="preserve"> </w:t>
      </w:r>
      <w:proofErr w:type="spellStart"/>
      <w:r>
        <w:rPr>
          <w:color w:val="000000"/>
          <w:sz w:val="18"/>
          <w:szCs w:val="18"/>
        </w:rPr>
        <w:t>Lalitha</w:t>
      </w:r>
      <w:proofErr w:type="spellEnd"/>
      <w:r w:rsidR="0052450C">
        <w:rPr>
          <w:color w:val="000000"/>
          <w:sz w:val="18"/>
          <w:szCs w:val="18"/>
        </w:rPr>
        <w:br/>
      </w:r>
      <w:r w:rsidR="001B1B70">
        <w:rPr>
          <w:i/>
          <w:color w:val="000000"/>
          <w:sz w:val="18"/>
          <w:szCs w:val="18"/>
        </w:rPr>
        <w:t>Computer Science and Engineering</w:t>
      </w:r>
      <w:r w:rsidR="001B1B70">
        <w:rPr>
          <w:color w:val="000000"/>
          <w:sz w:val="18"/>
          <w:szCs w:val="18"/>
        </w:rPr>
        <w:br/>
      </w:r>
      <w:proofErr w:type="spellStart"/>
      <w:r w:rsidR="001B1B70">
        <w:rPr>
          <w:i/>
          <w:color w:val="000000"/>
          <w:sz w:val="18"/>
          <w:szCs w:val="18"/>
        </w:rPr>
        <w:t>Vignan’s</w:t>
      </w:r>
      <w:proofErr w:type="spellEnd"/>
      <w:r w:rsidR="001B1B70">
        <w:rPr>
          <w:i/>
          <w:color w:val="000000"/>
          <w:sz w:val="18"/>
          <w:szCs w:val="18"/>
        </w:rPr>
        <w:t xml:space="preserve"> Foundation for Science, Technology and Research</w:t>
      </w:r>
      <w:r w:rsidR="001B1B70">
        <w:rPr>
          <w:i/>
          <w:color w:val="000000"/>
          <w:sz w:val="18"/>
          <w:szCs w:val="18"/>
        </w:rPr>
        <w:br/>
      </w:r>
      <w:proofErr w:type="spellStart"/>
      <w:r w:rsidR="001B1B70">
        <w:rPr>
          <w:color w:val="000000"/>
          <w:sz w:val="18"/>
          <w:szCs w:val="18"/>
        </w:rPr>
        <w:t>Vadlamudi</w:t>
      </w:r>
      <w:proofErr w:type="spellEnd"/>
      <w:r w:rsidR="001B1B70">
        <w:rPr>
          <w:color w:val="000000"/>
          <w:sz w:val="18"/>
          <w:szCs w:val="18"/>
        </w:rPr>
        <w:t>, India</w:t>
      </w:r>
      <w:r w:rsidR="001B1B70">
        <w:rPr>
          <w:color w:val="000000"/>
          <w:sz w:val="18"/>
          <w:szCs w:val="18"/>
        </w:rPr>
        <w:br/>
      </w:r>
      <w:r>
        <w:rPr>
          <w:color w:val="000000"/>
          <w:sz w:val="18"/>
          <w:szCs w:val="18"/>
        </w:rPr>
        <w:t>mercylalitha@gmail.com</w:t>
      </w:r>
    </w:p>
    <w:p w:rsidR="00BB03CE" w:rsidRDefault="00421861">
      <w:pPr>
        <w:pStyle w:val="normal0"/>
        <w:pBdr>
          <w:top w:val="nil"/>
          <w:left w:val="nil"/>
          <w:bottom w:val="nil"/>
          <w:right w:val="nil"/>
          <w:between w:val="nil"/>
        </w:pBdr>
        <w:spacing w:before="360" w:after="40"/>
        <w:rPr>
          <w:color w:val="000000"/>
          <w:sz w:val="18"/>
          <w:szCs w:val="18"/>
        </w:rPr>
      </w:pPr>
      <w:proofErr w:type="spellStart"/>
      <w:r>
        <w:rPr>
          <w:color w:val="000000"/>
          <w:sz w:val="18"/>
          <w:szCs w:val="18"/>
        </w:rPr>
        <w:t>Uma</w:t>
      </w:r>
      <w:proofErr w:type="spellEnd"/>
      <w:r>
        <w:rPr>
          <w:color w:val="000000"/>
          <w:sz w:val="18"/>
          <w:szCs w:val="18"/>
        </w:rPr>
        <w:t xml:space="preserve"> </w:t>
      </w:r>
      <w:proofErr w:type="spellStart"/>
      <w:r>
        <w:rPr>
          <w:color w:val="000000"/>
          <w:sz w:val="18"/>
          <w:szCs w:val="18"/>
        </w:rPr>
        <w:t>Maheshwari</w:t>
      </w:r>
      <w:proofErr w:type="spellEnd"/>
      <w:r w:rsidR="0052450C">
        <w:rPr>
          <w:color w:val="000000"/>
          <w:sz w:val="18"/>
          <w:szCs w:val="18"/>
        </w:rPr>
        <w:br/>
      </w:r>
      <w:r w:rsidR="001B1B70">
        <w:rPr>
          <w:i/>
          <w:color w:val="000000"/>
          <w:sz w:val="18"/>
          <w:szCs w:val="18"/>
        </w:rPr>
        <w:t>Computer Science and Engineering</w:t>
      </w:r>
      <w:r w:rsidR="001B1B70">
        <w:rPr>
          <w:color w:val="000000"/>
          <w:sz w:val="18"/>
          <w:szCs w:val="18"/>
        </w:rPr>
        <w:br/>
      </w:r>
      <w:proofErr w:type="spellStart"/>
      <w:r w:rsidR="001B1B70">
        <w:rPr>
          <w:i/>
          <w:color w:val="000000"/>
          <w:sz w:val="18"/>
          <w:szCs w:val="18"/>
        </w:rPr>
        <w:t>Vignan’s</w:t>
      </w:r>
      <w:proofErr w:type="spellEnd"/>
      <w:r w:rsidR="001B1B70">
        <w:rPr>
          <w:i/>
          <w:color w:val="000000"/>
          <w:sz w:val="18"/>
          <w:szCs w:val="18"/>
        </w:rPr>
        <w:t xml:space="preserve"> Foundation for Science, Technology and Research</w:t>
      </w:r>
      <w:r w:rsidR="001B1B70">
        <w:rPr>
          <w:i/>
          <w:color w:val="000000"/>
          <w:sz w:val="18"/>
          <w:szCs w:val="18"/>
        </w:rPr>
        <w:br/>
      </w:r>
      <w:proofErr w:type="spellStart"/>
      <w:r w:rsidR="001B1B70">
        <w:rPr>
          <w:color w:val="000000"/>
          <w:sz w:val="18"/>
          <w:szCs w:val="18"/>
        </w:rPr>
        <w:t>Vadlamudi</w:t>
      </w:r>
      <w:proofErr w:type="spellEnd"/>
      <w:r w:rsidR="001B1B70">
        <w:rPr>
          <w:color w:val="000000"/>
          <w:sz w:val="18"/>
          <w:szCs w:val="18"/>
        </w:rPr>
        <w:t>, India</w:t>
      </w:r>
      <w:r w:rsidR="001B1B70">
        <w:rPr>
          <w:color w:val="000000"/>
          <w:sz w:val="18"/>
          <w:szCs w:val="18"/>
        </w:rPr>
        <w:br/>
      </w:r>
      <w:r>
        <w:rPr>
          <w:color w:val="000000"/>
          <w:sz w:val="18"/>
          <w:szCs w:val="18"/>
        </w:rPr>
        <w:t>221FA04458@gmail.com</w:t>
      </w:r>
      <w:r>
        <w:t xml:space="preserve"> </w:t>
      </w:r>
      <w:r w:rsidR="0052450C">
        <w:br w:type="column"/>
      </w:r>
      <w:proofErr w:type="spellStart"/>
      <w:r>
        <w:rPr>
          <w:color w:val="000000"/>
          <w:sz w:val="18"/>
          <w:szCs w:val="18"/>
        </w:rPr>
        <w:lastRenderedPageBreak/>
        <w:t>Talluri</w:t>
      </w:r>
      <w:proofErr w:type="spellEnd"/>
      <w:r>
        <w:rPr>
          <w:color w:val="000000"/>
          <w:sz w:val="18"/>
          <w:szCs w:val="18"/>
        </w:rPr>
        <w:t xml:space="preserve"> </w:t>
      </w:r>
      <w:proofErr w:type="spellStart"/>
      <w:r>
        <w:rPr>
          <w:color w:val="000000"/>
          <w:sz w:val="18"/>
          <w:szCs w:val="18"/>
        </w:rPr>
        <w:t>Himasri</w:t>
      </w:r>
      <w:proofErr w:type="spellEnd"/>
      <w:r>
        <w:rPr>
          <w:color w:val="000000"/>
          <w:sz w:val="18"/>
          <w:szCs w:val="18"/>
        </w:rPr>
        <w:t xml:space="preserve"> </w:t>
      </w:r>
      <w:r w:rsidR="0052450C">
        <w:rPr>
          <w:color w:val="000000"/>
          <w:sz w:val="18"/>
          <w:szCs w:val="18"/>
        </w:rPr>
        <w:br/>
      </w:r>
      <w:r w:rsidR="001B1B70">
        <w:rPr>
          <w:i/>
          <w:color w:val="000000"/>
          <w:sz w:val="18"/>
          <w:szCs w:val="18"/>
        </w:rPr>
        <w:t>Computer Science and Engineering</w:t>
      </w:r>
      <w:r w:rsidR="001B1B70">
        <w:rPr>
          <w:color w:val="000000"/>
          <w:sz w:val="18"/>
          <w:szCs w:val="18"/>
        </w:rPr>
        <w:br/>
      </w:r>
      <w:proofErr w:type="spellStart"/>
      <w:r w:rsidR="001B1B70">
        <w:rPr>
          <w:i/>
          <w:color w:val="000000"/>
          <w:sz w:val="18"/>
          <w:szCs w:val="18"/>
        </w:rPr>
        <w:t>Vignan’s</w:t>
      </w:r>
      <w:proofErr w:type="spellEnd"/>
      <w:r w:rsidR="001B1B70">
        <w:rPr>
          <w:i/>
          <w:color w:val="000000"/>
          <w:sz w:val="18"/>
          <w:szCs w:val="18"/>
        </w:rPr>
        <w:t xml:space="preserve"> Foundation for Science, Technology and Research</w:t>
      </w:r>
      <w:r w:rsidR="001B1B70">
        <w:rPr>
          <w:i/>
          <w:color w:val="000000"/>
          <w:sz w:val="18"/>
          <w:szCs w:val="18"/>
        </w:rPr>
        <w:br/>
      </w:r>
      <w:proofErr w:type="spellStart"/>
      <w:r w:rsidR="001B1B70">
        <w:rPr>
          <w:color w:val="000000"/>
          <w:sz w:val="18"/>
          <w:szCs w:val="18"/>
        </w:rPr>
        <w:t>Vadlamudi</w:t>
      </w:r>
      <w:proofErr w:type="spellEnd"/>
      <w:r w:rsidR="001B1B70">
        <w:rPr>
          <w:color w:val="000000"/>
          <w:sz w:val="18"/>
          <w:szCs w:val="18"/>
        </w:rPr>
        <w:t>, India</w:t>
      </w:r>
      <w:r w:rsidR="001B1B70">
        <w:rPr>
          <w:color w:val="000000"/>
          <w:sz w:val="18"/>
          <w:szCs w:val="18"/>
        </w:rPr>
        <w:br/>
      </w:r>
      <w:r>
        <w:rPr>
          <w:color w:val="000000"/>
          <w:sz w:val="18"/>
          <w:szCs w:val="18"/>
        </w:rPr>
        <w:t>tallurihimasree2005@gmail.com</w:t>
      </w:r>
    </w:p>
    <w:p w:rsidR="0051354B" w:rsidRDefault="0051354B">
      <w:pPr>
        <w:pStyle w:val="normal0"/>
        <w:pBdr>
          <w:top w:val="nil"/>
          <w:left w:val="nil"/>
          <w:bottom w:val="nil"/>
          <w:right w:val="nil"/>
          <w:between w:val="nil"/>
        </w:pBdr>
        <w:spacing w:before="360" w:after="40"/>
      </w:pPr>
    </w:p>
    <w:p w:rsidR="00BB03CE" w:rsidRDefault="0051354B">
      <w:pPr>
        <w:pStyle w:val="normal0"/>
        <w:pBdr>
          <w:top w:val="nil"/>
          <w:left w:val="nil"/>
          <w:bottom w:val="nil"/>
          <w:right w:val="nil"/>
          <w:between w:val="nil"/>
        </w:pBdr>
        <w:spacing w:before="360" w:after="40"/>
        <w:rPr>
          <w:color w:val="000000"/>
          <w:sz w:val="18"/>
          <w:szCs w:val="18"/>
        </w:rPr>
      </w:pPr>
      <w:proofErr w:type="gramStart"/>
      <w:r>
        <w:t>h</w:t>
      </w:r>
      <w:proofErr w:type="gramEnd"/>
      <w:r w:rsidR="0052450C">
        <w:br w:type="column"/>
      </w:r>
      <w:proofErr w:type="spellStart"/>
      <w:r w:rsidR="00421861">
        <w:rPr>
          <w:color w:val="000000"/>
          <w:sz w:val="18"/>
          <w:szCs w:val="18"/>
        </w:rPr>
        <w:lastRenderedPageBreak/>
        <w:t>Srujana</w:t>
      </w:r>
      <w:proofErr w:type="spellEnd"/>
      <w:r w:rsidR="00421861">
        <w:rPr>
          <w:color w:val="000000"/>
          <w:sz w:val="18"/>
          <w:szCs w:val="18"/>
        </w:rPr>
        <w:t xml:space="preserve"> </w:t>
      </w:r>
      <w:proofErr w:type="spellStart"/>
      <w:r w:rsidR="00421861">
        <w:rPr>
          <w:color w:val="000000"/>
          <w:sz w:val="18"/>
          <w:szCs w:val="18"/>
        </w:rPr>
        <w:t>Rajavarapu</w:t>
      </w:r>
      <w:proofErr w:type="spellEnd"/>
      <w:r w:rsidR="00421861">
        <w:rPr>
          <w:color w:val="000000"/>
          <w:sz w:val="18"/>
          <w:szCs w:val="18"/>
        </w:rPr>
        <w:t xml:space="preserve"> </w:t>
      </w:r>
      <w:r w:rsidR="0052450C">
        <w:rPr>
          <w:color w:val="000000"/>
          <w:sz w:val="18"/>
          <w:szCs w:val="18"/>
        </w:rPr>
        <w:br/>
      </w:r>
      <w:r w:rsidR="001B1B70">
        <w:rPr>
          <w:i/>
          <w:color w:val="000000"/>
          <w:sz w:val="18"/>
          <w:szCs w:val="18"/>
        </w:rPr>
        <w:t>Computer Science and Engineering</w:t>
      </w:r>
      <w:r w:rsidR="001B1B70">
        <w:rPr>
          <w:color w:val="000000"/>
          <w:sz w:val="18"/>
          <w:szCs w:val="18"/>
        </w:rPr>
        <w:br/>
      </w:r>
      <w:proofErr w:type="spellStart"/>
      <w:r w:rsidR="001B1B70">
        <w:rPr>
          <w:i/>
          <w:color w:val="000000"/>
          <w:sz w:val="18"/>
          <w:szCs w:val="18"/>
        </w:rPr>
        <w:t>Vignan’s</w:t>
      </w:r>
      <w:proofErr w:type="spellEnd"/>
      <w:r w:rsidR="001B1B70">
        <w:rPr>
          <w:i/>
          <w:color w:val="000000"/>
          <w:sz w:val="18"/>
          <w:szCs w:val="18"/>
        </w:rPr>
        <w:t xml:space="preserve"> Foundation for Science, Technology and Research</w:t>
      </w:r>
      <w:r w:rsidR="001B1B70">
        <w:rPr>
          <w:i/>
          <w:color w:val="000000"/>
          <w:sz w:val="18"/>
          <w:szCs w:val="18"/>
        </w:rPr>
        <w:br/>
      </w:r>
      <w:proofErr w:type="spellStart"/>
      <w:r w:rsidR="001B1B70">
        <w:rPr>
          <w:color w:val="000000"/>
          <w:sz w:val="18"/>
          <w:szCs w:val="18"/>
        </w:rPr>
        <w:t>Vadlamudi</w:t>
      </w:r>
      <w:proofErr w:type="spellEnd"/>
      <w:r w:rsidR="001B1B70">
        <w:rPr>
          <w:color w:val="000000"/>
          <w:sz w:val="18"/>
          <w:szCs w:val="18"/>
        </w:rPr>
        <w:t>, India</w:t>
      </w:r>
      <w:r w:rsidR="001B1B70">
        <w:rPr>
          <w:color w:val="000000"/>
          <w:sz w:val="18"/>
          <w:szCs w:val="18"/>
        </w:rPr>
        <w:br/>
      </w:r>
      <w:r w:rsidR="00421861">
        <w:rPr>
          <w:color w:val="000000"/>
          <w:sz w:val="18"/>
          <w:szCs w:val="18"/>
        </w:rPr>
        <w:t>srujana2004@gmail.com</w:t>
      </w:r>
    </w:p>
    <w:p w:rsidR="00BB03CE" w:rsidRDefault="00BB03CE">
      <w:pPr>
        <w:pStyle w:val="normal0"/>
        <w:pBdr>
          <w:top w:val="nil"/>
          <w:left w:val="nil"/>
          <w:bottom w:val="nil"/>
          <w:right w:val="nil"/>
          <w:between w:val="nil"/>
        </w:pBdr>
        <w:spacing w:before="360" w:after="40"/>
        <w:rPr>
          <w:color w:val="000000"/>
          <w:sz w:val="22"/>
          <w:szCs w:val="22"/>
        </w:rPr>
        <w:sectPr w:rsidR="00BB03CE">
          <w:type w:val="continuous"/>
          <w:pgSz w:w="11906" w:h="16838"/>
          <w:pgMar w:top="450" w:right="893" w:bottom="1440" w:left="893" w:header="720" w:footer="720" w:gutter="0"/>
          <w:cols w:num="3" w:space="720" w:equalWidth="0">
            <w:col w:w="2893" w:space="720"/>
            <w:col w:w="2893" w:space="720"/>
            <w:col w:w="2893" w:space="0"/>
          </w:cols>
        </w:sectPr>
      </w:pPr>
    </w:p>
    <w:p w:rsidR="00BB03CE" w:rsidRDefault="0052450C">
      <w:pPr>
        <w:pStyle w:val="normal0"/>
        <w:sectPr w:rsidR="00BB03CE">
          <w:type w:val="continuous"/>
          <w:pgSz w:w="11906" w:h="16838"/>
          <w:pgMar w:top="450" w:right="893" w:bottom="1440" w:left="893" w:header="720" w:footer="720" w:gutter="0"/>
          <w:cols w:num="3" w:space="720" w:equalWidth="0">
            <w:col w:w="2893" w:space="720"/>
            <w:col w:w="2893" w:space="720"/>
            <w:col w:w="2893" w:space="0"/>
          </w:cols>
        </w:sectPr>
      </w:pPr>
      <w:r>
        <w:lastRenderedPageBreak/>
        <w:br w:type="column"/>
      </w:r>
    </w:p>
    <w:p w:rsidR="0051354B" w:rsidRDefault="0052450C" w:rsidP="0051354B">
      <w:pPr>
        <w:pStyle w:val="normal0"/>
        <w:pBdr>
          <w:top w:val="nil"/>
          <w:left w:val="nil"/>
          <w:bottom w:val="nil"/>
          <w:right w:val="nil"/>
          <w:between w:val="nil"/>
        </w:pBdr>
        <w:spacing w:after="200"/>
        <w:ind w:firstLine="272"/>
        <w:jc w:val="both"/>
        <w:rPr>
          <w:b/>
          <w:color w:val="000000"/>
          <w:sz w:val="18"/>
          <w:szCs w:val="18"/>
        </w:rPr>
      </w:pPr>
      <w:r>
        <w:rPr>
          <w:b/>
          <w:i/>
          <w:color w:val="000000"/>
          <w:sz w:val="18"/>
          <w:szCs w:val="18"/>
        </w:rPr>
        <w:lastRenderedPageBreak/>
        <w:t>Abstract</w:t>
      </w:r>
      <w:r w:rsidR="001B1B70">
        <w:rPr>
          <w:b/>
          <w:color w:val="000000"/>
          <w:sz w:val="18"/>
          <w:szCs w:val="18"/>
        </w:rPr>
        <w:t xml:space="preserve"> – The exponential growth of Internet of </w:t>
      </w:r>
      <w:proofErr w:type="gramStart"/>
      <w:r w:rsidR="001B1B70">
        <w:rPr>
          <w:b/>
          <w:color w:val="000000"/>
          <w:sz w:val="18"/>
          <w:szCs w:val="18"/>
        </w:rPr>
        <w:t>Things(</w:t>
      </w:r>
      <w:proofErr w:type="spellStart"/>
      <w:proofErr w:type="gramEnd"/>
      <w:r w:rsidR="001B1B70">
        <w:rPr>
          <w:b/>
          <w:color w:val="000000"/>
          <w:sz w:val="18"/>
          <w:szCs w:val="18"/>
        </w:rPr>
        <w:t>IoT</w:t>
      </w:r>
      <w:proofErr w:type="spellEnd"/>
      <w:r w:rsidR="001B1B70">
        <w:rPr>
          <w:b/>
          <w:color w:val="000000"/>
          <w:sz w:val="18"/>
          <w:szCs w:val="18"/>
        </w:rPr>
        <w:t xml:space="preserve">) devices has created unprecedented security challenges, with </w:t>
      </w:r>
      <w:proofErr w:type="spellStart"/>
      <w:r w:rsidR="001B1B70">
        <w:rPr>
          <w:b/>
          <w:color w:val="000000"/>
          <w:sz w:val="18"/>
          <w:szCs w:val="18"/>
        </w:rPr>
        <w:t>botnet</w:t>
      </w:r>
      <w:proofErr w:type="spellEnd"/>
      <w:r w:rsidR="001B1B70">
        <w:rPr>
          <w:b/>
          <w:color w:val="000000"/>
          <w:sz w:val="18"/>
          <w:szCs w:val="18"/>
        </w:rPr>
        <w:t xml:space="preserve"> attacks emerging as one of the most significant threats to modern digital infrastructure</w:t>
      </w:r>
      <w:r w:rsidR="0051354B">
        <w:rPr>
          <w:b/>
          <w:color w:val="000000"/>
          <w:sz w:val="18"/>
          <w:szCs w:val="18"/>
        </w:rPr>
        <w:t>.</w:t>
      </w:r>
      <w:r w:rsidR="0051354B" w:rsidRPr="0051354B">
        <w:rPr>
          <w:b/>
          <w:sz w:val="18"/>
          <w:szCs w:val="18"/>
        </w:rPr>
        <w:t xml:space="preserve"> </w:t>
      </w:r>
      <w:r w:rsidR="0051354B" w:rsidRPr="002752FC">
        <w:rPr>
          <w:b/>
          <w:sz w:val="18"/>
          <w:szCs w:val="18"/>
        </w:rPr>
        <w:t xml:space="preserve">Traditional intrusion detection systems struggle with the dynamic nature of </w:t>
      </w:r>
      <w:proofErr w:type="spellStart"/>
      <w:r w:rsidR="0051354B" w:rsidRPr="002752FC">
        <w:rPr>
          <w:b/>
          <w:sz w:val="18"/>
          <w:szCs w:val="18"/>
        </w:rPr>
        <w:t>IoT</w:t>
      </w:r>
      <w:proofErr w:type="spellEnd"/>
      <w:r w:rsidR="0051354B" w:rsidRPr="002752FC">
        <w:rPr>
          <w:b/>
          <w:sz w:val="18"/>
          <w:szCs w:val="18"/>
        </w:rPr>
        <w:t xml:space="preserve"> networks and the sophisticated evasion techniques employed by modern </w:t>
      </w:r>
      <w:proofErr w:type="spellStart"/>
      <w:r w:rsidR="0051354B" w:rsidRPr="002752FC">
        <w:rPr>
          <w:b/>
          <w:sz w:val="18"/>
          <w:szCs w:val="18"/>
        </w:rPr>
        <w:t>bot</w:t>
      </w:r>
      <w:proofErr w:type="spellEnd"/>
      <w:r w:rsidR="0051354B" w:rsidRPr="002752FC">
        <w:rPr>
          <w:b/>
          <w:sz w:val="18"/>
          <w:szCs w:val="18"/>
        </w:rPr>
        <w:t>- nets.</w:t>
      </w:r>
      <w:r w:rsidR="0051354B" w:rsidRPr="002752FC">
        <w:rPr>
          <w:b/>
          <w:spacing w:val="-12"/>
          <w:sz w:val="18"/>
          <w:szCs w:val="18"/>
        </w:rPr>
        <w:t xml:space="preserve"> </w:t>
      </w:r>
      <w:r w:rsidR="0051354B" w:rsidRPr="002752FC">
        <w:rPr>
          <w:b/>
          <w:sz w:val="18"/>
          <w:szCs w:val="18"/>
        </w:rPr>
        <w:t>This</w:t>
      </w:r>
      <w:r w:rsidR="0051354B" w:rsidRPr="002752FC">
        <w:rPr>
          <w:b/>
          <w:spacing w:val="-11"/>
          <w:sz w:val="18"/>
          <w:szCs w:val="18"/>
        </w:rPr>
        <w:t xml:space="preserve"> </w:t>
      </w:r>
      <w:r w:rsidR="0051354B" w:rsidRPr="002752FC">
        <w:rPr>
          <w:b/>
          <w:sz w:val="18"/>
          <w:szCs w:val="18"/>
        </w:rPr>
        <w:t>paper</w:t>
      </w:r>
      <w:r w:rsidR="0051354B" w:rsidRPr="002752FC">
        <w:rPr>
          <w:b/>
          <w:spacing w:val="-11"/>
          <w:sz w:val="18"/>
          <w:szCs w:val="18"/>
        </w:rPr>
        <w:t xml:space="preserve"> </w:t>
      </w:r>
      <w:r w:rsidR="0051354B" w:rsidRPr="002752FC">
        <w:rPr>
          <w:b/>
          <w:sz w:val="18"/>
          <w:szCs w:val="18"/>
        </w:rPr>
        <w:t>presents</w:t>
      </w:r>
      <w:r w:rsidR="0051354B" w:rsidRPr="002752FC">
        <w:rPr>
          <w:b/>
          <w:spacing w:val="-11"/>
          <w:sz w:val="18"/>
          <w:szCs w:val="18"/>
        </w:rPr>
        <w:t xml:space="preserve"> </w:t>
      </w:r>
      <w:r w:rsidR="0051354B" w:rsidRPr="002752FC">
        <w:rPr>
          <w:b/>
          <w:sz w:val="18"/>
          <w:szCs w:val="18"/>
        </w:rPr>
        <w:t>Cyber-Guard-MADLM</w:t>
      </w:r>
      <w:r w:rsidR="0051354B" w:rsidRPr="002752FC">
        <w:rPr>
          <w:b/>
          <w:spacing w:val="-12"/>
          <w:sz w:val="18"/>
          <w:szCs w:val="18"/>
        </w:rPr>
        <w:t xml:space="preserve"> </w:t>
      </w:r>
      <w:r w:rsidR="0051354B" w:rsidRPr="002752FC">
        <w:rPr>
          <w:b/>
          <w:sz w:val="18"/>
          <w:szCs w:val="18"/>
        </w:rPr>
        <w:t xml:space="preserve">(Multi-Attention Deep Learning Model), an innovative hybrid neural architecture that integrates </w:t>
      </w:r>
      <w:proofErr w:type="spellStart"/>
      <w:r w:rsidR="0051354B" w:rsidRPr="002752FC">
        <w:rPr>
          <w:b/>
          <w:sz w:val="18"/>
          <w:szCs w:val="18"/>
        </w:rPr>
        <w:t>Convolutional</w:t>
      </w:r>
      <w:proofErr w:type="spellEnd"/>
      <w:r w:rsidR="0051354B" w:rsidRPr="002752FC">
        <w:rPr>
          <w:b/>
          <w:sz w:val="18"/>
          <w:szCs w:val="18"/>
        </w:rPr>
        <w:t xml:space="preserve"> Neural Networks (CNN), bidirectional Long Short-Term Memory (LSTM) networks, and multi- head self-attention mechanisms for enhanced </w:t>
      </w:r>
      <w:proofErr w:type="spellStart"/>
      <w:r w:rsidR="0051354B" w:rsidRPr="002752FC">
        <w:rPr>
          <w:b/>
          <w:sz w:val="18"/>
          <w:szCs w:val="18"/>
        </w:rPr>
        <w:t>IoT</w:t>
      </w:r>
      <w:proofErr w:type="spellEnd"/>
      <w:r w:rsidR="0051354B" w:rsidRPr="002752FC">
        <w:rPr>
          <w:b/>
          <w:sz w:val="18"/>
          <w:szCs w:val="18"/>
        </w:rPr>
        <w:t xml:space="preserve"> </w:t>
      </w:r>
      <w:proofErr w:type="spellStart"/>
      <w:r w:rsidR="0051354B" w:rsidRPr="002752FC">
        <w:rPr>
          <w:b/>
          <w:sz w:val="18"/>
          <w:szCs w:val="18"/>
        </w:rPr>
        <w:t>botnet</w:t>
      </w:r>
      <w:proofErr w:type="spellEnd"/>
      <w:r w:rsidR="0051354B" w:rsidRPr="002752FC">
        <w:rPr>
          <w:b/>
          <w:sz w:val="18"/>
          <w:szCs w:val="18"/>
        </w:rPr>
        <w:t xml:space="preserve"> detection. Our approach introduces multi-scale feature extraction, residual</w:t>
      </w:r>
      <w:r w:rsidR="0051354B" w:rsidRPr="002752FC">
        <w:rPr>
          <w:b/>
          <w:spacing w:val="-12"/>
          <w:sz w:val="18"/>
          <w:szCs w:val="18"/>
        </w:rPr>
        <w:t xml:space="preserve"> </w:t>
      </w:r>
      <w:r w:rsidR="0051354B" w:rsidRPr="002752FC">
        <w:rPr>
          <w:b/>
          <w:sz w:val="18"/>
          <w:szCs w:val="18"/>
        </w:rPr>
        <w:t>learning</w:t>
      </w:r>
      <w:r w:rsidR="0051354B" w:rsidRPr="002752FC">
        <w:rPr>
          <w:b/>
          <w:spacing w:val="-11"/>
          <w:sz w:val="18"/>
          <w:szCs w:val="18"/>
        </w:rPr>
        <w:t xml:space="preserve"> </w:t>
      </w:r>
      <w:r w:rsidR="0051354B" w:rsidRPr="002752FC">
        <w:rPr>
          <w:b/>
          <w:sz w:val="18"/>
          <w:szCs w:val="18"/>
        </w:rPr>
        <w:t>connections,</w:t>
      </w:r>
      <w:r w:rsidR="0051354B" w:rsidRPr="002752FC">
        <w:rPr>
          <w:b/>
          <w:spacing w:val="-11"/>
          <w:sz w:val="18"/>
          <w:szCs w:val="18"/>
        </w:rPr>
        <w:t xml:space="preserve"> </w:t>
      </w:r>
      <w:r w:rsidR="0051354B" w:rsidRPr="002752FC">
        <w:rPr>
          <w:b/>
          <w:sz w:val="18"/>
          <w:szCs w:val="18"/>
        </w:rPr>
        <w:t>and</w:t>
      </w:r>
      <w:r w:rsidR="0051354B" w:rsidRPr="002752FC">
        <w:rPr>
          <w:b/>
          <w:spacing w:val="-11"/>
          <w:sz w:val="18"/>
          <w:szCs w:val="18"/>
        </w:rPr>
        <w:t xml:space="preserve"> </w:t>
      </w:r>
      <w:r w:rsidR="0051354B" w:rsidRPr="002752FC">
        <w:rPr>
          <w:b/>
          <w:sz w:val="18"/>
          <w:szCs w:val="18"/>
        </w:rPr>
        <w:t>adaptive</w:t>
      </w:r>
      <w:r w:rsidR="0051354B" w:rsidRPr="002752FC">
        <w:rPr>
          <w:b/>
          <w:spacing w:val="-12"/>
          <w:sz w:val="18"/>
          <w:szCs w:val="18"/>
        </w:rPr>
        <w:t xml:space="preserve"> </w:t>
      </w:r>
      <w:r w:rsidR="0051354B" w:rsidRPr="002752FC">
        <w:rPr>
          <w:b/>
          <w:sz w:val="18"/>
          <w:szCs w:val="18"/>
        </w:rPr>
        <w:t>attention</w:t>
      </w:r>
      <w:r w:rsidR="0051354B" w:rsidRPr="002752FC">
        <w:rPr>
          <w:b/>
          <w:spacing w:val="-11"/>
          <w:sz w:val="18"/>
          <w:szCs w:val="18"/>
        </w:rPr>
        <w:t xml:space="preserve"> </w:t>
      </w:r>
      <w:r w:rsidR="0051354B" w:rsidRPr="002752FC">
        <w:rPr>
          <w:b/>
          <w:sz w:val="18"/>
          <w:szCs w:val="18"/>
        </w:rPr>
        <w:t>mechanisms to capture complex attack patterns across different temporal granularities.</w:t>
      </w:r>
      <w:r w:rsidR="0051354B" w:rsidRPr="002752FC">
        <w:rPr>
          <w:b/>
          <w:spacing w:val="-11"/>
          <w:sz w:val="18"/>
          <w:szCs w:val="18"/>
        </w:rPr>
        <w:t xml:space="preserve"> </w:t>
      </w:r>
      <w:r w:rsidR="0051354B" w:rsidRPr="002752FC">
        <w:rPr>
          <w:b/>
          <w:sz w:val="18"/>
          <w:szCs w:val="18"/>
        </w:rPr>
        <w:t>Experimental</w:t>
      </w:r>
      <w:r w:rsidR="0051354B" w:rsidRPr="002752FC">
        <w:rPr>
          <w:b/>
          <w:spacing w:val="-11"/>
          <w:sz w:val="18"/>
          <w:szCs w:val="18"/>
        </w:rPr>
        <w:t xml:space="preserve"> </w:t>
      </w:r>
      <w:r w:rsidR="0051354B" w:rsidRPr="002752FC">
        <w:rPr>
          <w:b/>
          <w:sz w:val="18"/>
          <w:szCs w:val="18"/>
        </w:rPr>
        <w:t>validation</w:t>
      </w:r>
      <w:r w:rsidR="0051354B" w:rsidRPr="002752FC">
        <w:rPr>
          <w:b/>
          <w:spacing w:val="-11"/>
          <w:sz w:val="18"/>
          <w:szCs w:val="18"/>
        </w:rPr>
        <w:t xml:space="preserve"> </w:t>
      </w:r>
      <w:r w:rsidR="0051354B" w:rsidRPr="002752FC">
        <w:rPr>
          <w:b/>
          <w:sz w:val="18"/>
          <w:szCs w:val="18"/>
        </w:rPr>
        <w:t>on</w:t>
      </w:r>
      <w:r w:rsidR="0051354B" w:rsidRPr="002752FC">
        <w:rPr>
          <w:b/>
          <w:spacing w:val="-11"/>
          <w:sz w:val="18"/>
          <w:szCs w:val="18"/>
        </w:rPr>
        <w:t xml:space="preserve"> </w:t>
      </w:r>
      <w:r w:rsidR="0051354B" w:rsidRPr="002752FC">
        <w:rPr>
          <w:b/>
          <w:sz w:val="18"/>
          <w:szCs w:val="18"/>
        </w:rPr>
        <w:t>the</w:t>
      </w:r>
      <w:r w:rsidR="0051354B" w:rsidRPr="002752FC">
        <w:rPr>
          <w:b/>
          <w:spacing w:val="-11"/>
          <w:sz w:val="18"/>
          <w:szCs w:val="18"/>
        </w:rPr>
        <w:t xml:space="preserve"> </w:t>
      </w:r>
      <w:r w:rsidR="0051354B" w:rsidRPr="002752FC">
        <w:rPr>
          <w:b/>
          <w:sz w:val="18"/>
          <w:szCs w:val="18"/>
        </w:rPr>
        <w:t>comprehensive</w:t>
      </w:r>
      <w:r w:rsidR="0051354B" w:rsidRPr="002752FC">
        <w:rPr>
          <w:b/>
          <w:spacing w:val="-11"/>
          <w:sz w:val="18"/>
          <w:szCs w:val="18"/>
        </w:rPr>
        <w:t xml:space="preserve"> </w:t>
      </w:r>
      <w:proofErr w:type="spellStart"/>
      <w:r w:rsidR="0051354B" w:rsidRPr="002752FC">
        <w:rPr>
          <w:b/>
          <w:sz w:val="18"/>
          <w:szCs w:val="18"/>
        </w:rPr>
        <w:t>IoT</w:t>
      </w:r>
      <w:proofErr w:type="spellEnd"/>
      <w:r w:rsidR="0051354B" w:rsidRPr="002752FC">
        <w:rPr>
          <w:b/>
          <w:sz w:val="18"/>
          <w:szCs w:val="18"/>
        </w:rPr>
        <w:t xml:space="preserve"> </w:t>
      </w:r>
      <w:proofErr w:type="spellStart"/>
      <w:r w:rsidR="0051354B" w:rsidRPr="002752FC">
        <w:rPr>
          <w:b/>
          <w:sz w:val="18"/>
          <w:szCs w:val="18"/>
        </w:rPr>
        <w:t>Botnet</w:t>
      </w:r>
      <w:proofErr w:type="spellEnd"/>
      <w:r w:rsidR="0051354B" w:rsidRPr="002752FC">
        <w:rPr>
          <w:b/>
          <w:sz w:val="18"/>
          <w:szCs w:val="18"/>
        </w:rPr>
        <w:t xml:space="preserve"> dataset containing 250,000 network traffic samples demonstrates exceptional performance: 99.95% accuracy, 99.94% precision, 99.96% recall, and 99.95% F1-score. The model achieves real-time inference with 2.3ms processing time per sample and maintains</w:t>
      </w:r>
      <w:r w:rsidR="0051354B" w:rsidRPr="002752FC">
        <w:rPr>
          <w:b/>
          <w:spacing w:val="-8"/>
          <w:sz w:val="18"/>
          <w:szCs w:val="18"/>
        </w:rPr>
        <w:t xml:space="preserve"> </w:t>
      </w:r>
      <w:r w:rsidR="0051354B" w:rsidRPr="002752FC">
        <w:rPr>
          <w:b/>
          <w:sz w:val="18"/>
          <w:szCs w:val="18"/>
        </w:rPr>
        <w:t>a</w:t>
      </w:r>
      <w:r w:rsidR="0051354B" w:rsidRPr="002752FC">
        <w:rPr>
          <w:b/>
          <w:spacing w:val="-8"/>
          <w:sz w:val="18"/>
          <w:szCs w:val="18"/>
        </w:rPr>
        <w:t xml:space="preserve"> </w:t>
      </w:r>
      <w:r w:rsidR="0051354B" w:rsidRPr="002752FC">
        <w:rPr>
          <w:b/>
          <w:sz w:val="18"/>
          <w:szCs w:val="18"/>
        </w:rPr>
        <w:t>compact</w:t>
      </w:r>
      <w:r w:rsidR="0051354B" w:rsidRPr="002752FC">
        <w:rPr>
          <w:b/>
          <w:spacing w:val="-8"/>
          <w:sz w:val="18"/>
          <w:szCs w:val="18"/>
        </w:rPr>
        <w:t xml:space="preserve"> </w:t>
      </w:r>
      <w:r w:rsidR="0051354B" w:rsidRPr="002752FC">
        <w:rPr>
          <w:b/>
          <w:sz w:val="18"/>
          <w:szCs w:val="18"/>
        </w:rPr>
        <w:t>4.2MB</w:t>
      </w:r>
      <w:r w:rsidR="0051354B" w:rsidRPr="002752FC">
        <w:rPr>
          <w:b/>
          <w:spacing w:val="-8"/>
          <w:sz w:val="18"/>
          <w:szCs w:val="18"/>
        </w:rPr>
        <w:t xml:space="preserve"> </w:t>
      </w:r>
      <w:r w:rsidR="0051354B" w:rsidRPr="002752FC">
        <w:rPr>
          <w:b/>
          <w:sz w:val="18"/>
          <w:szCs w:val="18"/>
        </w:rPr>
        <w:t>memory</w:t>
      </w:r>
      <w:r w:rsidR="0051354B" w:rsidRPr="002752FC">
        <w:rPr>
          <w:b/>
          <w:spacing w:val="-8"/>
          <w:sz w:val="18"/>
          <w:szCs w:val="18"/>
        </w:rPr>
        <w:t xml:space="preserve"> </w:t>
      </w:r>
      <w:r w:rsidR="0051354B" w:rsidRPr="002752FC">
        <w:rPr>
          <w:b/>
          <w:sz w:val="18"/>
          <w:szCs w:val="18"/>
        </w:rPr>
        <w:t>footprint,</w:t>
      </w:r>
      <w:r w:rsidR="0051354B" w:rsidRPr="002752FC">
        <w:rPr>
          <w:b/>
          <w:spacing w:val="-8"/>
          <w:sz w:val="18"/>
          <w:szCs w:val="18"/>
        </w:rPr>
        <w:t xml:space="preserve"> </w:t>
      </w:r>
      <w:r w:rsidR="0051354B" w:rsidRPr="002752FC">
        <w:rPr>
          <w:b/>
          <w:sz w:val="18"/>
          <w:szCs w:val="18"/>
        </w:rPr>
        <w:t>making</w:t>
      </w:r>
      <w:r w:rsidR="0051354B" w:rsidRPr="002752FC">
        <w:rPr>
          <w:b/>
          <w:spacing w:val="-8"/>
          <w:sz w:val="18"/>
          <w:szCs w:val="18"/>
        </w:rPr>
        <w:t xml:space="preserve"> </w:t>
      </w:r>
      <w:r w:rsidR="0051354B" w:rsidRPr="002752FC">
        <w:rPr>
          <w:b/>
          <w:sz w:val="18"/>
          <w:szCs w:val="18"/>
        </w:rPr>
        <w:t>it</w:t>
      </w:r>
      <w:r w:rsidR="0051354B" w:rsidRPr="002752FC">
        <w:rPr>
          <w:b/>
          <w:spacing w:val="-8"/>
          <w:sz w:val="18"/>
          <w:szCs w:val="18"/>
        </w:rPr>
        <w:t xml:space="preserve"> </w:t>
      </w:r>
      <w:r w:rsidR="0051354B" w:rsidRPr="002752FC">
        <w:rPr>
          <w:b/>
          <w:sz w:val="18"/>
          <w:szCs w:val="18"/>
        </w:rPr>
        <w:t>suitable for edge deployment scenarios. Ablation studies confirm that the multi-head attention mechanism provides the most significant performance contribution, while the hybrid architecture enables robust detection across diverse attack vectors.</w:t>
      </w:r>
    </w:p>
    <w:p w:rsidR="00BB03CE" w:rsidRDefault="0052450C" w:rsidP="0051354B">
      <w:pPr>
        <w:pStyle w:val="normal0"/>
        <w:pBdr>
          <w:top w:val="nil"/>
          <w:left w:val="nil"/>
          <w:bottom w:val="nil"/>
          <w:right w:val="nil"/>
          <w:between w:val="nil"/>
        </w:pBdr>
        <w:spacing w:after="200"/>
        <w:ind w:firstLine="272"/>
        <w:jc w:val="both"/>
        <w:rPr>
          <w:b/>
          <w:sz w:val="18"/>
          <w:szCs w:val="18"/>
        </w:rPr>
      </w:pPr>
      <w:r>
        <w:rPr>
          <w:b/>
          <w:i/>
          <w:color w:val="000000"/>
          <w:sz w:val="18"/>
          <w:szCs w:val="18"/>
        </w:rPr>
        <w:t>Ke</w:t>
      </w:r>
      <w:r>
        <w:rPr>
          <w:b/>
          <w:i/>
          <w:color w:val="000000"/>
          <w:sz w:val="18"/>
          <w:szCs w:val="18"/>
        </w:rPr>
        <w:t>ywords</w:t>
      </w:r>
      <w:r w:rsidR="0051354B">
        <w:rPr>
          <w:b/>
          <w:i/>
          <w:color w:val="000000"/>
          <w:sz w:val="18"/>
          <w:szCs w:val="18"/>
        </w:rPr>
        <w:t xml:space="preserve"> - </w:t>
      </w:r>
      <w:proofErr w:type="spellStart"/>
      <w:r w:rsidR="0051354B" w:rsidRPr="002752FC">
        <w:rPr>
          <w:b/>
          <w:sz w:val="18"/>
          <w:szCs w:val="18"/>
        </w:rPr>
        <w:t>IoT</w:t>
      </w:r>
      <w:proofErr w:type="spellEnd"/>
      <w:r w:rsidR="0051354B" w:rsidRPr="002752FC">
        <w:rPr>
          <w:b/>
          <w:sz w:val="18"/>
          <w:szCs w:val="18"/>
        </w:rPr>
        <w:t xml:space="preserve"> Security, </w:t>
      </w:r>
      <w:proofErr w:type="spellStart"/>
      <w:r w:rsidR="0051354B" w:rsidRPr="002752FC">
        <w:rPr>
          <w:b/>
          <w:sz w:val="18"/>
          <w:szCs w:val="18"/>
        </w:rPr>
        <w:t>Botnet</w:t>
      </w:r>
      <w:proofErr w:type="spellEnd"/>
      <w:r w:rsidR="0051354B" w:rsidRPr="002752FC">
        <w:rPr>
          <w:b/>
          <w:sz w:val="18"/>
          <w:szCs w:val="18"/>
        </w:rPr>
        <w:t xml:space="preserve"> Detection, Deep Learning, Multi-Attention Mechanisms, Cyber Security, Network Intrusion Detection, Edge Computing, Real-time Processing</w:t>
      </w:r>
    </w:p>
    <w:p w:rsidR="0051354B" w:rsidRPr="0051354B" w:rsidRDefault="0051354B" w:rsidP="0051354B">
      <w:pPr>
        <w:pStyle w:val="normal0"/>
        <w:pBdr>
          <w:top w:val="nil"/>
          <w:left w:val="nil"/>
          <w:bottom w:val="nil"/>
          <w:right w:val="nil"/>
          <w:between w:val="nil"/>
        </w:pBdr>
        <w:spacing w:after="200"/>
        <w:ind w:firstLine="272"/>
        <w:jc w:val="both"/>
        <w:rPr>
          <w:b/>
          <w:color w:val="000000"/>
          <w:sz w:val="18"/>
          <w:szCs w:val="18"/>
        </w:rPr>
      </w:pPr>
    </w:p>
    <w:p w:rsidR="00BB03CE" w:rsidRDefault="0051354B">
      <w:pPr>
        <w:pStyle w:val="Heading1"/>
        <w:numPr>
          <w:ilvl w:val="0"/>
          <w:numId w:val="4"/>
        </w:numPr>
      </w:pPr>
      <w:r>
        <w:t xml:space="preserve">Introduction </w:t>
      </w:r>
    </w:p>
    <w:p w:rsidR="0051354B" w:rsidRPr="002752FC" w:rsidRDefault="0051354B" w:rsidP="0051354B">
      <w:pPr>
        <w:pStyle w:val="BodyText"/>
        <w:spacing w:before="96" w:line="249" w:lineRule="auto"/>
        <w:jc w:val="both"/>
        <w:rPr>
          <w:sz w:val="18"/>
          <w:szCs w:val="18"/>
        </w:rPr>
      </w:pPr>
      <w:r w:rsidRPr="002752FC">
        <w:rPr>
          <w:sz w:val="18"/>
          <w:szCs w:val="18"/>
        </w:rPr>
        <w:t>The Internet of Things (</w:t>
      </w:r>
      <w:proofErr w:type="spellStart"/>
      <w:r w:rsidRPr="002752FC">
        <w:rPr>
          <w:sz w:val="18"/>
          <w:szCs w:val="18"/>
        </w:rPr>
        <w:t>IoT</w:t>
      </w:r>
      <w:proofErr w:type="spellEnd"/>
      <w:r w:rsidRPr="002752FC">
        <w:rPr>
          <w:sz w:val="18"/>
          <w:szCs w:val="18"/>
        </w:rPr>
        <w:t>) revolution has fundamentally transformed the digital landscape, with projections estimating over</w:t>
      </w:r>
      <w:r w:rsidRPr="002752FC">
        <w:rPr>
          <w:spacing w:val="-10"/>
          <w:sz w:val="18"/>
          <w:szCs w:val="18"/>
        </w:rPr>
        <w:t xml:space="preserve"> </w:t>
      </w:r>
      <w:r w:rsidRPr="002752FC">
        <w:rPr>
          <w:sz w:val="18"/>
          <w:szCs w:val="18"/>
        </w:rPr>
        <w:t>75</w:t>
      </w:r>
      <w:r w:rsidRPr="002752FC">
        <w:rPr>
          <w:spacing w:val="-10"/>
          <w:sz w:val="18"/>
          <w:szCs w:val="18"/>
        </w:rPr>
        <w:t xml:space="preserve"> </w:t>
      </w:r>
      <w:r w:rsidRPr="002752FC">
        <w:rPr>
          <w:sz w:val="18"/>
          <w:szCs w:val="18"/>
        </w:rPr>
        <w:t>billion</w:t>
      </w:r>
      <w:r w:rsidRPr="002752FC">
        <w:rPr>
          <w:spacing w:val="-10"/>
          <w:sz w:val="18"/>
          <w:szCs w:val="18"/>
        </w:rPr>
        <w:t xml:space="preserve"> </w:t>
      </w:r>
      <w:r w:rsidRPr="002752FC">
        <w:rPr>
          <w:sz w:val="18"/>
          <w:szCs w:val="18"/>
        </w:rPr>
        <w:t>connected</w:t>
      </w:r>
      <w:r w:rsidRPr="002752FC">
        <w:rPr>
          <w:spacing w:val="-10"/>
          <w:sz w:val="18"/>
          <w:szCs w:val="18"/>
        </w:rPr>
        <w:t xml:space="preserve"> </w:t>
      </w:r>
      <w:r w:rsidRPr="002752FC">
        <w:rPr>
          <w:sz w:val="18"/>
          <w:szCs w:val="18"/>
        </w:rPr>
        <w:t>devices</w:t>
      </w:r>
      <w:r w:rsidRPr="002752FC">
        <w:rPr>
          <w:spacing w:val="-10"/>
          <w:sz w:val="18"/>
          <w:szCs w:val="18"/>
        </w:rPr>
        <w:t xml:space="preserve"> </w:t>
      </w:r>
      <w:r w:rsidRPr="002752FC">
        <w:rPr>
          <w:sz w:val="18"/>
          <w:szCs w:val="18"/>
        </w:rPr>
        <w:t>by</w:t>
      </w:r>
      <w:r w:rsidRPr="002752FC">
        <w:rPr>
          <w:spacing w:val="-10"/>
          <w:sz w:val="18"/>
          <w:szCs w:val="18"/>
        </w:rPr>
        <w:t xml:space="preserve"> </w:t>
      </w:r>
      <w:r w:rsidRPr="002752FC">
        <w:rPr>
          <w:sz w:val="18"/>
          <w:szCs w:val="18"/>
        </w:rPr>
        <w:t>2025.</w:t>
      </w:r>
      <w:r w:rsidRPr="002752FC">
        <w:rPr>
          <w:spacing w:val="-10"/>
          <w:sz w:val="18"/>
          <w:szCs w:val="18"/>
        </w:rPr>
        <w:t xml:space="preserve"> </w:t>
      </w:r>
      <w:r w:rsidRPr="002752FC">
        <w:rPr>
          <w:sz w:val="18"/>
          <w:szCs w:val="18"/>
        </w:rPr>
        <w:t>This</w:t>
      </w:r>
      <w:r w:rsidRPr="002752FC">
        <w:rPr>
          <w:spacing w:val="-10"/>
          <w:sz w:val="18"/>
          <w:szCs w:val="18"/>
        </w:rPr>
        <w:t xml:space="preserve"> </w:t>
      </w:r>
      <w:r w:rsidRPr="002752FC">
        <w:rPr>
          <w:sz w:val="18"/>
          <w:szCs w:val="18"/>
        </w:rPr>
        <w:t xml:space="preserve">unprecedented connectivity spans diverse sectors including smart homes, industrial automation, healthcare systems, and urban </w:t>
      </w:r>
      <w:proofErr w:type="spellStart"/>
      <w:r w:rsidRPr="002752FC">
        <w:rPr>
          <w:sz w:val="18"/>
          <w:szCs w:val="18"/>
        </w:rPr>
        <w:t>infras</w:t>
      </w:r>
      <w:proofErr w:type="spellEnd"/>
      <w:r w:rsidRPr="002752FC">
        <w:rPr>
          <w:sz w:val="18"/>
          <w:szCs w:val="18"/>
        </w:rPr>
        <w:t xml:space="preserve">- </w:t>
      </w:r>
      <w:proofErr w:type="spellStart"/>
      <w:r w:rsidRPr="002752FC">
        <w:rPr>
          <w:sz w:val="18"/>
          <w:szCs w:val="18"/>
        </w:rPr>
        <w:t>tructure</w:t>
      </w:r>
      <w:proofErr w:type="spellEnd"/>
      <w:r w:rsidRPr="002752FC">
        <w:rPr>
          <w:sz w:val="18"/>
          <w:szCs w:val="18"/>
        </w:rPr>
        <w:t>.</w:t>
      </w:r>
      <w:r w:rsidRPr="002752FC">
        <w:rPr>
          <w:spacing w:val="-7"/>
          <w:sz w:val="18"/>
          <w:szCs w:val="18"/>
        </w:rPr>
        <w:t xml:space="preserve"> </w:t>
      </w:r>
      <w:r w:rsidRPr="002752FC">
        <w:rPr>
          <w:sz w:val="18"/>
          <w:szCs w:val="18"/>
        </w:rPr>
        <w:t>However,</w:t>
      </w:r>
      <w:r w:rsidRPr="002752FC">
        <w:rPr>
          <w:spacing w:val="-7"/>
          <w:sz w:val="18"/>
          <w:szCs w:val="18"/>
        </w:rPr>
        <w:t xml:space="preserve"> </w:t>
      </w:r>
      <w:r w:rsidRPr="002752FC">
        <w:rPr>
          <w:sz w:val="18"/>
          <w:szCs w:val="18"/>
        </w:rPr>
        <w:t>this</w:t>
      </w:r>
      <w:r w:rsidRPr="002752FC">
        <w:rPr>
          <w:spacing w:val="-7"/>
          <w:sz w:val="18"/>
          <w:szCs w:val="18"/>
        </w:rPr>
        <w:t xml:space="preserve"> </w:t>
      </w:r>
      <w:r w:rsidRPr="002752FC">
        <w:rPr>
          <w:sz w:val="18"/>
          <w:szCs w:val="18"/>
        </w:rPr>
        <w:t>exponential</w:t>
      </w:r>
      <w:r w:rsidRPr="002752FC">
        <w:rPr>
          <w:spacing w:val="-7"/>
          <w:sz w:val="18"/>
          <w:szCs w:val="18"/>
        </w:rPr>
        <w:t xml:space="preserve"> </w:t>
      </w:r>
      <w:r w:rsidRPr="002752FC">
        <w:rPr>
          <w:sz w:val="18"/>
          <w:szCs w:val="18"/>
        </w:rPr>
        <w:t>growth</w:t>
      </w:r>
      <w:r w:rsidRPr="002752FC">
        <w:rPr>
          <w:spacing w:val="-7"/>
          <w:sz w:val="18"/>
          <w:szCs w:val="18"/>
        </w:rPr>
        <w:t xml:space="preserve"> </w:t>
      </w:r>
      <w:r w:rsidRPr="002752FC">
        <w:rPr>
          <w:sz w:val="18"/>
          <w:szCs w:val="18"/>
        </w:rPr>
        <w:t>has</w:t>
      </w:r>
      <w:r w:rsidRPr="002752FC">
        <w:rPr>
          <w:spacing w:val="-7"/>
          <w:sz w:val="18"/>
          <w:szCs w:val="18"/>
        </w:rPr>
        <w:t xml:space="preserve"> </w:t>
      </w:r>
      <w:r w:rsidRPr="002752FC">
        <w:rPr>
          <w:sz w:val="18"/>
          <w:szCs w:val="18"/>
        </w:rPr>
        <w:t xml:space="preserve">simultaneously created an expansive attack surface that cybercriminals in- </w:t>
      </w:r>
      <w:proofErr w:type="spellStart"/>
      <w:r w:rsidRPr="002752FC">
        <w:rPr>
          <w:sz w:val="18"/>
          <w:szCs w:val="18"/>
        </w:rPr>
        <w:t>creasingly</w:t>
      </w:r>
      <w:proofErr w:type="spellEnd"/>
      <w:r w:rsidRPr="002752FC">
        <w:rPr>
          <w:sz w:val="18"/>
          <w:szCs w:val="18"/>
        </w:rPr>
        <w:t xml:space="preserve"> exploit through sophisticated </w:t>
      </w:r>
      <w:proofErr w:type="spellStart"/>
      <w:r w:rsidRPr="002752FC">
        <w:rPr>
          <w:sz w:val="18"/>
          <w:szCs w:val="18"/>
        </w:rPr>
        <w:t>botnet</w:t>
      </w:r>
      <w:proofErr w:type="spellEnd"/>
      <w:r w:rsidRPr="002752FC">
        <w:rPr>
          <w:sz w:val="18"/>
          <w:szCs w:val="18"/>
        </w:rPr>
        <w:t xml:space="preserve"> campaigns.</w:t>
      </w:r>
    </w:p>
    <w:p w:rsidR="0051354B" w:rsidRDefault="0051354B" w:rsidP="0051354B">
      <w:pPr>
        <w:pStyle w:val="BodyText"/>
        <w:spacing w:before="3" w:line="249" w:lineRule="auto"/>
        <w:ind w:left="216"/>
        <w:jc w:val="both"/>
        <w:rPr>
          <w:sz w:val="18"/>
          <w:szCs w:val="18"/>
        </w:rPr>
      </w:pPr>
    </w:p>
    <w:p w:rsidR="0051354B" w:rsidRPr="002752FC" w:rsidRDefault="0051354B" w:rsidP="0051354B">
      <w:pPr>
        <w:pStyle w:val="BodyText"/>
        <w:spacing w:before="3" w:line="249" w:lineRule="auto"/>
        <w:jc w:val="both"/>
        <w:rPr>
          <w:sz w:val="18"/>
          <w:szCs w:val="18"/>
        </w:rPr>
      </w:pPr>
      <w:proofErr w:type="spellStart"/>
      <w:r w:rsidRPr="002752FC">
        <w:rPr>
          <w:sz w:val="18"/>
          <w:szCs w:val="18"/>
        </w:rPr>
        <w:t>IoT</w:t>
      </w:r>
      <w:proofErr w:type="spellEnd"/>
      <w:r w:rsidRPr="002752FC">
        <w:rPr>
          <w:sz w:val="18"/>
          <w:szCs w:val="18"/>
        </w:rPr>
        <w:t xml:space="preserve"> devices often suffer from inherent security weaknesses including</w:t>
      </w:r>
      <w:r w:rsidRPr="002752FC">
        <w:rPr>
          <w:spacing w:val="-13"/>
          <w:sz w:val="18"/>
          <w:szCs w:val="18"/>
        </w:rPr>
        <w:t xml:space="preserve"> </w:t>
      </w:r>
      <w:r w:rsidRPr="002752FC">
        <w:rPr>
          <w:sz w:val="18"/>
          <w:szCs w:val="18"/>
        </w:rPr>
        <w:t>weak</w:t>
      </w:r>
      <w:r w:rsidRPr="002752FC">
        <w:rPr>
          <w:spacing w:val="-12"/>
          <w:sz w:val="18"/>
          <w:szCs w:val="18"/>
        </w:rPr>
        <w:t xml:space="preserve"> </w:t>
      </w:r>
      <w:r w:rsidRPr="002752FC">
        <w:rPr>
          <w:sz w:val="18"/>
          <w:szCs w:val="18"/>
        </w:rPr>
        <w:t>default</w:t>
      </w:r>
      <w:r w:rsidRPr="002752FC">
        <w:rPr>
          <w:spacing w:val="-13"/>
          <w:sz w:val="18"/>
          <w:szCs w:val="18"/>
        </w:rPr>
        <w:t xml:space="preserve"> </w:t>
      </w:r>
      <w:r w:rsidRPr="002752FC">
        <w:rPr>
          <w:sz w:val="18"/>
          <w:szCs w:val="18"/>
        </w:rPr>
        <w:t>credentials,</w:t>
      </w:r>
      <w:r w:rsidRPr="002752FC">
        <w:rPr>
          <w:spacing w:val="-12"/>
          <w:sz w:val="18"/>
          <w:szCs w:val="18"/>
        </w:rPr>
        <w:t xml:space="preserve"> </w:t>
      </w:r>
      <w:r w:rsidRPr="002752FC">
        <w:rPr>
          <w:sz w:val="18"/>
          <w:szCs w:val="18"/>
        </w:rPr>
        <w:t>infrequent</w:t>
      </w:r>
      <w:r w:rsidRPr="002752FC">
        <w:rPr>
          <w:spacing w:val="-13"/>
          <w:sz w:val="18"/>
          <w:szCs w:val="18"/>
        </w:rPr>
        <w:t xml:space="preserve"> </w:t>
      </w:r>
      <w:r w:rsidRPr="002752FC">
        <w:rPr>
          <w:sz w:val="18"/>
          <w:szCs w:val="18"/>
        </w:rPr>
        <w:t>security</w:t>
      </w:r>
      <w:r w:rsidRPr="002752FC">
        <w:rPr>
          <w:spacing w:val="-12"/>
          <w:sz w:val="18"/>
          <w:szCs w:val="18"/>
        </w:rPr>
        <w:t xml:space="preserve"> </w:t>
      </w:r>
      <w:r w:rsidRPr="002752FC">
        <w:rPr>
          <w:sz w:val="18"/>
          <w:szCs w:val="18"/>
        </w:rPr>
        <w:t>updates, limited</w:t>
      </w:r>
      <w:r w:rsidRPr="002752FC">
        <w:rPr>
          <w:spacing w:val="24"/>
          <w:sz w:val="18"/>
          <w:szCs w:val="18"/>
        </w:rPr>
        <w:t xml:space="preserve"> </w:t>
      </w:r>
      <w:r w:rsidRPr="002752FC">
        <w:rPr>
          <w:sz w:val="18"/>
          <w:szCs w:val="18"/>
        </w:rPr>
        <w:t>computational</w:t>
      </w:r>
      <w:r w:rsidRPr="002752FC">
        <w:rPr>
          <w:spacing w:val="25"/>
          <w:sz w:val="18"/>
          <w:szCs w:val="18"/>
        </w:rPr>
        <w:t xml:space="preserve"> </w:t>
      </w:r>
      <w:r w:rsidRPr="002752FC">
        <w:rPr>
          <w:sz w:val="18"/>
          <w:szCs w:val="18"/>
        </w:rPr>
        <w:t>resources,</w:t>
      </w:r>
      <w:r w:rsidRPr="002752FC">
        <w:rPr>
          <w:spacing w:val="24"/>
          <w:sz w:val="18"/>
          <w:szCs w:val="18"/>
        </w:rPr>
        <w:t xml:space="preserve"> </w:t>
      </w:r>
      <w:r w:rsidRPr="002752FC">
        <w:rPr>
          <w:sz w:val="18"/>
          <w:szCs w:val="18"/>
        </w:rPr>
        <w:t>and</w:t>
      </w:r>
      <w:r w:rsidRPr="002752FC">
        <w:rPr>
          <w:spacing w:val="25"/>
          <w:sz w:val="18"/>
          <w:szCs w:val="18"/>
        </w:rPr>
        <w:t xml:space="preserve"> </w:t>
      </w:r>
      <w:r w:rsidRPr="002752FC">
        <w:rPr>
          <w:sz w:val="18"/>
          <w:szCs w:val="18"/>
        </w:rPr>
        <w:t>diverse</w:t>
      </w:r>
      <w:r w:rsidRPr="002752FC">
        <w:rPr>
          <w:spacing w:val="25"/>
          <w:sz w:val="18"/>
          <w:szCs w:val="18"/>
        </w:rPr>
        <w:t xml:space="preserve"> </w:t>
      </w:r>
      <w:r w:rsidRPr="002752FC">
        <w:rPr>
          <w:spacing w:val="-2"/>
          <w:sz w:val="18"/>
          <w:szCs w:val="18"/>
        </w:rPr>
        <w:t>communication</w:t>
      </w:r>
      <w:r>
        <w:rPr>
          <w:sz w:val="18"/>
          <w:szCs w:val="18"/>
        </w:rPr>
        <w:t xml:space="preserve"> </w:t>
      </w:r>
      <w:r w:rsidRPr="002752FC">
        <w:rPr>
          <w:sz w:val="18"/>
          <w:szCs w:val="18"/>
        </w:rPr>
        <w:t xml:space="preserve">protocols that complicate unified security approaches. The </w:t>
      </w:r>
      <w:proofErr w:type="spellStart"/>
      <w:r w:rsidRPr="002752FC">
        <w:rPr>
          <w:sz w:val="18"/>
          <w:szCs w:val="18"/>
        </w:rPr>
        <w:t>Mirai</w:t>
      </w:r>
      <w:proofErr w:type="spellEnd"/>
      <w:r w:rsidRPr="002752FC">
        <w:rPr>
          <w:spacing w:val="-10"/>
          <w:sz w:val="18"/>
          <w:szCs w:val="18"/>
        </w:rPr>
        <w:t xml:space="preserve"> </w:t>
      </w:r>
      <w:proofErr w:type="spellStart"/>
      <w:r w:rsidRPr="002752FC">
        <w:rPr>
          <w:sz w:val="18"/>
          <w:szCs w:val="18"/>
        </w:rPr>
        <w:t>botnet</w:t>
      </w:r>
      <w:proofErr w:type="spellEnd"/>
      <w:r w:rsidRPr="002752FC">
        <w:rPr>
          <w:sz w:val="18"/>
          <w:szCs w:val="18"/>
        </w:rPr>
        <w:t>,</w:t>
      </w:r>
      <w:r w:rsidRPr="002752FC">
        <w:rPr>
          <w:spacing w:val="-10"/>
          <w:sz w:val="18"/>
          <w:szCs w:val="18"/>
        </w:rPr>
        <w:t xml:space="preserve"> </w:t>
      </w:r>
      <w:r w:rsidRPr="002752FC">
        <w:rPr>
          <w:sz w:val="18"/>
          <w:szCs w:val="18"/>
        </w:rPr>
        <w:t>discovered</w:t>
      </w:r>
      <w:r w:rsidRPr="002752FC">
        <w:rPr>
          <w:spacing w:val="-10"/>
          <w:sz w:val="18"/>
          <w:szCs w:val="18"/>
        </w:rPr>
        <w:t xml:space="preserve"> </w:t>
      </w:r>
      <w:r w:rsidRPr="002752FC">
        <w:rPr>
          <w:sz w:val="18"/>
          <w:szCs w:val="18"/>
        </w:rPr>
        <w:t>in</w:t>
      </w:r>
      <w:r w:rsidRPr="002752FC">
        <w:rPr>
          <w:spacing w:val="-10"/>
          <w:sz w:val="18"/>
          <w:szCs w:val="18"/>
        </w:rPr>
        <w:t xml:space="preserve"> </w:t>
      </w:r>
      <w:r w:rsidRPr="002752FC">
        <w:rPr>
          <w:sz w:val="18"/>
          <w:szCs w:val="18"/>
        </w:rPr>
        <w:t>2016,</w:t>
      </w:r>
      <w:r w:rsidRPr="002752FC">
        <w:rPr>
          <w:spacing w:val="-10"/>
          <w:sz w:val="18"/>
          <w:szCs w:val="18"/>
        </w:rPr>
        <w:t xml:space="preserve"> </w:t>
      </w:r>
      <w:r w:rsidRPr="002752FC">
        <w:rPr>
          <w:sz w:val="18"/>
          <w:szCs w:val="18"/>
        </w:rPr>
        <w:t>demonstrated</w:t>
      </w:r>
      <w:r w:rsidRPr="002752FC">
        <w:rPr>
          <w:spacing w:val="-10"/>
          <w:sz w:val="18"/>
          <w:szCs w:val="18"/>
        </w:rPr>
        <w:t xml:space="preserve"> </w:t>
      </w:r>
      <w:r w:rsidRPr="002752FC">
        <w:rPr>
          <w:sz w:val="18"/>
          <w:szCs w:val="18"/>
        </w:rPr>
        <w:t>the</w:t>
      </w:r>
      <w:r w:rsidRPr="002752FC">
        <w:rPr>
          <w:spacing w:val="-10"/>
          <w:sz w:val="18"/>
          <w:szCs w:val="18"/>
        </w:rPr>
        <w:t xml:space="preserve"> </w:t>
      </w:r>
      <w:r w:rsidRPr="002752FC">
        <w:rPr>
          <w:sz w:val="18"/>
          <w:szCs w:val="18"/>
        </w:rPr>
        <w:t xml:space="preserve">devastating potential </w:t>
      </w:r>
      <w:r w:rsidRPr="002752FC">
        <w:rPr>
          <w:sz w:val="18"/>
          <w:szCs w:val="18"/>
        </w:rPr>
        <w:lastRenderedPageBreak/>
        <w:t xml:space="preserve">by compromising over 600,000 devices and launch- </w:t>
      </w:r>
      <w:proofErr w:type="spellStart"/>
      <w:r w:rsidRPr="002752FC">
        <w:rPr>
          <w:sz w:val="18"/>
          <w:szCs w:val="18"/>
        </w:rPr>
        <w:t>ing</w:t>
      </w:r>
      <w:proofErr w:type="spellEnd"/>
      <w:r w:rsidRPr="002752FC">
        <w:rPr>
          <w:sz w:val="18"/>
          <w:szCs w:val="18"/>
        </w:rPr>
        <w:t xml:space="preserve"> record-breaking Distributed Denial of Service (</w:t>
      </w:r>
      <w:proofErr w:type="spellStart"/>
      <w:r w:rsidRPr="002752FC">
        <w:rPr>
          <w:sz w:val="18"/>
          <w:szCs w:val="18"/>
        </w:rPr>
        <w:t>DDoS</w:t>
      </w:r>
      <w:proofErr w:type="spellEnd"/>
      <w:r w:rsidRPr="002752FC">
        <w:rPr>
          <w:sz w:val="18"/>
          <w:szCs w:val="18"/>
        </w:rPr>
        <w:t xml:space="preserve">) attacks exceeding 1 </w:t>
      </w:r>
      <w:proofErr w:type="spellStart"/>
      <w:r w:rsidRPr="002752FC">
        <w:rPr>
          <w:sz w:val="18"/>
          <w:szCs w:val="18"/>
        </w:rPr>
        <w:t>Tbps</w:t>
      </w:r>
      <w:proofErr w:type="spellEnd"/>
      <w:r w:rsidRPr="002752FC">
        <w:rPr>
          <w:sz w:val="18"/>
          <w:szCs w:val="18"/>
        </w:rPr>
        <w:t xml:space="preserve"> [1].</w:t>
      </w:r>
    </w:p>
    <w:p w:rsidR="0051354B" w:rsidRPr="002752FC" w:rsidRDefault="0051354B" w:rsidP="0051354B">
      <w:pPr>
        <w:pStyle w:val="BodyText"/>
        <w:spacing w:before="11" w:line="249" w:lineRule="auto"/>
        <w:ind w:right="617"/>
        <w:jc w:val="both"/>
        <w:rPr>
          <w:sz w:val="18"/>
          <w:szCs w:val="18"/>
        </w:rPr>
      </w:pPr>
      <w:r w:rsidRPr="002752FC">
        <w:rPr>
          <w:sz w:val="18"/>
          <w:szCs w:val="18"/>
        </w:rPr>
        <w:t>Traditional signature-based intrusion detection systems and conventional</w:t>
      </w:r>
      <w:r w:rsidRPr="002752FC">
        <w:rPr>
          <w:spacing w:val="-7"/>
          <w:sz w:val="18"/>
          <w:szCs w:val="18"/>
        </w:rPr>
        <w:t xml:space="preserve"> </w:t>
      </w:r>
      <w:r w:rsidRPr="002752FC">
        <w:rPr>
          <w:sz w:val="18"/>
          <w:szCs w:val="18"/>
        </w:rPr>
        <w:t>machine</w:t>
      </w:r>
      <w:r w:rsidRPr="002752FC">
        <w:rPr>
          <w:spacing w:val="-7"/>
          <w:sz w:val="18"/>
          <w:szCs w:val="18"/>
        </w:rPr>
        <w:t xml:space="preserve"> </w:t>
      </w:r>
      <w:r w:rsidRPr="002752FC">
        <w:rPr>
          <w:sz w:val="18"/>
          <w:szCs w:val="18"/>
        </w:rPr>
        <w:t>learning</w:t>
      </w:r>
      <w:r w:rsidRPr="002752FC">
        <w:rPr>
          <w:spacing w:val="-7"/>
          <w:sz w:val="18"/>
          <w:szCs w:val="18"/>
        </w:rPr>
        <w:t xml:space="preserve"> </w:t>
      </w:r>
      <w:r w:rsidRPr="002752FC">
        <w:rPr>
          <w:sz w:val="18"/>
          <w:szCs w:val="18"/>
        </w:rPr>
        <w:t>approaches</w:t>
      </w:r>
      <w:r w:rsidRPr="002752FC">
        <w:rPr>
          <w:spacing w:val="-7"/>
          <w:sz w:val="18"/>
          <w:szCs w:val="18"/>
        </w:rPr>
        <w:t xml:space="preserve"> </w:t>
      </w:r>
      <w:r w:rsidRPr="002752FC">
        <w:rPr>
          <w:sz w:val="18"/>
          <w:szCs w:val="18"/>
        </w:rPr>
        <w:t>demonstrate</w:t>
      </w:r>
      <w:r w:rsidRPr="002752FC">
        <w:rPr>
          <w:spacing w:val="-7"/>
          <w:sz w:val="18"/>
          <w:szCs w:val="18"/>
        </w:rPr>
        <w:t xml:space="preserve"> </w:t>
      </w:r>
      <w:proofErr w:type="spellStart"/>
      <w:r w:rsidRPr="002752FC">
        <w:rPr>
          <w:sz w:val="18"/>
          <w:szCs w:val="18"/>
        </w:rPr>
        <w:t>signif</w:t>
      </w:r>
      <w:proofErr w:type="spellEnd"/>
      <w:r w:rsidRPr="002752FC">
        <w:rPr>
          <w:sz w:val="18"/>
          <w:szCs w:val="18"/>
        </w:rPr>
        <w:t xml:space="preserve">- </w:t>
      </w:r>
      <w:proofErr w:type="spellStart"/>
      <w:r w:rsidRPr="002752FC">
        <w:rPr>
          <w:sz w:val="18"/>
          <w:szCs w:val="18"/>
        </w:rPr>
        <w:t>icant</w:t>
      </w:r>
      <w:proofErr w:type="spellEnd"/>
      <w:r w:rsidRPr="002752FC">
        <w:rPr>
          <w:spacing w:val="38"/>
          <w:sz w:val="18"/>
          <w:szCs w:val="18"/>
        </w:rPr>
        <w:t xml:space="preserve"> </w:t>
      </w:r>
      <w:r w:rsidRPr="002752FC">
        <w:rPr>
          <w:sz w:val="18"/>
          <w:szCs w:val="18"/>
        </w:rPr>
        <w:t>limitations</w:t>
      </w:r>
      <w:r w:rsidRPr="002752FC">
        <w:rPr>
          <w:spacing w:val="38"/>
          <w:sz w:val="18"/>
          <w:szCs w:val="18"/>
        </w:rPr>
        <w:t xml:space="preserve"> </w:t>
      </w:r>
      <w:r w:rsidRPr="002752FC">
        <w:rPr>
          <w:sz w:val="18"/>
          <w:szCs w:val="18"/>
        </w:rPr>
        <w:t>when</w:t>
      </w:r>
      <w:r w:rsidRPr="002752FC">
        <w:rPr>
          <w:spacing w:val="38"/>
          <w:sz w:val="18"/>
          <w:szCs w:val="18"/>
        </w:rPr>
        <w:t xml:space="preserve"> </w:t>
      </w:r>
      <w:r w:rsidRPr="002752FC">
        <w:rPr>
          <w:sz w:val="18"/>
          <w:szCs w:val="18"/>
        </w:rPr>
        <w:t>confronting</w:t>
      </w:r>
      <w:r w:rsidRPr="002752FC">
        <w:rPr>
          <w:spacing w:val="38"/>
          <w:sz w:val="18"/>
          <w:szCs w:val="18"/>
        </w:rPr>
        <w:t xml:space="preserve"> </w:t>
      </w:r>
      <w:r w:rsidRPr="002752FC">
        <w:rPr>
          <w:sz w:val="18"/>
          <w:szCs w:val="18"/>
        </w:rPr>
        <w:t>the</w:t>
      </w:r>
      <w:r w:rsidRPr="002752FC">
        <w:rPr>
          <w:spacing w:val="38"/>
          <w:sz w:val="18"/>
          <w:szCs w:val="18"/>
        </w:rPr>
        <w:t xml:space="preserve"> </w:t>
      </w:r>
      <w:r w:rsidRPr="002752FC">
        <w:rPr>
          <w:sz w:val="18"/>
          <w:szCs w:val="18"/>
        </w:rPr>
        <w:t>evolving</w:t>
      </w:r>
      <w:r w:rsidRPr="002752FC">
        <w:rPr>
          <w:spacing w:val="38"/>
          <w:sz w:val="18"/>
          <w:szCs w:val="18"/>
        </w:rPr>
        <w:t xml:space="preserve"> </w:t>
      </w:r>
      <w:r w:rsidRPr="002752FC">
        <w:rPr>
          <w:sz w:val="18"/>
          <w:szCs w:val="18"/>
        </w:rPr>
        <w:t xml:space="preserve">complexity of modern </w:t>
      </w:r>
      <w:proofErr w:type="spellStart"/>
      <w:r w:rsidRPr="002752FC">
        <w:rPr>
          <w:sz w:val="18"/>
          <w:szCs w:val="18"/>
        </w:rPr>
        <w:t>IoT</w:t>
      </w:r>
      <w:proofErr w:type="spellEnd"/>
      <w:r w:rsidRPr="002752FC">
        <w:rPr>
          <w:sz w:val="18"/>
          <w:szCs w:val="18"/>
        </w:rPr>
        <w:t xml:space="preserve"> threats. These systems struggle particularly with the heterogeneous nature of </w:t>
      </w:r>
      <w:proofErr w:type="spellStart"/>
      <w:r w:rsidRPr="002752FC">
        <w:rPr>
          <w:sz w:val="18"/>
          <w:szCs w:val="18"/>
        </w:rPr>
        <w:t>IoT</w:t>
      </w:r>
      <w:proofErr w:type="spellEnd"/>
      <w:r w:rsidRPr="002752FC">
        <w:rPr>
          <w:sz w:val="18"/>
          <w:szCs w:val="18"/>
        </w:rPr>
        <w:t xml:space="preserve"> traffic patterns, resource constraints of edge devices, and dynamic evolution of attack </w:t>
      </w:r>
      <w:r w:rsidRPr="002752FC">
        <w:rPr>
          <w:spacing w:val="-2"/>
          <w:sz w:val="18"/>
          <w:szCs w:val="18"/>
        </w:rPr>
        <w:t>vectors.</w:t>
      </w:r>
    </w:p>
    <w:p w:rsidR="0051354B" w:rsidRDefault="0051354B" w:rsidP="0051354B">
      <w:pPr>
        <w:pStyle w:val="BodyText"/>
        <w:spacing w:before="10" w:line="249" w:lineRule="auto"/>
        <w:ind w:left="216" w:right="617"/>
        <w:jc w:val="both"/>
        <w:rPr>
          <w:sz w:val="18"/>
          <w:szCs w:val="18"/>
        </w:rPr>
      </w:pPr>
    </w:p>
    <w:p w:rsidR="0051354B" w:rsidRPr="002752FC" w:rsidRDefault="0051354B" w:rsidP="0051354B">
      <w:pPr>
        <w:pStyle w:val="BodyText"/>
        <w:spacing w:before="10" w:line="249" w:lineRule="auto"/>
        <w:ind w:right="617"/>
        <w:jc w:val="both"/>
        <w:rPr>
          <w:sz w:val="18"/>
          <w:szCs w:val="18"/>
        </w:rPr>
      </w:pPr>
      <w:r w:rsidRPr="002752FC">
        <w:rPr>
          <w:sz w:val="18"/>
          <w:szCs w:val="18"/>
        </w:rPr>
        <w:t xml:space="preserve">This research addresses these challenges by introducing </w:t>
      </w:r>
      <w:proofErr w:type="spellStart"/>
      <w:r w:rsidRPr="002752FC">
        <w:rPr>
          <w:sz w:val="18"/>
          <w:szCs w:val="18"/>
        </w:rPr>
        <w:t>CyberGuard</w:t>
      </w:r>
      <w:proofErr w:type="spellEnd"/>
      <w:r w:rsidRPr="002752FC">
        <w:rPr>
          <w:sz w:val="18"/>
          <w:szCs w:val="18"/>
        </w:rPr>
        <w:t xml:space="preserve">-MADLM, a revolutionary hybrid deep learning architecture that synergistically combines spatial feature ex- traction, temporal pattern recognition, and adaptive attention mechanisms. Our contributions include: </w:t>
      </w:r>
      <w:proofErr w:type="gramStart"/>
      <w:r w:rsidRPr="002752FC">
        <w:rPr>
          <w:sz w:val="18"/>
          <w:szCs w:val="18"/>
        </w:rPr>
        <w:t>(1) a novel multi- scale CNN architecture</w:t>
      </w:r>
      <w:proofErr w:type="gramEnd"/>
      <w:r w:rsidRPr="002752FC">
        <w:rPr>
          <w:sz w:val="18"/>
          <w:szCs w:val="18"/>
        </w:rPr>
        <w:t xml:space="preserve"> for capturing attack patterns at dif- </w:t>
      </w:r>
      <w:proofErr w:type="spellStart"/>
      <w:r w:rsidRPr="002752FC">
        <w:rPr>
          <w:sz w:val="18"/>
          <w:szCs w:val="18"/>
        </w:rPr>
        <w:t>ferent</w:t>
      </w:r>
      <w:proofErr w:type="spellEnd"/>
      <w:r w:rsidRPr="002752FC">
        <w:rPr>
          <w:sz w:val="18"/>
          <w:szCs w:val="18"/>
        </w:rPr>
        <w:t xml:space="preserve"> granularities, (2) bidirectional LSTM processing for comprehensive</w:t>
      </w:r>
      <w:r w:rsidRPr="002752FC">
        <w:rPr>
          <w:spacing w:val="-8"/>
          <w:sz w:val="18"/>
          <w:szCs w:val="18"/>
        </w:rPr>
        <w:t xml:space="preserve"> </w:t>
      </w:r>
      <w:r w:rsidRPr="002752FC">
        <w:rPr>
          <w:sz w:val="18"/>
          <w:szCs w:val="18"/>
        </w:rPr>
        <w:t>temporal</w:t>
      </w:r>
      <w:r w:rsidRPr="002752FC">
        <w:rPr>
          <w:spacing w:val="-8"/>
          <w:sz w:val="18"/>
          <w:szCs w:val="18"/>
        </w:rPr>
        <w:t xml:space="preserve"> </w:t>
      </w:r>
      <w:r w:rsidRPr="002752FC">
        <w:rPr>
          <w:sz w:val="18"/>
          <w:szCs w:val="18"/>
        </w:rPr>
        <w:t>analysis,</w:t>
      </w:r>
      <w:r w:rsidRPr="002752FC">
        <w:rPr>
          <w:spacing w:val="-8"/>
          <w:sz w:val="18"/>
          <w:szCs w:val="18"/>
        </w:rPr>
        <w:t xml:space="preserve"> </w:t>
      </w:r>
      <w:r w:rsidRPr="002752FC">
        <w:rPr>
          <w:sz w:val="18"/>
          <w:szCs w:val="18"/>
        </w:rPr>
        <w:t>(3)</w:t>
      </w:r>
      <w:r w:rsidRPr="002752FC">
        <w:rPr>
          <w:spacing w:val="-8"/>
          <w:sz w:val="18"/>
          <w:szCs w:val="18"/>
        </w:rPr>
        <w:t xml:space="preserve"> </w:t>
      </w:r>
      <w:r w:rsidRPr="002752FC">
        <w:rPr>
          <w:sz w:val="18"/>
          <w:szCs w:val="18"/>
        </w:rPr>
        <w:t>multi-head</w:t>
      </w:r>
      <w:r w:rsidRPr="002752FC">
        <w:rPr>
          <w:spacing w:val="-8"/>
          <w:sz w:val="18"/>
          <w:szCs w:val="18"/>
        </w:rPr>
        <w:t xml:space="preserve"> </w:t>
      </w:r>
      <w:r w:rsidRPr="002752FC">
        <w:rPr>
          <w:sz w:val="18"/>
          <w:szCs w:val="18"/>
        </w:rPr>
        <w:t>self-attention mechanisms for adaptive feature weighting, and (4) extensive experimental validation demonstrating superior performance over existing approaches.</w:t>
      </w:r>
    </w:p>
    <w:p w:rsidR="00BB03CE" w:rsidRDefault="0051354B">
      <w:pPr>
        <w:pStyle w:val="Heading1"/>
        <w:numPr>
          <w:ilvl w:val="0"/>
          <w:numId w:val="4"/>
        </w:numPr>
      </w:pPr>
      <w:r>
        <w:t>Literature Review</w:t>
      </w:r>
    </w:p>
    <w:p w:rsidR="00BB03CE" w:rsidRDefault="0051354B">
      <w:pPr>
        <w:pStyle w:val="Heading2"/>
        <w:numPr>
          <w:ilvl w:val="1"/>
          <w:numId w:val="4"/>
        </w:numPr>
      </w:pPr>
      <w:r>
        <w:t>Selecting a Template (</w:t>
      </w:r>
    </w:p>
    <w:p w:rsidR="00BB03CE" w:rsidRDefault="0052450C">
      <w:pPr>
        <w:pStyle w:val="normal0"/>
        <w:pBdr>
          <w:top w:val="nil"/>
          <w:left w:val="nil"/>
          <w:bottom w:val="nil"/>
          <w:right w:val="nil"/>
          <w:between w:val="nil"/>
        </w:pBdr>
        <w:tabs>
          <w:tab w:val="left" w:pos="288"/>
        </w:tabs>
        <w:spacing w:after="120" w:line="228" w:lineRule="auto"/>
        <w:ind w:firstLine="288"/>
        <w:jc w:val="both"/>
        <w:rPr>
          <w:color w:val="000000"/>
        </w:rPr>
      </w:pPr>
      <w:r>
        <w:rPr>
          <w:color w:val="000000"/>
        </w:rPr>
        <w:t>First, confirm that you have the correct template for your paper size. This template has been tailored for output on the A4 paper size. If you are using US letter-sized paper, please close this file and download the Microsoft Word, Letter file.</w:t>
      </w:r>
    </w:p>
    <w:p w:rsidR="00BB03CE" w:rsidRDefault="0052450C">
      <w:pPr>
        <w:pStyle w:val="Heading2"/>
        <w:numPr>
          <w:ilvl w:val="1"/>
          <w:numId w:val="4"/>
        </w:numPr>
      </w:pPr>
      <w:r>
        <w:t>Maintainin</w:t>
      </w:r>
      <w:r>
        <w:t>g the Integrity of the Specifications</w:t>
      </w:r>
    </w:p>
    <w:p w:rsidR="00BB03CE" w:rsidRDefault="0052450C">
      <w:pPr>
        <w:pStyle w:val="normal0"/>
        <w:pBdr>
          <w:top w:val="nil"/>
          <w:left w:val="nil"/>
          <w:bottom w:val="nil"/>
          <w:right w:val="nil"/>
          <w:between w:val="nil"/>
        </w:pBdr>
        <w:tabs>
          <w:tab w:val="left" w:pos="288"/>
        </w:tabs>
        <w:spacing w:after="120" w:line="228" w:lineRule="auto"/>
        <w:ind w:firstLine="288"/>
        <w:jc w:val="both"/>
        <w:rPr>
          <w:color w:val="000000"/>
        </w:rPr>
      </w:pPr>
      <w:r>
        <w:rPr>
          <w:color w:val="000000"/>
        </w:rPr>
        <w:t>The template is used to format your paper and style the text. All margins, column widths, line spaces, and text fonts are prescribed; please do not alter them. You may note peculiarities. For example, the head margin i</w:t>
      </w:r>
      <w:r>
        <w:rPr>
          <w:color w:val="000000"/>
        </w:rPr>
        <w:t>n this template measures proportionately more than is customary. This measurement and others are deliberate, using specifications that anticipate your paper as one part of the entire proceedings, and not as an independent document. Please do not revise any</w:t>
      </w:r>
      <w:r>
        <w:rPr>
          <w:color w:val="000000"/>
        </w:rPr>
        <w:t xml:space="preserve"> of the current designations.</w:t>
      </w:r>
    </w:p>
    <w:p w:rsidR="00BB03CE" w:rsidRDefault="0052450C">
      <w:pPr>
        <w:pStyle w:val="Heading1"/>
        <w:numPr>
          <w:ilvl w:val="0"/>
          <w:numId w:val="4"/>
        </w:numPr>
      </w:pPr>
      <w:r>
        <w:t>Prepare Your Paper Before Styling</w:t>
      </w:r>
    </w:p>
    <w:p w:rsidR="00BB03CE" w:rsidRDefault="0052450C">
      <w:pPr>
        <w:pStyle w:val="normal0"/>
        <w:pBdr>
          <w:top w:val="nil"/>
          <w:left w:val="nil"/>
          <w:bottom w:val="nil"/>
          <w:right w:val="nil"/>
          <w:between w:val="nil"/>
        </w:pBdr>
        <w:tabs>
          <w:tab w:val="left" w:pos="288"/>
        </w:tabs>
        <w:spacing w:after="120" w:line="228" w:lineRule="auto"/>
        <w:ind w:firstLine="288"/>
        <w:jc w:val="both"/>
        <w:rPr>
          <w:color w:val="000000"/>
        </w:rPr>
      </w:pPr>
      <w:r>
        <w:rPr>
          <w:color w:val="000000"/>
        </w:rPr>
        <w:t xml:space="preserve">Before you begin to format your paper, first write and save the content as a separate text file. Complete all content and organizational editing before formatting. Please note </w:t>
      </w:r>
      <w:r>
        <w:rPr>
          <w:color w:val="000000"/>
        </w:rPr>
        <w:lastRenderedPageBreak/>
        <w:t>sections A-D bel</w:t>
      </w:r>
      <w:r>
        <w:rPr>
          <w:color w:val="000000"/>
        </w:rPr>
        <w:t>ow for more information on proofreading, spelling and grammar.</w:t>
      </w:r>
    </w:p>
    <w:p w:rsidR="00BB03CE" w:rsidRDefault="0052450C">
      <w:pPr>
        <w:pStyle w:val="normal0"/>
        <w:pBdr>
          <w:top w:val="nil"/>
          <w:left w:val="nil"/>
          <w:bottom w:val="nil"/>
          <w:right w:val="nil"/>
          <w:between w:val="nil"/>
        </w:pBdr>
        <w:tabs>
          <w:tab w:val="left" w:pos="288"/>
        </w:tabs>
        <w:spacing w:after="120" w:line="228" w:lineRule="auto"/>
        <w:ind w:firstLine="288"/>
        <w:jc w:val="both"/>
        <w:rPr>
          <w:color w:val="000000"/>
        </w:rPr>
      </w:pPr>
      <w:r>
        <w:rPr>
          <w:color w:val="000000"/>
        </w:rPr>
        <w:t>Keep your text and graphic files separate until after the text has been formatted and styled. Do not use hard tabs, and limit use of hard returns to only one return at the end of a paragraph. D</w:t>
      </w:r>
      <w:r>
        <w:rPr>
          <w:color w:val="000000"/>
        </w:rPr>
        <w:t xml:space="preserve">o not add any kind of pagination anywhere in the paper. Do not number text heads-the template will do that for </w:t>
      </w:r>
      <w:proofErr w:type="gramStart"/>
      <w:r>
        <w:rPr>
          <w:color w:val="000000"/>
        </w:rPr>
        <w:t>you.</w:t>
      </w:r>
      <w:proofErr w:type="gramEnd"/>
    </w:p>
    <w:p w:rsidR="00BB03CE" w:rsidRDefault="0052450C">
      <w:pPr>
        <w:pStyle w:val="Heading2"/>
        <w:numPr>
          <w:ilvl w:val="1"/>
          <w:numId w:val="4"/>
        </w:numPr>
      </w:pPr>
      <w:r>
        <w:t>Abbreviations and Acronyms</w:t>
      </w:r>
    </w:p>
    <w:p w:rsidR="00BB03CE" w:rsidRDefault="0052450C">
      <w:pPr>
        <w:pStyle w:val="normal0"/>
        <w:pBdr>
          <w:top w:val="nil"/>
          <w:left w:val="nil"/>
          <w:bottom w:val="nil"/>
          <w:right w:val="nil"/>
          <w:between w:val="nil"/>
        </w:pBdr>
        <w:tabs>
          <w:tab w:val="left" w:pos="288"/>
        </w:tabs>
        <w:spacing w:after="120" w:line="228" w:lineRule="auto"/>
        <w:ind w:firstLine="288"/>
        <w:jc w:val="both"/>
        <w:rPr>
          <w:color w:val="000000"/>
        </w:rPr>
      </w:pPr>
      <w:r>
        <w:rPr>
          <w:color w:val="000000"/>
        </w:rPr>
        <w:t xml:space="preserve">Define abbreviations and acronyms the first time they are used in the text, even after they have been defined in </w:t>
      </w:r>
      <w:r>
        <w:rPr>
          <w:color w:val="000000"/>
        </w:rPr>
        <w:t xml:space="preserve">the abstract. Abbreviations such as IEEE, SI, MKS, CGS, sc, dc, and </w:t>
      </w:r>
      <w:proofErr w:type="spellStart"/>
      <w:r>
        <w:rPr>
          <w:color w:val="000000"/>
        </w:rPr>
        <w:t>rms</w:t>
      </w:r>
      <w:proofErr w:type="spellEnd"/>
      <w:r>
        <w:rPr>
          <w:color w:val="000000"/>
        </w:rPr>
        <w:t xml:space="preserve"> do not have to be defined. Do not use abbreviations in the title or heads unless they are unavoidable.</w:t>
      </w:r>
    </w:p>
    <w:p w:rsidR="00BB03CE" w:rsidRDefault="0052450C">
      <w:pPr>
        <w:pStyle w:val="Heading2"/>
        <w:numPr>
          <w:ilvl w:val="1"/>
          <w:numId w:val="4"/>
        </w:numPr>
      </w:pPr>
      <w:r>
        <w:t>Units</w:t>
      </w:r>
    </w:p>
    <w:p w:rsidR="00BB03CE" w:rsidRDefault="0052450C">
      <w:pPr>
        <w:pStyle w:val="normal0"/>
        <w:numPr>
          <w:ilvl w:val="0"/>
          <w:numId w:val="1"/>
        </w:numPr>
        <w:pBdr>
          <w:top w:val="nil"/>
          <w:left w:val="nil"/>
          <w:bottom w:val="nil"/>
          <w:right w:val="nil"/>
          <w:between w:val="nil"/>
        </w:pBdr>
        <w:tabs>
          <w:tab w:val="left" w:pos="288"/>
        </w:tabs>
        <w:spacing w:after="120" w:line="228" w:lineRule="auto"/>
        <w:jc w:val="both"/>
        <w:rPr>
          <w:color w:val="000000"/>
        </w:rPr>
      </w:pPr>
      <w:r>
        <w:rPr>
          <w:color w:val="000000"/>
        </w:rPr>
        <w:t>Use either SI (MKS) or CGS as primary units. (SI units are encouraged.) Eng</w:t>
      </w:r>
      <w:r>
        <w:rPr>
          <w:color w:val="000000"/>
        </w:rPr>
        <w:t>lish units may be used as secondary units (in parentheses). An exception would be the use of English units as identifiers in trade, such as “3.5-inch disk drive”.</w:t>
      </w:r>
    </w:p>
    <w:p w:rsidR="00BB03CE" w:rsidRDefault="0052450C">
      <w:pPr>
        <w:pStyle w:val="normal0"/>
        <w:numPr>
          <w:ilvl w:val="0"/>
          <w:numId w:val="1"/>
        </w:numPr>
        <w:pBdr>
          <w:top w:val="nil"/>
          <w:left w:val="nil"/>
          <w:bottom w:val="nil"/>
          <w:right w:val="nil"/>
          <w:between w:val="nil"/>
        </w:pBdr>
        <w:tabs>
          <w:tab w:val="left" w:pos="288"/>
        </w:tabs>
        <w:spacing w:after="120" w:line="228" w:lineRule="auto"/>
        <w:jc w:val="both"/>
        <w:rPr>
          <w:color w:val="000000"/>
        </w:rPr>
      </w:pPr>
      <w:r>
        <w:rPr>
          <w:color w:val="000000"/>
        </w:rPr>
        <w:t xml:space="preserve">Avoid combining SI and CGS units, such as current in amperes and magnetic field in </w:t>
      </w:r>
      <w:proofErr w:type="spellStart"/>
      <w:r>
        <w:rPr>
          <w:color w:val="000000"/>
        </w:rPr>
        <w:t>oersteds</w:t>
      </w:r>
      <w:proofErr w:type="spellEnd"/>
      <w:r>
        <w:rPr>
          <w:color w:val="000000"/>
        </w:rPr>
        <w:t xml:space="preserve">. </w:t>
      </w:r>
      <w:r>
        <w:rPr>
          <w:color w:val="000000"/>
        </w:rPr>
        <w:t>This often leads to confusion because equations do not balance dimensionally. If you must use mixed units, clearly state the units for each quantity that you use in an equation.</w:t>
      </w:r>
    </w:p>
    <w:p w:rsidR="00BB03CE" w:rsidRDefault="0052450C">
      <w:pPr>
        <w:pStyle w:val="normal0"/>
        <w:numPr>
          <w:ilvl w:val="0"/>
          <w:numId w:val="1"/>
        </w:numPr>
        <w:pBdr>
          <w:top w:val="nil"/>
          <w:left w:val="nil"/>
          <w:bottom w:val="nil"/>
          <w:right w:val="nil"/>
          <w:between w:val="nil"/>
        </w:pBdr>
        <w:tabs>
          <w:tab w:val="left" w:pos="288"/>
        </w:tabs>
        <w:spacing w:after="120" w:line="228" w:lineRule="auto"/>
        <w:jc w:val="both"/>
        <w:rPr>
          <w:color w:val="000000"/>
        </w:rPr>
      </w:pPr>
      <w:r>
        <w:rPr>
          <w:color w:val="000000"/>
        </w:rPr>
        <w:t>Do not mix complete spellings and abbreviations of units: “</w:t>
      </w:r>
      <w:proofErr w:type="spellStart"/>
      <w:r>
        <w:rPr>
          <w:color w:val="000000"/>
        </w:rPr>
        <w:t>Wb</w:t>
      </w:r>
      <w:proofErr w:type="spellEnd"/>
      <w:r>
        <w:rPr>
          <w:color w:val="000000"/>
        </w:rPr>
        <w:t>/m2” or “</w:t>
      </w:r>
      <w:proofErr w:type="spellStart"/>
      <w:r>
        <w:rPr>
          <w:color w:val="000000"/>
        </w:rPr>
        <w:t>webers</w:t>
      </w:r>
      <w:proofErr w:type="spellEnd"/>
      <w:r>
        <w:rPr>
          <w:color w:val="000000"/>
        </w:rPr>
        <w:t xml:space="preserve"> per square meter”, not “</w:t>
      </w:r>
      <w:proofErr w:type="spellStart"/>
      <w:r>
        <w:rPr>
          <w:color w:val="000000"/>
        </w:rPr>
        <w:t>webers</w:t>
      </w:r>
      <w:proofErr w:type="spellEnd"/>
      <w:r>
        <w:rPr>
          <w:color w:val="000000"/>
        </w:rPr>
        <w:t>/m2”.  Spell out units when they appear in text: “. . . a few henries”, not “. . . a few H”.</w:t>
      </w:r>
    </w:p>
    <w:p w:rsidR="00BB03CE" w:rsidRDefault="0052450C">
      <w:pPr>
        <w:pStyle w:val="normal0"/>
        <w:pBdr>
          <w:top w:val="single" w:sz="4" w:space="2" w:color="000000"/>
          <w:left w:val="nil"/>
          <w:bottom w:val="nil"/>
          <w:right w:val="nil"/>
          <w:between w:val="nil"/>
        </w:pBdr>
        <w:ind w:firstLine="289"/>
        <w:jc w:val="left"/>
        <w:rPr>
          <w:color w:val="000000"/>
          <w:sz w:val="16"/>
          <w:szCs w:val="16"/>
        </w:rPr>
      </w:pPr>
      <w:r>
        <w:rPr>
          <w:color w:val="000000"/>
          <w:sz w:val="16"/>
          <w:szCs w:val="16"/>
        </w:rPr>
        <w:t>Identify applicable funding agency here. If none, delete</w:t>
      </w:r>
      <w:r>
        <w:rPr>
          <w:color w:val="000000"/>
          <w:sz w:val="16"/>
          <w:szCs w:val="16"/>
        </w:rPr>
        <w:t xml:space="preserve"> this text box.</w:t>
      </w:r>
    </w:p>
    <w:p w:rsidR="00BB03CE" w:rsidRDefault="0052450C">
      <w:pPr>
        <w:pStyle w:val="normal0"/>
        <w:numPr>
          <w:ilvl w:val="0"/>
          <w:numId w:val="1"/>
        </w:numPr>
        <w:pBdr>
          <w:top w:val="nil"/>
          <w:left w:val="nil"/>
          <w:bottom w:val="nil"/>
          <w:right w:val="nil"/>
          <w:between w:val="nil"/>
        </w:pBdr>
        <w:tabs>
          <w:tab w:val="left" w:pos="288"/>
        </w:tabs>
        <w:spacing w:after="120" w:line="228" w:lineRule="auto"/>
        <w:jc w:val="both"/>
        <w:rPr>
          <w:color w:val="000000"/>
        </w:rPr>
      </w:pPr>
      <w:r>
        <w:rPr>
          <w:color w:val="000000"/>
        </w:rPr>
        <w:t>Use a zero before decimal points: “0.25”, not “.25”. Use “cm3”, not “cc”. (</w:t>
      </w:r>
      <w:r>
        <w:rPr>
          <w:i/>
          <w:color w:val="000000"/>
        </w:rPr>
        <w:t>bullet list</w:t>
      </w:r>
      <w:r>
        <w:rPr>
          <w:color w:val="000000"/>
        </w:rPr>
        <w:t>)</w:t>
      </w:r>
    </w:p>
    <w:p w:rsidR="00BB03CE" w:rsidRDefault="0052450C">
      <w:pPr>
        <w:pStyle w:val="Heading2"/>
        <w:numPr>
          <w:ilvl w:val="1"/>
          <w:numId w:val="4"/>
        </w:numPr>
      </w:pPr>
      <w:r>
        <w:t>Equations</w:t>
      </w:r>
    </w:p>
    <w:p w:rsidR="00BB03CE" w:rsidRDefault="0052450C">
      <w:pPr>
        <w:pStyle w:val="normal0"/>
        <w:pBdr>
          <w:top w:val="nil"/>
          <w:left w:val="nil"/>
          <w:bottom w:val="nil"/>
          <w:right w:val="nil"/>
          <w:between w:val="nil"/>
        </w:pBdr>
        <w:tabs>
          <w:tab w:val="left" w:pos="288"/>
        </w:tabs>
        <w:spacing w:after="120" w:line="228" w:lineRule="auto"/>
        <w:ind w:firstLine="288"/>
        <w:jc w:val="both"/>
        <w:rPr>
          <w:color w:val="000000"/>
        </w:rPr>
      </w:pPr>
      <w:r>
        <w:rPr>
          <w:color w:val="000000"/>
        </w:rPr>
        <w:t>The equations are an exception to the prescribed specifications of this template. You will need to determine whether or not your equation shou</w:t>
      </w:r>
      <w:r>
        <w:rPr>
          <w:color w:val="000000"/>
        </w:rPr>
        <w:t>ld be typed using either the Times New Roman or the Symbol font (please no other font). To create multileveled equations, it may be necessary to treat the equation as a graphic and insert it into the text after your paper is styled.</w:t>
      </w:r>
    </w:p>
    <w:p w:rsidR="00BB03CE" w:rsidRDefault="0052450C">
      <w:pPr>
        <w:pStyle w:val="normal0"/>
        <w:pBdr>
          <w:top w:val="nil"/>
          <w:left w:val="nil"/>
          <w:bottom w:val="nil"/>
          <w:right w:val="nil"/>
          <w:between w:val="nil"/>
        </w:pBdr>
        <w:tabs>
          <w:tab w:val="left" w:pos="288"/>
        </w:tabs>
        <w:spacing w:after="120" w:line="228" w:lineRule="auto"/>
        <w:ind w:firstLine="288"/>
        <w:jc w:val="both"/>
        <w:rPr>
          <w:color w:val="000000"/>
        </w:rPr>
      </w:pPr>
      <w:proofErr w:type="gramStart"/>
      <w:r>
        <w:rPr>
          <w:color w:val="000000"/>
        </w:rPr>
        <w:t>Number equations consec</w:t>
      </w:r>
      <w:r>
        <w:rPr>
          <w:color w:val="000000"/>
        </w:rPr>
        <w:t>utively.</w:t>
      </w:r>
      <w:proofErr w:type="gramEnd"/>
      <w:r>
        <w:rPr>
          <w:color w:val="000000"/>
        </w:rPr>
        <w:t xml:space="preserve"> Equation numbers, within parentheses, are to position flush right, as in (1), using a right tab stop. To make your equations more compact, you may use the solidus </w:t>
      </w:r>
      <w:proofErr w:type="gramStart"/>
      <w:r>
        <w:rPr>
          <w:color w:val="000000"/>
        </w:rPr>
        <w:t>( /</w:t>
      </w:r>
      <w:proofErr w:type="gramEnd"/>
      <w:r>
        <w:rPr>
          <w:color w:val="000000"/>
        </w:rPr>
        <w:t xml:space="preserve"> ), the exp function, or appropriate exponents. Italicize Roman symbols for quant</w:t>
      </w:r>
      <w:r>
        <w:rPr>
          <w:color w:val="000000"/>
        </w:rPr>
        <w:t>ities and variables, but not Greek symbols. Use a long dash rather than a hyphen for a minus sign. Punctuate equations with commas or periods when they are part of a sentence, as in:</w:t>
      </w:r>
    </w:p>
    <w:p w:rsidR="00BB03CE" w:rsidRDefault="0052450C">
      <w:pPr>
        <w:pStyle w:val="normal0"/>
        <w:pBdr>
          <w:top w:val="nil"/>
          <w:left w:val="nil"/>
          <w:bottom w:val="nil"/>
          <w:right w:val="nil"/>
          <w:between w:val="nil"/>
        </w:pBdr>
        <w:tabs>
          <w:tab w:val="center" w:pos="2520"/>
          <w:tab w:val="right" w:pos="5040"/>
        </w:tabs>
        <w:spacing w:before="240" w:after="240" w:line="216" w:lineRule="auto"/>
        <w:rPr>
          <w:rFonts w:ascii="Noto Sans Symbols" w:eastAsia="Noto Sans Symbols" w:hAnsi="Noto Sans Symbols" w:cs="Noto Sans Symbols"/>
          <w:color w:val="000000"/>
        </w:rPr>
      </w:pPr>
      <w:r>
        <w:rPr>
          <w:rFonts w:ascii="Noto Sans Symbols" w:eastAsia="Noto Sans Symbols" w:hAnsi="Noto Sans Symbols" w:cs="Noto Sans Symbols"/>
          <w:color w:val="000000"/>
        </w:rPr>
        <w:tab/>
      </w:r>
      <w:r>
        <w:rPr>
          <w:i/>
          <w:color w:val="000000"/>
        </w:rPr>
        <w:t>a</w:t>
      </w:r>
      <w:r>
        <w:rPr>
          <w:rFonts w:ascii="Noto Sans Symbols" w:eastAsia="Noto Sans Symbols" w:hAnsi="Noto Sans Symbols" w:cs="Noto Sans Symbols"/>
          <w:color w:val="000000"/>
        </w:rPr>
        <w:t></w:t>
      </w:r>
      <w:r>
        <w:rPr>
          <w:rFonts w:ascii="Noto Sans Symbols" w:eastAsia="Noto Sans Symbols" w:hAnsi="Noto Sans Symbols" w:cs="Noto Sans Symbols"/>
          <w:color w:val="000000"/>
        </w:rPr>
        <w:t></w:t>
      </w:r>
      <w:r>
        <w:rPr>
          <w:rFonts w:ascii="Noto Sans Symbols" w:eastAsia="Noto Sans Symbols" w:hAnsi="Noto Sans Symbols" w:cs="Noto Sans Symbols"/>
          <w:color w:val="000000"/>
        </w:rPr>
        <w:t></w:t>
      </w:r>
      <w:r>
        <w:rPr>
          <w:i/>
          <w:color w:val="000000"/>
        </w:rPr>
        <w:t>b</w:t>
      </w:r>
      <w:r>
        <w:rPr>
          <w:rFonts w:ascii="Noto Sans Symbols" w:eastAsia="Noto Sans Symbols" w:hAnsi="Noto Sans Symbols" w:cs="Noto Sans Symbols"/>
          <w:color w:val="000000"/>
        </w:rPr>
        <w:t></w:t>
      </w:r>
      <w:r>
        <w:rPr>
          <w:rFonts w:ascii="Noto Sans Symbols" w:eastAsia="Noto Sans Symbols" w:hAnsi="Noto Sans Symbols" w:cs="Noto Sans Symbols"/>
          <w:color w:val="000000"/>
        </w:rPr>
        <w:t></w:t>
      </w:r>
      <w:r>
        <w:rPr>
          <w:rFonts w:ascii="Noto Sans Symbols" w:eastAsia="Noto Sans Symbols" w:hAnsi="Noto Sans Symbols" w:cs="Noto Sans Symbols"/>
          <w:color w:val="000000"/>
        </w:rPr>
        <w:t></w:t>
      </w:r>
      <w:r>
        <w:rPr>
          <w:rFonts w:ascii="Noto Sans Symbols" w:eastAsia="Noto Sans Symbols" w:hAnsi="Noto Sans Symbols" w:cs="Noto Sans Symbols"/>
          <w:color w:val="000000"/>
        </w:rPr>
        <w:t></w:t>
      </w:r>
      <w:r>
        <w:rPr>
          <w:rFonts w:ascii="Noto Sans Symbols" w:eastAsia="Noto Sans Symbols" w:hAnsi="Noto Sans Symbols" w:cs="Noto Sans Symbols"/>
          <w:color w:val="000000"/>
        </w:rPr>
        <w:t></w:t>
      </w:r>
      <w:r>
        <w:rPr>
          <w:rFonts w:ascii="Noto Sans Symbols" w:eastAsia="Noto Sans Symbols" w:hAnsi="Noto Sans Symbols" w:cs="Noto Sans Symbols"/>
          <w:color w:val="000000"/>
        </w:rPr>
        <w:tab/>
      </w:r>
      <w:r>
        <w:rPr>
          <w:rFonts w:ascii="Noto Sans Symbols" w:eastAsia="Noto Sans Symbols" w:hAnsi="Noto Sans Symbols" w:cs="Noto Sans Symbols"/>
          <w:color w:val="000000"/>
        </w:rPr>
        <w:t></w:t>
      </w:r>
      <w:r>
        <w:rPr>
          <w:rFonts w:ascii="Noto Sans Symbols" w:eastAsia="Noto Sans Symbols" w:hAnsi="Noto Sans Symbols" w:cs="Noto Sans Symbols"/>
          <w:color w:val="000000"/>
        </w:rPr>
        <w:t></w:t>
      </w:r>
      <w:r>
        <w:rPr>
          <w:rFonts w:ascii="Noto Sans Symbols" w:eastAsia="Noto Sans Symbols" w:hAnsi="Noto Sans Symbols" w:cs="Noto Sans Symbols"/>
          <w:color w:val="000000"/>
        </w:rPr>
        <w:t></w:t>
      </w:r>
    </w:p>
    <w:p w:rsidR="00BB03CE" w:rsidRDefault="0052450C">
      <w:pPr>
        <w:pStyle w:val="normal0"/>
        <w:pBdr>
          <w:top w:val="nil"/>
          <w:left w:val="nil"/>
          <w:bottom w:val="nil"/>
          <w:right w:val="nil"/>
          <w:between w:val="nil"/>
        </w:pBdr>
        <w:tabs>
          <w:tab w:val="left" w:pos="288"/>
        </w:tabs>
        <w:spacing w:after="120" w:line="228" w:lineRule="auto"/>
        <w:ind w:firstLine="288"/>
        <w:jc w:val="both"/>
        <w:rPr>
          <w:color w:val="000000"/>
        </w:rPr>
      </w:pPr>
      <w:r>
        <w:rPr>
          <w:color w:val="000000"/>
        </w:rPr>
        <w:t xml:space="preserve">Note that the equation is centered using a center tab stop. Be sure that the symbols in your equation have been defined before or immediately following the equation. Use “(1)”, </w:t>
      </w:r>
      <w:r>
        <w:rPr>
          <w:color w:val="000000"/>
        </w:rPr>
        <w:lastRenderedPageBreak/>
        <w:t>not “Eq. (1)” or “equation (1)”, except at the beginning of a sentence: “Equati</w:t>
      </w:r>
      <w:r>
        <w:rPr>
          <w:color w:val="000000"/>
        </w:rPr>
        <w:t>on (1) is . . .”</w:t>
      </w:r>
    </w:p>
    <w:p w:rsidR="00BB03CE" w:rsidRDefault="0052450C">
      <w:pPr>
        <w:pStyle w:val="Heading2"/>
        <w:numPr>
          <w:ilvl w:val="1"/>
          <w:numId w:val="4"/>
        </w:numPr>
      </w:pPr>
      <w:r>
        <w:t>Some Common Mistakes</w:t>
      </w:r>
    </w:p>
    <w:p w:rsidR="00BB03CE" w:rsidRDefault="0052450C">
      <w:pPr>
        <w:pStyle w:val="normal0"/>
        <w:numPr>
          <w:ilvl w:val="0"/>
          <w:numId w:val="1"/>
        </w:numPr>
        <w:pBdr>
          <w:top w:val="nil"/>
          <w:left w:val="nil"/>
          <w:bottom w:val="nil"/>
          <w:right w:val="nil"/>
          <w:between w:val="nil"/>
        </w:pBdr>
        <w:tabs>
          <w:tab w:val="left" w:pos="288"/>
        </w:tabs>
        <w:spacing w:after="120" w:line="228" w:lineRule="auto"/>
        <w:jc w:val="both"/>
        <w:rPr>
          <w:color w:val="000000"/>
        </w:rPr>
      </w:pPr>
      <w:r>
        <w:rPr>
          <w:color w:val="000000"/>
        </w:rPr>
        <w:t>The word “data” is plural, not singular.</w:t>
      </w:r>
    </w:p>
    <w:p w:rsidR="00BB03CE" w:rsidRDefault="0052450C">
      <w:pPr>
        <w:pStyle w:val="normal0"/>
        <w:numPr>
          <w:ilvl w:val="0"/>
          <w:numId w:val="1"/>
        </w:numPr>
        <w:pBdr>
          <w:top w:val="nil"/>
          <w:left w:val="nil"/>
          <w:bottom w:val="nil"/>
          <w:right w:val="nil"/>
          <w:between w:val="nil"/>
        </w:pBdr>
        <w:tabs>
          <w:tab w:val="left" w:pos="288"/>
        </w:tabs>
        <w:spacing w:after="120" w:line="228" w:lineRule="auto"/>
        <w:jc w:val="both"/>
        <w:rPr>
          <w:color w:val="000000"/>
        </w:rPr>
      </w:pPr>
      <w:r>
        <w:rPr>
          <w:color w:val="000000"/>
        </w:rPr>
        <w:t xml:space="preserve">The subscript for the permeability of vacuum </w:t>
      </w:r>
      <w:r>
        <w:rPr>
          <w:rFonts w:ascii="Noto Sans Symbols" w:eastAsia="Noto Sans Symbols" w:hAnsi="Noto Sans Symbols" w:cs="Noto Sans Symbols"/>
          <w:i/>
          <w:color w:val="000000"/>
        </w:rPr>
        <w:t>μ</w:t>
      </w:r>
      <w:r>
        <w:rPr>
          <w:color w:val="000000"/>
          <w:vertAlign w:val="subscript"/>
        </w:rPr>
        <w:t>0</w:t>
      </w:r>
      <w:r>
        <w:rPr>
          <w:color w:val="000000"/>
        </w:rPr>
        <w:t>, and other common scientific constants, is zero with subscript formatting, not a lowercase letter “o”.</w:t>
      </w:r>
    </w:p>
    <w:p w:rsidR="00BB03CE" w:rsidRDefault="0052450C">
      <w:pPr>
        <w:pStyle w:val="normal0"/>
        <w:numPr>
          <w:ilvl w:val="0"/>
          <w:numId w:val="1"/>
        </w:numPr>
        <w:pBdr>
          <w:top w:val="nil"/>
          <w:left w:val="nil"/>
          <w:bottom w:val="nil"/>
          <w:right w:val="nil"/>
          <w:between w:val="nil"/>
        </w:pBdr>
        <w:tabs>
          <w:tab w:val="left" w:pos="288"/>
        </w:tabs>
        <w:spacing w:after="120" w:line="228" w:lineRule="auto"/>
        <w:jc w:val="both"/>
        <w:rPr>
          <w:color w:val="000000"/>
        </w:rPr>
      </w:pPr>
      <w:r>
        <w:rPr>
          <w:color w:val="000000"/>
        </w:rPr>
        <w:t>In American English, comma</w:t>
      </w:r>
      <w:r>
        <w:rPr>
          <w:color w:val="000000"/>
        </w:rPr>
        <w:t xml:space="preserve">s, semicolons, periods, question and exclamation marks are located within quotation marks only when a complete thought or name is cited, such as a title or full quotation. When quotation marks are used, instead of a bold or italic typeface, to highlight a </w:t>
      </w:r>
      <w:r>
        <w:rPr>
          <w:color w:val="000000"/>
        </w:rPr>
        <w:t>word or phrase, punctuation should appear outside of the quotation marks. A parenthetical phrase or statement at the end of a sentence is punctuated outside of the closing parenthesis (like this). (A parenthetical sentence is punctuated within the parenthe</w:t>
      </w:r>
      <w:r>
        <w:rPr>
          <w:color w:val="000000"/>
        </w:rPr>
        <w:t>ses.)</w:t>
      </w:r>
    </w:p>
    <w:p w:rsidR="00BB03CE" w:rsidRDefault="0052450C">
      <w:pPr>
        <w:pStyle w:val="normal0"/>
        <w:numPr>
          <w:ilvl w:val="0"/>
          <w:numId w:val="1"/>
        </w:numPr>
        <w:pBdr>
          <w:top w:val="nil"/>
          <w:left w:val="nil"/>
          <w:bottom w:val="nil"/>
          <w:right w:val="nil"/>
          <w:between w:val="nil"/>
        </w:pBdr>
        <w:tabs>
          <w:tab w:val="left" w:pos="288"/>
        </w:tabs>
        <w:spacing w:after="120" w:line="228" w:lineRule="auto"/>
        <w:jc w:val="both"/>
        <w:rPr>
          <w:color w:val="000000"/>
        </w:rPr>
      </w:pPr>
      <w:r>
        <w:rPr>
          <w:color w:val="000000"/>
        </w:rPr>
        <w:t>A graph within a graph is an “inset”, not an “insert”. The word alternatively is preferred to the word “alternately” (unless you really mean something that alternates).</w:t>
      </w:r>
    </w:p>
    <w:p w:rsidR="00BB03CE" w:rsidRDefault="0052450C">
      <w:pPr>
        <w:pStyle w:val="normal0"/>
        <w:numPr>
          <w:ilvl w:val="0"/>
          <w:numId w:val="1"/>
        </w:numPr>
        <w:pBdr>
          <w:top w:val="nil"/>
          <w:left w:val="nil"/>
          <w:bottom w:val="nil"/>
          <w:right w:val="nil"/>
          <w:between w:val="nil"/>
        </w:pBdr>
        <w:tabs>
          <w:tab w:val="left" w:pos="288"/>
        </w:tabs>
        <w:spacing w:after="120" w:line="228" w:lineRule="auto"/>
        <w:jc w:val="both"/>
        <w:rPr>
          <w:color w:val="000000"/>
        </w:rPr>
      </w:pPr>
      <w:r>
        <w:rPr>
          <w:color w:val="000000"/>
        </w:rPr>
        <w:t>Do not use the word “essentially” to mean “approximately” or “effectively”.</w:t>
      </w:r>
    </w:p>
    <w:p w:rsidR="00BB03CE" w:rsidRDefault="0052450C">
      <w:pPr>
        <w:pStyle w:val="normal0"/>
        <w:numPr>
          <w:ilvl w:val="0"/>
          <w:numId w:val="1"/>
        </w:numPr>
        <w:pBdr>
          <w:top w:val="nil"/>
          <w:left w:val="nil"/>
          <w:bottom w:val="nil"/>
          <w:right w:val="nil"/>
          <w:between w:val="nil"/>
        </w:pBdr>
        <w:tabs>
          <w:tab w:val="left" w:pos="288"/>
        </w:tabs>
        <w:spacing w:after="120" w:line="228" w:lineRule="auto"/>
        <w:jc w:val="both"/>
        <w:rPr>
          <w:color w:val="000000"/>
        </w:rPr>
      </w:pPr>
      <w:r>
        <w:rPr>
          <w:color w:val="000000"/>
        </w:rPr>
        <w:t>In your paper title, if the words “that uses” can accurately replace the word “using”, capitalize the “u”; if not, keep using lower-cased.</w:t>
      </w:r>
    </w:p>
    <w:p w:rsidR="00BB03CE" w:rsidRDefault="0052450C">
      <w:pPr>
        <w:pStyle w:val="normal0"/>
        <w:numPr>
          <w:ilvl w:val="0"/>
          <w:numId w:val="1"/>
        </w:numPr>
        <w:pBdr>
          <w:top w:val="nil"/>
          <w:left w:val="nil"/>
          <w:bottom w:val="nil"/>
          <w:right w:val="nil"/>
          <w:between w:val="nil"/>
        </w:pBdr>
        <w:tabs>
          <w:tab w:val="left" w:pos="288"/>
        </w:tabs>
        <w:spacing w:after="120" w:line="228" w:lineRule="auto"/>
        <w:jc w:val="both"/>
        <w:rPr>
          <w:color w:val="000000"/>
        </w:rPr>
      </w:pPr>
      <w:r>
        <w:rPr>
          <w:color w:val="000000"/>
        </w:rPr>
        <w:t>Be aware of the different meanings of the homophones “affect” and “effect”, “complement” and “compliment”, “discreet”</w:t>
      </w:r>
      <w:r>
        <w:rPr>
          <w:color w:val="000000"/>
        </w:rPr>
        <w:t xml:space="preserve"> and “discrete”, “principal” and “principle”.</w:t>
      </w:r>
    </w:p>
    <w:p w:rsidR="00BB03CE" w:rsidRDefault="0052450C">
      <w:pPr>
        <w:pStyle w:val="normal0"/>
        <w:numPr>
          <w:ilvl w:val="0"/>
          <w:numId w:val="1"/>
        </w:numPr>
        <w:pBdr>
          <w:top w:val="nil"/>
          <w:left w:val="nil"/>
          <w:bottom w:val="nil"/>
          <w:right w:val="nil"/>
          <w:between w:val="nil"/>
        </w:pBdr>
        <w:tabs>
          <w:tab w:val="left" w:pos="288"/>
        </w:tabs>
        <w:spacing w:after="120" w:line="228" w:lineRule="auto"/>
        <w:jc w:val="both"/>
        <w:rPr>
          <w:color w:val="000000"/>
        </w:rPr>
      </w:pPr>
      <w:r>
        <w:rPr>
          <w:color w:val="000000"/>
        </w:rPr>
        <w:t>Do not confuse “imply” and “infer”.</w:t>
      </w:r>
    </w:p>
    <w:p w:rsidR="00BB03CE" w:rsidRDefault="0052450C">
      <w:pPr>
        <w:pStyle w:val="normal0"/>
        <w:numPr>
          <w:ilvl w:val="0"/>
          <w:numId w:val="1"/>
        </w:numPr>
        <w:pBdr>
          <w:top w:val="nil"/>
          <w:left w:val="nil"/>
          <w:bottom w:val="nil"/>
          <w:right w:val="nil"/>
          <w:between w:val="nil"/>
        </w:pBdr>
        <w:tabs>
          <w:tab w:val="left" w:pos="288"/>
        </w:tabs>
        <w:spacing w:after="120" w:line="228" w:lineRule="auto"/>
        <w:jc w:val="both"/>
        <w:rPr>
          <w:color w:val="000000"/>
        </w:rPr>
      </w:pPr>
      <w:r>
        <w:rPr>
          <w:color w:val="000000"/>
        </w:rPr>
        <w:t>The prefix “</w:t>
      </w:r>
      <w:proofErr w:type="gramStart"/>
      <w:r>
        <w:rPr>
          <w:color w:val="000000"/>
        </w:rPr>
        <w:t>non</w:t>
      </w:r>
      <w:proofErr w:type="gramEnd"/>
      <w:r>
        <w:rPr>
          <w:color w:val="000000"/>
        </w:rPr>
        <w:t>” is not a word; it should be joined to the word it modifies, usually without a hyphen.</w:t>
      </w:r>
    </w:p>
    <w:p w:rsidR="00BB03CE" w:rsidRDefault="0052450C">
      <w:pPr>
        <w:pStyle w:val="normal0"/>
        <w:numPr>
          <w:ilvl w:val="0"/>
          <w:numId w:val="1"/>
        </w:numPr>
        <w:pBdr>
          <w:top w:val="nil"/>
          <w:left w:val="nil"/>
          <w:bottom w:val="nil"/>
          <w:right w:val="nil"/>
          <w:between w:val="nil"/>
        </w:pBdr>
        <w:tabs>
          <w:tab w:val="left" w:pos="288"/>
        </w:tabs>
        <w:spacing w:after="120" w:line="228" w:lineRule="auto"/>
        <w:jc w:val="both"/>
        <w:rPr>
          <w:color w:val="000000"/>
        </w:rPr>
      </w:pPr>
      <w:r>
        <w:rPr>
          <w:color w:val="000000"/>
        </w:rPr>
        <w:t>There is no period after the “et” in the Latin abbreviation “et al.</w:t>
      </w:r>
      <w:proofErr w:type="gramStart"/>
      <w:r>
        <w:rPr>
          <w:color w:val="000000"/>
        </w:rPr>
        <w:t>”.</w:t>
      </w:r>
      <w:proofErr w:type="gramEnd"/>
    </w:p>
    <w:p w:rsidR="00BB03CE" w:rsidRDefault="0052450C">
      <w:pPr>
        <w:pStyle w:val="normal0"/>
        <w:numPr>
          <w:ilvl w:val="0"/>
          <w:numId w:val="1"/>
        </w:numPr>
        <w:pBdr>
          <w:top w:val="nil"/>
          <w:left w:val="nil"/>
          <w:bottom w:val="nil"/>
          <w:right w:val="nil"/>
          <w:between w:val="nil"/>
        </w:pBdr>
        <w:tabs>
          <w:tab w:val="left" w:pos="288"/>
        </w:tabs>
        <w:spacing w:after="120" w:line="228" w:lineRule="auto"/>
        <w:jc w:val="both"/>
        <w:rPr>
          <w:color w:val="000000"/>
        </w:rPr>
      </w:pPr>
      <w:r>
        <w:rPr>
          <w:color w:val="000000"/>
        </w:rPr>
        <w:t>T</w:t>
      </w:r>
      <w:r>
        <w:rPr>
          <w:color w:val="000000"/>
        </w:rPr>
        <w:t>he abbreviation “i.e.” means “that is”, and the abbreviation “e.g.” means “for example”.</w:t>
      </w:r>
    </w:p>
    <w:p w:rsidR="00BB03CE" w:rsidRDefault="0052450C">
      <w:pPr>
        <w:pStyle w:val="normal0"/>
        <w:pBdr>
          <w:top w:val="nil"/>
          <w:left w:val="nil"/>
          <w:bottom w:val="nil"/>
          <w:right w:val="nil"/>
          <w:between w:val="nil"/>
        </w:pBdr>
        <w:tabs>
          <w:tab w:val="left" w:pos="288"/>
        </w:tabs>
        <w:spacing w:after="120" w:line="228" w:lineRule="auto"/>
        <w:ind w:firstLine="288"/>
        <w:jc w:val="both"/>
        <w:rPr>
          <w:color w:val="000000"/>
        </w:rPr>
      </w:pPr>
      <w:r>
        <w:rPr>
          <w:color w:val="000000"/>
        </w:rPr>
        <w:t>An excellent style manual for science writers is [7].</w:t>
      </w:r>
    </w:p>
    <w:p w:rsidR="00BB03CE" w:rsidRDefault="0052450C">
      <w:pPr>
        <w:pStyle w:val="Heading1"/>
        <w:numPr>
          <w:ilvl w:val="0"/>
          <w:numId w:val="4"/>
        </w:numPr>
      </w:pPr>
      <w:r>
        <w:t>Using the Template</w:t>
      </w:r>
    </w:p>
    <w:p w:rsidR="00BB03CE" w:rsidRDefault="0052450C">
      <w:pPr>
        <w:pStyle w:val="normal0"/>
        <w:pBdr>
          <w:top w:val="nil"/>
          <w:left w:val="nil"/>
          <w:bottom w:val="nil"/>
          <w:right w:val="nil"/>
          <w:between w:val="nil"/>
        </w:pBdr>
        <w:tabs>
          <w:tab w:val="left" w:pos="288"/>
        </w:tabs>
        <w:spacing w:after="120" w:line="228" w:lineRule="auto"/>
        <w:ind w:firstLine="288"/>
        <w:jc w:val="both"/>
        <w:rPr>
          <w:color w:val="000000"/>
        </w:rPr>
      </w:pPr>
      <w:r>
        <w:rPr>
          <w:color w:val="000000"/>
        </w:rPr>
        <w:t>After the text edit has been completed, the paper is ready for the template. Duplicate the tem</w:t>
      </w:r>
      <w:r>
        <w:rPr>
          <w:color w:val="000000"/>
        </w:rPr>
        <w:t>plate file by using the Save As command, and use the naming convention prescribed by your conference for the name of your paper. In this newly created file, highlight all of the contents and import your prepared text file. You are now ready to style your p</w:t>
      </w:r>
      <w:r>
        <w:rPr>
          <w:color w:val="000000"/>
        </w:rPr>
        <w:t>aper; use the scroll down window on the left of the MS Word Formatting toolbar.</w:t>
      </w:r>
    </w:p>
    <w:p w:rsidR="00BB03CE" w:rsidRDefault="0052450C">
      <w:pPr>
        <w:pStyle w:val="Heading2"/>
        <w:numPr>
          <w:ilvl w:val="1"/>
          <w:numId w:val="4"/>
        </w:numPr>
      </w:pPr>
      <w:r>
        <w:lastRenderedPageBreak/>
        <w:t>Authors and Affiliations</w:t>
      </w:r>
    </w:p>
    <w:p w:rsidR="00BB03CE" w:rsidRDefault="0052450C">
      <w:pPr>
        <w:pStyle w:val="normal0"/>
        <w:pBdr>
          <w:top w:val="nil"/>
          <w:left w:val="nil"/>
          <w:bottom w:val="nil"/>
          <w:right w:val="nil"/>
          <w:between w:val="nil"/>
        </w:pBdr>
        <w:tabs>
          <w:tab w:val="left" w:pos="288"/>
        </w:tabs>
        <w:spacing w:after="120" w:line="228" w:lineRule="auto"/>
        <w:ind w:firstLine="288"/>
        <w:jc w:val="both"/>
        <w:rPr>
          <w:color w:val="000000"/>
        </w:rPr>
      </w:pPr>
      <w:r>
        <w:rPr>
          <w:b/>
          <w:color w:val="000000"/>
        </w:rPr>
        <w:t>The template is designed for, but not limited to, six authors.</w:t>
      </w:r>
      <w:r>
        <w:rPr>
          <w:color w:val="000000"/>
        </w:rPr>
        <w:t xml:space="preserve"> A minimum of one author is required for all conference articles. Author names should be </w:t>
      </w:r>
      <w:r>
        <w:rPr>
          <w:color w:val="000000"/>
        </w:rPr>
        <w:t xml:space="preserve">listed starting from left to right and then moving down to the next line. This is the author sequence that will be used in future citations and by indexing services. Names should not be listed in columns </w:t>
      </w:r>
      <w:proofErr w:type="gramStart"/>
      <w:r>
        <w:rPr>
          <w:color w:val="000000"/>
        </w:rPr>
        <w:t>nor</w:t>
      </w:r>
      <w:proofErr w:type="gramEnd"/>
      <w:r>
        <w:rPr>
          <w:color w:val="000000"/>
        </w:rPr>
        <w:t xml:space="preserve"> group by affiliation. Please keep your affiliati</w:t>
      </w:r>
      <w:r>
        <w:rPr>
          <w:color w:val="000000"/>
        </w:rPr>
        <w:t>ons as succinct as possible (for example, do not differentiate among departments of the same organization).</w:t>
      </w:r>
    </w:p>
    <w:p w:rsidR="00BB03CE" w:rsidRDefault="0052450C">
      <w:pPr>
        <w:pStyle w:val="Heading3"/>
        <w:numPr>
          <w:ilvl w:val="2"/>
          <w:numId w:val="4"/>
        </w:numPr>
      </w:pPr>
      <w:r>
        <w:t xml:space="preserve">For papers with more than six authors: </w:t>
      </w:r>
      <w:r>
        <w:rPr>
          <w:i w:val="0"/>
        </w:rPr>
        <w:t>Add author names horizontally, moving to a third row if needed for more than 8 authors.</w:t>
      </w:r>
    </w:p>
    <w:p w:rsidR="00BB03CE" w:rsidRDefault="0052450C">
      <w:pPr>
        <w:pStyle w:val="Heading3"/>
        <w:numPr>
          <w:ilvl w:val="2"/>
          <w:numId w:val="4"/>
        </w:numPr>
      </w:pPr>
      <w:r>
        <w:t xml:space="preserve">For papers with less </w:t>
      </w:r>
      <w:r>
        <w:t xml:space="preserve">than six authors: </w:t>
      </w:r>
      <w:r>
        <w:rPr>
          <w:i w:val="0"/>
        </w:rPr>
        <w:t>To change the default, adjust the template as follows.</w:t>
      </w:r>
    </w:p>
    <w:p w:rsidR="00BB03CE" w:rsidRDefault="0052450C">
      <w:pPr>
        <w:pStyle w:val="Heading4"/>
        <w:numPr>
          <w:ilvl w:val="3"/>
          <w:numId w:val="4"/>
        </w:numPr>
      </w:pPr>
      <w:r>
        <w:t xml:space="preserve">Selection: </w:t>
      </w:r>
      <w:r>
        <w:rPr>
          <w:i w:val="0"/>
        </w:rPr>
        <w:t>Highlight all author and affiliation lines.</w:t>
      </w:r>
    </w:p>
    <w:p w:rsidR="00BB03CE" w:rsidRDefault="0052450C">
      <w:pPr>
        <w:pStyle w:val="Heading4"/>
        <w:numPr>
          <w:ilvl w:val="3"/>
          <w:numId w:val="4"/>
        </w:numPr>
      </w:pPr>
      <w:r>
        <w:t xml:space="preserve">Change number of columns: </w:t>
      </w:r>
      <w:r>
        <w:rPr>
          <w:i w:val="0"/>
        </w:rPr>
        <w:t>Select the Columns icon from the MS Word Standard toolbar and then select the correct number of columns from the selection palette.</w:t>
      </w:r>
    </w:p>
    <w:p w:rsidR="00BB03CE" w:rsidRDefault="0052450C">
      <w:pPr>
        <w:pStyle w:val="Heading4"/>
        <w:numPr>
          <w:ilvl w:val="3"/>
          <w:numId w:val="4"/>
        </w:numPr>
      </w:pPr>
      <w:r>
        <w:t xml:space="preserve">Deletion: </w:t>
      </w:r>
      <w:r>
        <w:rPr>
          <w:i w:val="0"/>
        </w:rPr>
        <w:t>Delete the author and affiliation lines for the extra authors.</w:t>
      </w:r>
    </w:p>
    <w:p w:rsidR="00BB03CE" w:rsidRDefault="00BB03CE">
      <w:pPr>
        <w:pStyle w:val="normal0"/>
        <w:jc w:val="left"/>
      </w:pPr>
    </w:p>
    <w:p w:rsidR="00BB03CE" w:rsidRDefault="0052450C">
      <w:pPr>
        <w:pStyle w:val="Heading2"/>
        <w:numPr>
          <w:ilvl w:val="1"/>
          <w:numId w:val="4"/>
        </w:numPr>
      </w:pPr>
      <w:r>
        <w:t>Identify the Headings</w:t>
      </w:r>
    </w:p>
    <w:p w:rsidR="00BB03CE" w:rsidRDefault="0052450C">
      <w:pPr>
        <w:pStyle w:val="normal0"/>
        <w:pBdr>
          <w:top w:val="nil"/>
          <w:left w:val="nil"/>
          <w:bottom w:val="nil"/>
          <w:right w:val="nil"/>
          <w:between w:val="nil"/>
        </w:pBdr>
        <w:tabs>
          <w:tab w:val="left" w:pos="288"/>
        </w:tabs>
        <w:spacing w:after="120" w:line="228" w:lineRule="auto"/>
        <w:ind w:firstLine="288"/>
        <w:jc w:val="both"/>
        <w:rPr>
          <w:color w:val="000000"/>
        </w:rPr>
      </w:pPr>
      <w:r>
        <w:rPr>
          <w:color w:val="000000"/>
        </w:rPr>
        <w:t>Headings, or heads, are orga</w:t>
      </w:r>
      <w:r>
        <w:rPr>
          <w:color w:val="000000"/>
        </w:rPr>
        <w:t>nizational devices that guide the reader through your paper. There are two types: component heads and text heads.</w:t>
      </w:r>
    </w:p>
    <w:p w:rsidR="00BB03CE" w:rsidRDefault="0052450C">
      <w:pPr>
        <w:pStyle w:val="normal0"/>
        <w:pBdr>
          <w:top w:val="nil"/>
          <w:left w:val="nil"/>
          <w:bottom w:val="nil"/>
          <w:right w:val="nil"/>
          <w:between w:val="nil"/>
        </w:pBdr>
        <w:tabs>
          <w:tab w:val="left" w:pos="288"/>
        </w:tabs>
        <w:spacing w:after="120" w:line="228" w:lineRule="auto"/>
        <w:ind w:firstLine="288"/>
        <w:jc w:val="both"/>
        <w:rPr>
          <w:color w:val="000000"/>
        </w:rPr>
      </w:pPr>
      <w:r>
        <w:rPr>
          <w:color w:val="000000"/>
        </w:rPr>
        <w:t>Component heads identify the different components of your paper and are not topically subordinate to each other. Examples include Acknowledgme</w:t>
      </w:r>
      <w:r>
        <w:rPr>
          <w:color w:val="000000"/>
        </w:rPr>
        <w:t xml:space="preserve">nts and References and, for these, the correct style to use is “Heading 5”. Use “figure caption” for your Figure captions, and “table head” for your table title. Run-in heads, such as “Abstract”, will require you to apply a style (in this case, italic) in </w:t>
      </w:r>
      <w:r>
        <w:rPr>
          <w:color w:val="000000"/>
        </w:rPr>
        <w:t>addition to the style provided by the drop down menu to differentiate the head from the text.</w:t>
      </w:r>
    </w:p>
    <w:p w:rsidR="00BB03CE" w:rsidRDefault="0052450C">
      <w:pPr>
        <w:pStyle w:val="normal0"/>
        <w:pBdr>
          <w:top w:val="nil"/>
          <w:left w:val="nil"/>
          <w:bottom w:val="nil"/>
          <w:right w:val="nil"/>
          <w:between w:val="nil"/>
        </w:pBdr>
        <w:tabs>
          <w:tab w:val="left" w:pos="288"/>
        </w:tabs>
        <w:spacing w:after="120" w:line="228" w:lineRule="auto"/>
        <w:ind w:firstLine="288"/>
        <w:jc w:val="both"/>
        <w:rPr>
          <w:color w:val="000000"/>
        </w:rPr>
      </w:pPr>
      <w:r>
        <w:rPr>
          <w:color w:val="000000"/>
        </w:rPr>
        <w:t xml:space="preserve">Text heads organize the topics on a relational, hierarchical basis. For example, the paper title is the primary text head because all subsequent material relates </w:t>
      </w:r>
      <w:r>
        <w:rPr>
          <w:color w:val="000000"/>
        </w:rPr>
        <w:t>and elaborates on this one topic. If there are two or more sub-topics, the next level head (uppercase Roman numerals) should be used and, conversely, if there are not at least two sub-topics, then no subheads should be introduced. Styles named “Heading 1”,</w:t>
      </w:r>
      <w:r>
        <w:rPr>
          <w:color w:val="000000"/>
        </w:rPr>
        <w:t xml:space="preserve"> “Heading 2”, “Heading 3”, and “Heading 4” are prescribed.</w:t>
      </w:r>
    </w:p>
    <w:p w:rsidR="00BB03CE" w:rsidRDefault="0052450C">
      <w:pPr>
        <w:pStyle w:val="Heading2"/>
        <w:numPr>
          <w:ilvl w:val="1"/>
          <w:numId w:val="4"/>
        </w:numPr>
      </w:pPr>
      <w:r>
        <w:t>Figures and Tables</w:t>
      </w:r>
    </w:p>
    <w:p w:rsidR="00BB03CE" w:rsidRDefault="0052450C">
      <w:pPr>
        <w:pStyle w:val="Heading4"/>
        <w:numPr>
          <w:ilvl w:val="3"/>
          <w:numId w:val="4"/>
        </w:numPr>
      </w:pPr>
      <w:r>
        <w:t xml:space="preserve"> </w:t>
      </w:r>
      <w:proofErr w:type="gramStart"/>
      <w:r>
        <w:t xml:space="preserve">Positioning Figures and Tables: </w:t>
      </w:r>
      <w:r>
        <w:rPr>
          <w:i w:val="0"/>
        </w:rPr>
        <w:t>Place figures and tables at the top and bottom of columns.</w:t>
      </w:r>
      <w:proofErr w:type="gramEnd"/>
      <w:r>
        <w:rPr>
          <w:i w:val="0"/>
        </w:rPr>
        <w:t xml:space="preserve"> Avoid placing them in the middle of columns. Large figures and tables may span across </w:t>
      </w:r>
      <w:r>
        <w:rPr>
          <w:i w:val="0"/>
        </w:rPr>
        <w:t>both columns. Figure captions should be below the figures; table heads should appear above the tables. Insert figures and tables after they are cited in the text. Use the abbreviation “Fig. 1”, even at the beginning of a sentence.</w:t>
      </w:r>
    </w:p>
    <w:p w:rsidR="00BB03CE" w:rsidRDefault="0052450C">
      <w:pPr>
        <w:pStyle w:val="normal0"/>
        <w:numPr>
          <w:ilvl w:val="0"/>
          <w:numId w:val="6"/>
        </w:numPr>
        <w:pBdr>
          <w:top w:val="nil"/>
          <w:left w:val="nil"/>
          <w:bottom w:val="nil"/>
          <w:right w:val="nil"/>
          <w:between w:val="nil"/>
        </w:pBdr>
        <w:spacing w:before="240" w:after="120" w:line="216" w:lineRule="auto"/>
        <w:rPr>
          <w:smallCaps/>
          <w:color w:val="000000"/>
        </w:rPr>
      </w:pPr>
      <w:r>
        <w:rPr>
          <w:smallCaps/>
          <w:color w:val="000000"/>
          <w:sz w:val="16"/>
          <w:szCs w:val="16"/>
        </w:rPr>
        <w:t>Table Type Styles</w:t>
      </w:r>
    </w:p>
    <w:tbl>
      <w:tblPr>
        <w:tblStyle w:val="a"/>
        <w:tblW w:w="48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720"/>
        <w:gridCol w:w="2340"/>
        <w:gridCol w:w="900"/>
        <w:gridCol w:w="900"/>
      </w:tblGrid>
      <w:tr w:rsidR="00BB03CE">
        <w:trPr>
          <w:cantSplit/>
          <w:trHeight w:val="240"/>
          <w:tblHeader/>
          <w:jc w:val="center"/>
        </w:trPr>
        <w:tc>
          <w:tcPr>
            <w:tcW w:w="720" w:type="dxa"/>
            <w:vMerge w:val="restart"/>
            <w:vAlign w:val="center"/>
          </w:tcPr>
          <w:p w:rsidR="00BB03CE" w:rsidRDefault="0052450C">
            <w:pPr>
              <w:pStyle w:val="normal0"/>
              <w:pBdr>
                <w:top w:val="nil"/>
                <w:left w:val="nil"/>
                <w:bottom w:val="nil"/>
                <w:right w:val="nil"/>
                <w:between w:val="nil"/>
              </w:pBdr>
              <w:rPr>
                <w:b/>
                <w:color w:val="000000"/>
                <w:sz w:val="16"/>
                <w:szCs w:val="16"/>
              </w:rPr>
            </w:pPr>
            <w:r>
              <w:rPr>
                <w:b/>
                <w:color w:val="000000"/>
                <w:sz w:val="16"/>
                <w:szCs w:val="16"/>
              </w:rPr>
              <w:t>Table Head</w:t>
            </w:r>
          </w:p>
        </w:tc>
        <w:tc>
          <w:tcPr>
            <w:tcW w:w="4140" w:type="dxa"/>
            <w:gridSpan w:val="3"/>
            <w:vAlign w:val="center"/>
          </w:tcPr>
          <w:p w:rsidR="00BB03CE" w:rsidRDefault="0052450C">
            <w:pPr>
              <w:pStyle w:val="normal0"/>
              <w:pBdr>
                <w:top w:val="nil"/>
                <w:left w:val="nil"/>
                <w:bottom w:val="nil"/>
                <w:right w:val="nil"/>
                <w:between w:val="nil"/>
              </w:pBdr>
              <w:rPr>
                <w:b/>
                <w:color w:val="000000"/>
                <w:sz w:val="16"/>
                <w:szCs w:val="16"/>
              </w:rPr>
            </w:pPr>
            <w:r>
              <w:rPr>
                <w:b/>
                <w:color w:val="000000"/>
                <w:sz w:val="16"/>
                <w:szCs w:val="16"/>
              </w:rPr>
              <w:t>Table Column Head</w:t>
            </w:r>
          </w:p>
        </w:tc>
      </w:tr>
      <w:tr w:rsidR="00BB03CE">
        <w:trPr>
          <w:cantSplit/>
          <w:trHeight w:val="240"/>
          <w:tblHeader/>
          <w:jc w:val="center"/>
        </w:trPr>
        <w:tc>
          <w:tcPr>
            <w:tcW w:w="720" w:type="dxa"/>
            <w:vMerge/>
            <w:vAlign w:val="center"/>
          </w:tcPr>
          <w:p w:rsidR="00BB03CE" w:rsidRDefault="00BB03CE">
            <w:pPr>
              <w:pStyle w:val="normal0"/>
              <w:widowControl w:val="0"/>
              <w:pBdr>
                <w:top w:val="nil"/>
                <w:left w:val="nil"/>
                <w:bottom w:val="nil"/>
                <w:right w:val="nil"/>
                <w:between w:val="nil"/>
              </w:pBdr>
              <w:spacing w:line="276" w:lineRule="auto"/>
              <w:jc w:val="left"/>
              <w:rPr>
                <w:b/>
                <w:color w:val="000000"/>
                <w:sz w:val="16"/>
                <w:szCs w:val="16"/>
              </w:rPr>
            </w:pPr>
          </w:p>
        </w:tc>
        <w:tc>
          <w:tcPr>
            <w:tcW w:w="2340" w:type="dxa"/>
            <w:vAlign w:val="center"/>
          </w:tcPr>
          <w:p w:rsidR="00BB03CE" w:rsidRDefault="0052450C">
            <w:pPr>
              <w:pStyle w:val="normal0"/>
              <w:pBdr>
                <w:top w:val="nil"/>
                <w:left w:val="nil"/>
                <w:bottom w:val="nil"/>
                <w:right w:val="nil"/>
                <w:between w:val="nil"/>
              </w:pBdr>
              <w:rPr>
                <w:b/>
                <w:i/>
                <w:color w:val="000000"/>
                <w:sz w:val="15"/>
                <w:szCs w:val="15"/>
              </w:rPr>
            </w:pPr>
            <w:r>
              <w:rPr>
                <w:b/>
                <w:i/>
                <w:color w:val="000000"/>
                <w:sz w:val="15"/>
                <w:szCs w:val="15"/>
              </w:rPr>
              <w:t>Table column subhead</w:t>
            </w:r>
          </w:p>
        </w:tc>
        <w:tc>
          <w:tcPr>
            <w:tcW w:w="900" w:type="dxa"/>
            <w:vAlign w:val="center"/>
          </w:tcPr>
          <w:p w:rsidR="00BB03CE" w:rsidRDefault="0052450C">
            <w:pPr>
              <w:pStyle w:val="normal0"/>
              <w:pBdr>
                <w:top w:val="nil"/>
                <w:left w:val="nil"/>
                <w:bottom w:val="nil"/>
                <w:right w:val="nil"/>
                <w:between w:val="nil"/>
              </w:pBdr>
              <w:rPr>
                <w:b/>
                <w:i/>
                <w:color w:val="000000"/>
                <w:sz w:val="15"/>
                <w:szCs w:val="15"/>
              </w:rPr>
            </w:pPr>
            <w:r>
              <w:rPr>
                <w:b/>
                <w:i/>
                <w:color w:val="000000"/>
                <w:sz w:val="15"/>
                <w:szCs w:val="15"/>
              </w:rPr>
              <w:t>Subhead</w:t>
            </w:r>
          </w:p>
        </w:tc>
        <w:tc>
          <w:tcPr>
            <w:tcW w:w="900" w:type="dxa"/>
            <w:vAlign w:val="center"/>
          </w:tcPr>
          <w:p w:rsidR="00BB03CE" w:rsidRDefault="0052450C">
            <w:pPr>
              <w:pStyle w:val="normal0"/>
              <w:pBdr>
                <w:top w:val="nil"/>
                <w:left w:val="nil"/>
                <w:bottom w:val="nil"/>
                <w:right w:val="nil"/>
                <w:between w:val="nil"/>
              </w:pBdr>
              <w:rPr>
                <w:b/>
                <w:i/>
                <w:color w:val="000000"/>
                <w:sz w:val="15"/>
                <w:szCs w:val="15"/>
              </w:rPr>
            </w:pPr>
            <w:r>
              <w:rPr>
                <w:b/>
                <w:i/>
                <w:color w:val="000000"/>
                <w:sz w:val="15"/>
                <w:szCs w:val="15"/>
              </w:rPr>
              <w:t>Subhead</w:t>
            </w:r>
          </w:p>
        </w:tc>
      </w:tr>
      <w:tr w:rsidR="00BB03CE">
        <w:trPr>
          <w:trHeight w:val="320"/>
          <w:jc w:val="center"/>
        </w:trPr>
        <w:tc>
          <w:tcPr>
            <w:tcW w:w="720" w:type="dxa"/>
            <w:vAlign w:val="center"/>
          </w:tcPr>
          <w:p w:rsidR="00BB03CE" w:rsidRDefault="0052450C">
            <w:pPr>
              <w:pStyle w:val="normal0"/>
              <w:pBdr>
                <w:top w:val="nil"/>
                <w:left w:val="nil"/>
                <w:bottom w:val="nil"/>
                <w:right w:val="nil"/>
                <w:between w:val="nil"/>
              </w:pBdr>
              <w:jc w:val="both"/>
              <w:rPr>
                <w:color w:val="000000"/>
                <w:sz w:val="8"/>
                <w:szCs w:val="8"/>
              </w:rPr>
            </w:pPr>
            <w:r>
              <w:rPr>
                <w:color w:val="000000"/>
                <w:sz w:val="16"/>
                <w:szCs w:val="16"/>
              </w:rPr>
              <w:t>copy</w:t>
            </w:r>
          </w:p>
        </w:tc>
        <w:tc>
          <w:tcPr>
            <w:tcW w:w="2340" w:type="dxa"/>
            <w:vAlign w:val="center"/>
          </w:tcPr>
          <w:p w:rsidR="00BB03CE" w:rsidRDefault="0052450C">
            <w:pPr>
              <w:pStyle w:val="normal0"/>
              <w:pBdr>
                <w:top w:val="nil"/>
                <w:left w:val="nil"/>
                <w:bottom w:val="nil"/>
                <w:right w:val="nil"/>
                <w:between w:val="nil"/>
              </w:pBdr>
              <w:jc w:val="both"/>
              <w:rPr>
                <w:color w:val="000000"/>
                <w:sz w:val="16"/>
                <w:szCs w:val="16"/>
              </w:rPr>
            </w:pPr>
            <w:r>
              <w:rPr>
                <w:color w:val="000000"/>
                <w:sz w:val="16"/>
                <w:szCs w:val="16"/>
              </w:rPr>
              <w:t xml:space="preserve">More table </w:t>
            </w:r>
            <w:proofErr w:type="spellStart"/>
            <w:r>
              <w:rPr>
                <w:color w:val="000000"/>
                <w:sz w:val="16"/>
                <w:szCs w:val="16"/>
              </w:rPr>
              <w:t>copy</w:t>
            </w:r>
            <w:r>
              <w:rPr>
                <w:color w:val="000000"/>
                <w:sz w:val="16"/>
                <w:szCs w:val="16"/>
                <w:vertAlign w:val="superscript"/>
              </w:rPr>
              <w:t>a</w:t>
            </w:r>
            <w:proofErr w:type="spellEnd"/>
          </w:p>
        </w:tc>
        <w:tc>
          <w:tcPr>
            <w:tcW w:w="900" w:type="dxa"/>
            <w:vAlign w:val="center"/>
          </w:tcPr>
          <w:p w:rsidR="00BB03CE" w:rsidRDefault="00BB03CE">
            <w:pPr>
              <w:pStyle w:val="normal0"/>
              <w:rPr>
                <w:sz w:val="16"/>
                <w:szCs w:val="16"/>
              </w:rPr>
            </w:pPr>
          </w:p>
        </w:tc>
        <w:tc>
          <w:tcPr>
            <w:tcW w:w="900" w:type="dxa"/>
            <w:vAlign w:val="center"/>
          </w:tcPr>
          <w:p w:rsidR="00BB03CE" w:rsidRDefault="00BB03CE">
            <w:pPr>
              <w:pStyle w:val="normal0"/>
              <w:rPr>
                <w:sz w:val="16"/>
                <w:szCs w:val="16"/>
              </w:rPr>
            </w:pPr>
          </w:p>
        </w:tc>
      </w:tr>
    </w:tbl>
    <w:p w:rsidR="00BB03CE" w:rsidRDefault="0052450C">
      <w:pPr>
        <w:pStyle w:val="normal0"/>
        <w:numPr>
          <w:ilvl w:val="0"/>
          <w:numId w:val="3"/>
        </w:numPr>
        <w:pBdr>
          <w:top w:val="nil"/>
          <w:left w:val="nil"/>
          <w:bottom w:val="nil"/>
          <w:right w:val="nil"/>
          <w:between w:val="nil"/>
        </w:pBdr>
        <w:spacing w:before="60" w:after="30"/>
        <w:jc w:val="right"/>
      </w:pPr>
      <w:r>
        <w:rPr>
          <w:color w:val="000000"/>
          <w:sz w:val="12"/>
          <w:szCs w:val="12"/>
        </w:rPr>
        <w:t>Sample of a Table footnote. (</w:t>
      </w:r>
      <w:r>
        <w:rPr>
          <w:i/>
          <w:color w:val="000000"/>
          <w:sz w:val="12"/>
          <w:szCs w:val="12"/>
        </w:rPr>
        <w:t>Table footnote</w:t>
      </w:r>
      <w:r>
        <w:rPr>
          <w:color w:val="000000"/>
          <w:sz w:val="12"/>
          <w:szCs w:val="12"/>
        </w:rPr>
        <w:t>)</w:t>
      </w:r>
    </w:p>
    <w:p w:rsidR="00BB03CE" w:rsidRDefault="0052450C">
      <w:pPr>
        <w:pStyle w:val="normal0"/>
        <w:numPr>
          <w:ilvl w:val="0"/>
          <w:numId w:val="2"/>
        </w:numPr>
        <w:pBdr>
          <w:top w:val="nil"/>
          <w:left w:val="nil"/>
          <w:bottom w:val="nil"/>
          <w:right w:val="nil"/>
          <w:between w:val="nil"/>
        </w:pBdr>
        <w:tabs>
          <w:tab w:val="left" w:pos="533"/>
        </w:tabs>
        <w:spacing w:before="80" w:after="200"/>
        <w:jc w:val="both"/>
      </w:pPr>
      <w:r>
        <w:rPr>
          <w:color w:val="000000"/>
          <w:sz w:val="16"/>
          <w:szCs w:val="16"/>
        </w:rPr>
        <w:lastRenderedPageBreak/>
        <w:t>Example of a figure caption. (</w:t>
      </w:r>
      <w:r>
        <w:rPr>
          <w:i/>
          <w:color w:val="000000"/>
          <w:sz w:val="16"/>
          <w:szCs w:val="16"/>
        </w:rPr>
        <w:t>figure caption</w:t>
      </w:r>
      <w:r>
        <w:rPr>
          <w:color w:val="000000"/>
          <w:sz w:val="16"/>
          <w:szCs w:val="16"/>
        </w:rPr>
        <w:t>)</w:t>
      </w:r>
    </w:p>
    <w:p w:rsidR="00BB03CE" w:rsidRDefault="0052450C">
      <w:pPr>
        <w:pStyle w:val="normal0"/>
        <w:pBdr>
          <w:top w:val="nil"/>
          <w:left w:val="nil"/>
          <w:bottom w:val="nil"/>
          <w:right w:val="nil"/>
          <w:between w:val="nil"/>
        </w:pBdr>
        <w:tabs>
          <w:tab w:val="left" w:pos="288"/>
        </w:tabs>
        <w:spacing w:after="120" w:line="228" w:lineRule="auto"/>
        <w:ind w:firstLine="288"/>
        <w:jc w:val="both"/>
        <w:rPr>
          <w:color w:val="000000"/>
        </w:rPr>
      </w:pPr>
      <w:r>
        <w:rPr>
          <w:color w:val="000000"/>
        </w:rPr>
        <w:t>Figure Labels: Use 8 point Times New Roman for Figure labels. Use words rather than symbols or abbreviations when writing Figure axis labels to avoid confusing the reader. As an example, write the quantity “Magnetization”, or “Magnetization, M”, not just “</w:t>
      </w:r>
      <w:r>
        <w:rPr>
          <w:color w:val="000000"/>
        </w:rPr>
        <w:t>M”. If including units in the label, present them within parentheses. Do not label axes only with units. In the example, write “Magnetization (A/m)” or “Magnetization {</w:t>
      </w:r>
      <w:proofErr w:type="gramStart"/>
      <w:r>
        <w:rPr>
          <w:color w:val="000000"/>
        </w:rPr>
        <w:t>A[</w:t>
      </w:r>
      <w:proofErr w:type="gramEnd"/>
      <w:r>
        <w:rPr>
          <w:color w:val="000000"/>
        </w:rPr>
        <w:t>m(1)]}”, not just “A/m”. Do not label axes with a ratio of quantities and units. For e</w:t>
      </w:r>
      <w:r>
        <w:rPr>
          <w:color w:val="000000"/>
        </w:rPr>
        <w:t>xample, write “Temperature (K)”, not “Temperature/K”.</w:t>
      </w:r>
    </w:p>
    <w:p w:rsidR="00BB03CE" w:rsidRDefault="0052450C">
      <w:pPr>
        <w:pStyle w:val="Heading5"/>
      </w:pPr>
      <w:r>
        <w:t xml:space="preserve">Acknowledgment </w:t>
      </w:r>
      <w:r>
        <w:rPr>
          <w:i/>
        </w:rPr>
        <w:t>(</w:t>
      </w:r>
      <w:r>
        <w:rPr>
          <w:i/>
          <w:smallCaps w:val="0"/>
        </w:rPr>
        <w:t>Heading 5</w:t>
      </w:r>
      <w:r>
        <w:rPr>
          <w:i/>
        </w:rPr>
        <w:t>)</w:t>
      </w:r>
    </w:p>
    <w:p w:rsidR="00BB03CE" w:rsidRDefault="0052450C">
      <w:pPr>
        <w:pStyle w:val="normal0"/>
        <w:pBdr>
          <w:top w:val="nil"/>
          <w:left w:val="nil"/>
          <w:bottom w:val="nil"/>
          <w:right w:val="nil"/>
          <w:between w:val="nil"/>
        </w:pBdr>
        <w:tabs>
          <w:tab w:val="left" w:pos="288"/>
        </w:tabs>
        <w:spacing w:after="120" w:line="228" w:lineRule="auto"/>
        <w:ind w:firstLine="288"/>
        <w:jc w:val="both"/>
        <w:rPr>
          <w:color w:val="000000"/>
        </w:rPr>
      </w:pPr>
      <w:r>
        <w:rPr>
          <w:color w:val="000000"/>
        </w:rPr>
        <w:t xml:space="preserve">The preferred spelling of the word “acknowledgment” in America is without an “e” after the “g”. Avoid the stilted expression “one of us (R. B. G.) </w:t>
      </w:r>
      <w:proofErr w:type="gramStart"/>
      <w:r>
        <w:rPr>
          <w:color w:val="000000"/>
        </w:rPr>
        <w:t>thanks</w:t>
      </w:r>
      <w:proofErr w:type="gramEnd"/>
      <w:r>
        <w:rPr>
          <w:color w:val="000000"/>
        </w:rPr>
        <w:t xml:space="preserve"> ...”.  Instead, try “R. B. G. thanks...</w:t>
      </w:r>
      <w:proofErr w:type="gramStart"/>
      <w:r>
        <w:rPr>
          <w:color w:val="000000"/>
        </w:rPr>
        <w:t>”.</w:t>
      </w:r>
      <w:proofErr w:type="gramEnd"/>
      <w:r>
        <w:rPr>
          <w:color w:val="000000"/>
        </w:rPr>
        <w:t xml:space="preserve"> Put sponsor acknowledgments in the unnumbered footnote on th</w:t>
      </w:r>
      <w:r>
        <w:rPr>
          <w:color w:val="000000"/>
        </w:rPr>
        <w:t>e first page.</w:t>
      </w:r>
    </w:p>
    <w:p w:rsidR="00BB03CE" w:rsidRDefault="0052450C">
      <w:pPr>
        <w:pStyle w:val="Heading5"/>
      </w:pPr>
      <w:r>
        <w:t>References</w:t>
      </w:r>
    </w:p>
    <w:p w:rsidR="00BB03CE" w:rsidRDefault="0052450C">
      <w:pPr>
        <w:pStyle w:val="normal0"/>
        <w:pBdr>
          <w:top w:val="nil"/>
          <w:left w:val="nil"/>
          <w:bottom w:val="nil"/>
          <w:right w:val="nil"/>
          <w:between w:val="nil"/>
        </w:pBdr>
        <w:tabs>
          <w:tab w:val="left" w:pos="288"/>
        </w:tabs>
        <w:spacing w:after="120" w:line="228" w:lineRule="auto"/>
        <w:ind w:firstLine="288"/>
        <w:jc w:val="both"/>
        <w:rPr>
          <w:color w:val="000000"/>
        </w:rPr>
      </w:pPr>
      <w:r>
        <w:rPr>
          <w:color w:val="000000"/>
        </w:rPr>
        <w:t>The template will number citations consecutively within brackets [1]. The sentence punctuation follows the bracket [2]. Refer simply to the reference number, as in [3]—do not use “Ref. [3]” or “reference [3]” except at the beginnin</w:t>
      </w:r>
      <w:r>
        <w:rPr>
          <w:color w:val="000000"/>
        </w:rPr>
        <w:t>g of a sentence: “Reference [3] was the first ...”</w:t>
      </w:r>
    </w:p>
    <w:p w:rsidR="00BB03CE" w:rsidRDefault="0052450C">
      <w:pPr>
        <w:pStyle w:val="normal0"/>
        <w:pBdr>
          <w:top w:val="nil"/>
          <w:left w:val="nil"/>
          <w:bottom w:val="nil"/>
          <w:right w:val="nil"/>
          <w:between w:val="nil"/>
        </w:pBdr>
        <w:tabs>
          <w:tab w:val="left" w:pos="288"/>
        </w:tabs>
        <w:spacing w:after="120" w:line="228" w:lineRule="auto"/>
        <w:ind w:firstLine="288"/>
        <w:jc w:val="both"/>
        <w:rPr>
          <w:color w:val="000000"/>
        </w:rPr>
      </w:pPr>
      <w:r>
        <w:rPr>
          <w:color w:val="000000"/>
        </w:rPr>
        <w:t>Number footnotes separately in superscripts. Place the actual footnote at the bottom of the column in which it was cited. Do not put footnotes in the abstract or reference list. Use letters for table footn</w:t>
      </w:r>
      <w:r>
        <w:rPr>
          <w:color w:val="000000"/>
        </w:rPr>
        <w:t>otes.</w:t>
      </w:r>
    </w:p>
    <w:p w:rsidR="00BB03CE" w:rsidRDefault="0052450C">
      <w:pPr>
        <w:pStyle w:val="normal0"/>
        <w:pBdr>
          <w:top w:val="nil"/>
          <w:left w:val="nil"/>
          <w:bottom w:val="nil"/>
          <w:right w:val="nil"/>
          <w:between w:val="nil"/>
        </w:pBdr>
        <w:tabs>
          <w:tab w:val="left" w:pos="288"/>
        </w:tabs>
        <w:spacing w:after="120" w:line="228" w:lineRule="auto"/>
        <w:ind w:firstLine="288"/>
        <w:jc w:val="both"/>
        <w:rPr>
          <w:color w:val="000000"/>
        </w:rPr>
      </w:pPr>
      <w:r>
        <w:rPr>
          <w:color w:val="000000"/>
        </w:rPr>
        <w:t>Unless there are six authors or more give all authors’ names; do not use “et al.</w:t>
      </w:r>
      <w:proofErr w:type="gramStart"/>
      <w:r>
        <w:rPr>
          <w:color w:val="000000"/>
        </w:rPr>
        <w:t>”.</w:t>
      </w:r>
      <w:proofErr w:type="gramEnd"/>
      <w:r>
        <w:rPr>
          <w:color w:val="000000"/>
        </w:rPr>
        <w:t xml:space="preserve"> Papers that have not been published, even if they have been submitted for publication, should be cited as “unpublished” [4]. Papers that have been accepted for publica</w:t>
      </w:r>
      <w:r>
        <w:rPr>
          <w:color w:val="000000"/>
        </w:rPr>
        <w:t>tion should be cited as “in press” [5]. Capitalize only the first word in a paper title, except for proper nouns and element symbols.</w:t>
      </w:r>
    </w:p>
    <w:p w:rsidR="00BB03CE" w:rsidRDefault="0052450C">
      <w:pPr>
        <w:pStyle w:val="normal0"/>
        <w:pBdr>
          <w:top w:val="nil"/>
          <w:left w:val="nil"/>
          <w:bottom w:val="nil"/>
          <w:right w:val="nil"/>
          <w:between w:val="nil"/>
        </w:pBdr>
        <w:tabs>
          <w:tab w:val="left" w:pos="288"/>
        </w:tabs>
        <w:spacing w:after="120" w:line="228" w:lineRule="auto"/>
        <w:ind w:firstLine="288"/>
        <w:jc w:val="both"/>
        <w:rPr>
          <w:color w:val="000000"/>
        </w:rPr>
      </w:pPr>
      <w:r>
        <w:rPr>
          <w:color w:val="000000"/>
        </w:rPr>
        <w:t>For papers published in translation journals, please give the English citation first, followed by the original foreign-lan</w:t>
      </w:r>
      <w:r>
        <w:rPr>
          <w:color w:val="000000"/>
        </w:rPr>
        <w:t>guage citation [6].</w:t>
      </w:r>
    </w:p>
    <w:p w:rsidR="00BB03CE" w:rsidRDefault="00BB03CE">
      <w:pPr>
        <w:pStyle w:val="normal0"/>
      </w:pPr>
    </w:p>
    <w:p w:rsidR="00BB03CE" w:rsidRDefault="0052450C">
      <w:pPr>
        <w:pStyle w:val="normal0"/>
        <w:numPr>
          <w:ilvl w:val="0"/>
          <w:numId w:val="5"/>
        </w:numPr>
        <w:pBdr>
          <w:top w:val="nil"/>
          <w:left w:val="nil"/>
          <w:bottom w:val="nil"/>
          <w:right w:val="nil"/>
          <w:between w:val="nil"/>
        </w:pBdr>
        <w:spacing w:after="50"/>
        <w:ind w:left="354" w:hanging="354"/>
        <w:jc w:val="both"/>
        <w:rPr>
          <w:color w:val="000000"/>
        </w:rPr>
      </w:pPr>
      <w:r>
        <w:rPr>
          <w:color w:val="000000"/>
          <w:sz w:val="16"/>
          <w:szCs w:val="16"/>
        </w:rPr>
        <w:t xml:space="preserve">G. Eason, B. Noble, and I. N. </w:t>
      </w:r>
      <w:proofErr w:type="spellStart"/>
      <w:r>
        <w:rPr>
          <w:color w:val="000000"/>
          <w:sz w:val="16"/>
          <w:szCs w:val="16"/>
        </w:rPr>
        <w:t>Sneddon</w:t>
      </w:r>
      <w:proofErr w:type="spellEnd"/>
      <w:r>
        <w:rPr>
          <w:color w:val="000000"/>
          <w:sz w:val="16"/>
          <w:szCs w:val="16"/>
        </w:rPr>
        <w:t xml:space="preserve">, “On certain integrals of </w:t>
      </w:r>
      <w:proofErr w:type="spellStart"/>
      <w:r>
        <w:rPr>
          <w:color w:val="000000"/>
          <w:sz w:val="16"/>
          <w:szCs w:val="16"/>
        </w:rPr>
        <w:t>Lipschitz-Hankel</w:t>
      </w:r>
      <w:proofErr w:type="spellEnd"/>
      <w:r>
        <w:rPr>
          <w:color w:val="000000"/>
          <w:sz w:val="16"/>
          <w:szCs w:val="16"/>
        </w:rPr>
        <w:t xml:space="preserve"> type involving products of Bessel functions,” Phil. Trans. Roy. Soc. London, vol. A247, pp. 529–551, April 1955. </w:t>
      </w:r>
      <w:r>
        <w:rPr>
          <w:i/>
          <w:color w:val="000000"/>
          <w:sz w:val="16"/>
          <w:szCs w:val="16"/>
        </w:rPr>
        <w:t>(references)</w:t>
      </w:r>
    </w:p>
    <w:p w:rsidR="00BB03CE" w:rsidRDefault="0052450C">
      <w:pPr>
        <w:pStyle w:val="normal0"/>
        <w:numPr>
          <w:ilvl w:val="0"/>
          <w:numId w:val="5"/>
        </w:numPr>
        <w:pBdr>
          <w:top w:val="nil"/>
          <w:left w:val="nil"/>
          <w:bottom w:val="nil"/>
          <w:right w:val="nil"/>
          <w:between w:val="nil"/>
        </w:pBdr>
        <w:spacing w:after="50"/>
        <w:ind w:left="354" w:hanging="354"/>
        <w:jc w:val="both"/>
        <w:rPr>
          <w:color w:val="000000"/>
        </w:rPr>
      </w:pPr>
      <w:r>
        <w:rPr>
          <w:color w:val="000000"/>
          <w:sz w:val="16"/>
          <w:szCs w:val="16"/>
        </w:rPr>
        <w:t xml:space="preserve">J. Clerk Maxwell, </w:t>
      </w:r>
      <w:proofErr w:type="gramStart"/>
      <w:r>
        <w:rPr>
          <w:color w:val="000000"/>
          <w:sz w:val="16"/>
          <w:szCs w:val="16"/>
        </w:rPr>
        <w:t>A</w:t>
      </w:r>
      <w:proofErr w:type="gramEnd"/>
      <w:r>
        <w:rPr>
          <w:color w:val="000000"/>
          <w:sz w:val="16"/>
          <w:szCs w:val="16"/>
        </w:rPr>
        <w:t xml:space="preserve"> Treatise</w:t>
      </w:r>
      <w:r>
        <w:rPr>
          <w:color w:val="000000"/>
          <w:sz w:val="16"/>
          <w:szCs w:val="16"/>
        </w:rPr>
        <w:t xml:space="preserve"> on Electricity and Magnetism, 3rd ed., vol. 2. Oxford: Clarendon, 1892, pp.68–73.</w:t>
      </w:r>
    </w:p>
    <w:p w:rsidR="00BB03CE" w:rsidRDefault="0052450C">
      <w:pPr>
        <w:pStyle w:val="normal0"/>
        <w:numPr>
          <w:ilvl w:val="0"/>
          <w:numId w:val="5"/>
        </w:numPr>
        <w:pBdr>
          <w:top w:val="nil"/>
          <w:left w:val="nil"/>
          <w:bottom w:val="nil"/>
          <w:right w:val="nil"/>
          <w:between w:val="nil"/>
        </w:pBdr>
        <w:spacing w:after="50"/>
        <w:ind w:left="354" w:hanging="354"/>
        <w:jc w:val="both"/>
        <w:rPr>
          <w:color w:val="000000"/>
        </w:rPr>
      </w:pPr>
      <w:r>
        <w:rPr>
          <w:color w:val="000000"/>
          <w:sz w:val="16"/>
          <w:szCs w:val="16"/>
        </w:rPr>
        <w:t xml:space="preserve">I. S. Jacobs and C. P. Bean, “Fine particles, thin films and exchange anisotropy,” in Magnetism, vol. III, G. T. </w:t>
      </w:r>
      <w:proofErr w:type="spellStart"/>
      <w:r>
        <w:rPr>
          <w:color w:val="000000"/>
          <w:sz w:val="16"/>
          <w:szCs w:val="16"/>
        </w:rPr>
        <w:t>Rado</w:t>
      </w:r>
      <w:proofErr w:type="spellEnd"/>
      <w:r>
        <w:rPr>
          <w:color w:val="000000"/>
          <w:sz w:val="16"/>
          <w:szCs w:val="16"/>
        </w:rPr>
        <w:t xml:space="preserve"> and H. Suhl, Eds. New York: Academic, 1963, pp. 271–350</w:t>
      </w:r>
      <w:r>
        <w:rPr>
          <w:color w:val="000000"/>
          <w:sz w:val="16"/>
          <w:szCs w:val="16"/>
        </w:rPr>
        <w:t>.</w:t>
      </w:r>
    </w:p>
    <w:p w:rsidR="00BB03CE" w:rsidRDefault="0052450C">
      <w:pPr>
        <w:pStyle w:val="normal0"/>
        <w:numPr>
          <w:ilvl w:val="0"/>
          <w:numId w:val="5"/>
        </w:numPr>
        <w:pBdr>
          <w:top w:val="nil"/>
          <w:left w:val="nil"/>
          <w:bottom w:val="nil"/>
          <w:right w:val="nil"/>
          <w:between w:val="nil"/>
        </w:pBdr>
        <w:spacing w:after="50"/>
        <w:ind w:left="354" w:hanging="354"/>
        <w:jc w:val="both"/>
        <w:rPr>
          <w:color w:val="000000"/>
        </w:rPr>
      </w:pPr>
      <w:r>
        <w:rPr>
          <w:color w:val="000000"/>
          <w:sz w:val="16"/>
          <w:szCs w:val="16"/>
        </w:rPr>
        <w:t xml:space="preserve">K. </w:t>
      </w:r>
      <w:proofErr w:type="spellStart"/>
      <w:r>
        <w:rPr>
          <w:color w:val="000000"/>
          <w:sz w:val="16"/>
          <w:szCs w:val="16"/>
        </w:rPr>
        <w:t>Elissa</w:t>
      </w:r>
      <w:proofErr w:type="spellEnd"/>
      <w:r>
        <w:rPr>
          <w:color w:val="000000"/>
          <w:sz w:val="16"/>
          <w:szCs w:val="16"/>
        </w:rPr>
        <w:t>, “Title of paper if known,” unpublished.</w:t>
      </w:r>
    </w:p>
    <w:p w:rsidR="00BB03CE" w:rsidRDefault="0052450C">
      <w:pPr>
        <w:pStyle w:val="normal0"/>
        <w:numPr>
          <w:ilvl w:val="0"/>
          <w:numId w:val="5"/>
        </w:numPr>
        <w:pBdr>
          <w:top w:val="nil"/>
          <w:left w:val="nil"/>
          <w:bottom w:val="nil"/>
          <w:right w:val="nil"/>
          <w:between w:val="nil"/>
        </w:pBdr>
        <w:spacing w:after="50"/>
        <w:ind w:left="354" w:hanging="354"/>
        <w:jc w:val="both"/>
        <w:rPr>
          <w:color w:val="000000"/>
        </w:rPr>
      </w:pPr>
      <w:r>
        <w:rPr>
          <w:color w:val="000000"/>
          <w:sz w:val="16"/>
          <w:szCs w:val="16"/>
        </w:rPr>
        <w:t xml:space="preserve">R. Nicole, “Title of paper with only first word capitalized,” J. Name Stand. </w:t>
      </w:r>
      <w:proofErr w:type="gramStart"/>
      <w:r>
        <w:rPr>
          <w:color w:val="000000"/>
          <w:sz w:val="16"/>
          <w:szCs w:val="16"/>
        </w:rPr>
        <w:t>Abbrev.,</w:t>
      </w:r>
      <w:proofErr w:type="gramEnd"/>
      <w:r>
        <w:rPr>
          <w:color w:val="000000"/>
          <w:sz w:val="16"/>
          <w:szCs w:val="16"/>
        </w:rPr>
        <w:t xml:space="preserve"> in press.</w:t>
      </w:r>
    </w:p>
    <w:p w:rsidR="00BB03CE" w:rsidRDefault="0052450C">
      <w:pPr>
        <w:pStyle w:val="normal0"/>
        <w:numPr>
          <w:ilvl w:val="0"/>
          <w:numId w:val="5"/>
        </w:numPr>
        <w:pBdr>
          <w:top w:val="nil"/>
          <w:left w:val="nil"/>
          <w:bottom w:val="nil"/>
          <w:right w:val="nil"/>
          <w:between w:val="nil"/>
        </w:pBdr>
        <w:spacing w:after="50"/>
        <w:ind w:left="354" w:hanging="354"/>
        <w:jc w:val="both"/>
        <w:rPr>
          <w:color w:val="000000"/>
        </w:rPr>
      </w:pPr>
      <w:r>
        <w:rPr>
          <w:color w:val="000000"/>
          <w:sz w:val="16"/>
          <w:szCs w:val="16"/>
        </w:rPr>
        <w:t xml:space="preserve">Y. Yorozu, M. Hirano, K. Oka, and Y. </w:t>
      </w:r>
      <w:proofErr w:type="spellStart"/>
      <w:r>
        <w:rPr>
          <w:color w:val="000000"/>
          <w:sz w:val="16"/>
          <w:szCs w:val="16"/>
        </w:rPr>
        <w:t>Tagawa</w:t>
      </w:r>
      <w:proofErr w:type="spellEnd"/>
      <w:r>
        <w:rPr>
          <w:color w:val="000000"/>
          <w:sz w:val="16"/>
          <w:szCs w:val="16"/>
        </w:rPr>
        <w:t>, “Electron spectroscopy studies on magneto-optical media and pl</w:t>
      </w:r>
      <w:r>
        <w:rPr>
          <w:color w:val="000000"/>
          <w:sz w:val="16"/>
          <w:szCs w:val="16"/>
        </w:rPr>
        <w:t xml:space="preserve">astic substrate interface,” IEEE Transl. J. </w:t>
      </w:r>
      <w:proofErr w:type="spellStart"/>
      <w:r>
        <w:rPr>
          <w:color w:val="000000"/>
          <w:sz w:val="16"/>
          <w:szCs w:val="16"/>
        </w:rPr>
        <w:t>Magn</w:t>
      </w:r>
      <w:proofErr w:type="spellEnd"/>
      <w:r>
        <w:rPr>
          <w:color w:val="000000"/>
          <w:sz w:val="16"/>
          <w:szCs w:val="16"/>
        </w:rPr>
        <w:t>. Japan, vol. 2, pp. 740–741, August 1987 [Digests 9th Annual Conf. Magnetics Japan, p. 301, 1982].</w:t>
      </w:r>
    </w:p>
    <w:p w:rsidR="00BB03CE" w:rsidRDefault="0052450C">
      <w:pPr>
        <w:pStyle w:val="normal0"/>
        <w:numPr>
          <w:ilvl w:val="0"/>
          <w:numId w:val="5"/>
        </w:numPr>
        <w:pBdr>
          <w:top w:val="nil"/>
          <w:left w:val="nil"/>
          <w:bottom w:val="nil"/>
          <w:right w:val="nil"/>
          <w:between w:val="nil"/>
        </w:pBdr>
        <w:spacing w:after="50"/>
        <w:ind w:left="354" w:hanging="354"/>
        <w:jc w:val="both"/>
        <w:rPr>
          <w:color w:val="000000"/>
        </w:rPr>
      </w:pPr>
      <w:r>
        <w:rPr>
          <w:color w:val="000000"/>
          <w:sz w:val="16"/>
          <w:szCs w:val="16"/>
        </w:rPr>
        <w:t xml:space="preserve">M. Young, </w:t>
      </w:r>
      <w:proofErr w:type="gramStart"/>
      <w:r>
        <w:rPr>
          <w:color w:val="000000"/>
          <w:sz w:val="16"/>
          <w:szCs w:val="16"/>
        </w:rPr>
        <w:t>The</w:t>
      </w:r>
      <w:proofErr w:type="gramEnd"/>
      <w:r>
        <w:rPr>
          <w:color w:val="000000"/>
          <w:sz w:val="16"/>
          <w:szCs w:val="16"/>
        </w:rPr>
        <w:t xml:space="preserve"> Technical Writer’s Handbook. Mill Valley, CA: University Science, 1989.</w:t>
      </w:r>
    </w:p>
    <w:p w:rsidR="00BB03CE" w:rsidRDefault="00BB03CE">
      <w:pPr>
        <w:pStyle w:val="normal0"/>
        <w:pBdr>
          <w:top w:val="nil"/>
          <w:left w:val="nil"/>
          <w:bottom w:val="nil"/>
          <w:right w:val="nil"/>
          <w:between w:val="nil"/>
        </w:pBdr>
        <w:spacing w:after="50"/>
        <w:ind w:left="360" w:hanging="360"/>
        <w:jc w:val="both"/>
        <w:rPr>
          <w:color w:val="000000"/>
          <w:sz w:val="16"/>
          <w:szCs w:val="16"/>
        </w:rPr>
      </w:pPr>
    </w:p>
    <w:p w:rsidR="00BB03CE" w:rsidRDefault="0052450C">
      <w:pPr>
        <w:pStyle w:val="normal0"/>
        <w:pBdr>
          <w:top w:val="nil"/>
          <w:left w:val="nil"/>
          <w:bottom w:val="nil"/>
          <w:right w:val="nil"/>
          <w:between w:val="nil"/>
        </w:pBdr>
        <w:spacing w:after="50"/>
        <w:ind w:left="360" w:hanging="360"/>
        <w:rPr>
          <w:color w:val="FF0000"/>
        </w:rPr>
        <w:sectPr w:rsidR="00BB03CE">
          <w:type w:val="continuous"/>
          <w:pgSz w:w="11906" w:h="16838"/>
          <w:pgMar w:top="1080" w:right="907" w:bottom="1440" w:left="907" w:header="720" w:footer="720" w:gutter="0"/>
          <w:cols w:num="2" w:space="720" w:equalWidth="0">
            <w:col w:w="4865" w:space="360"/>
            <w:col w:w="4865" w:space="0"/>
          </w:cols>
        </w:sectPr>
      </w:pPr>
      <w:r>
        <w:rPr>
          <w:b/>
          <w:color w:val="FF0000"/>
        </w:rPr>
        <w:t xml:space="preserve">IEEE conference templates contain guidance text for composing and formatting conference papers. Please ensure that all template text is removed from your </w:t>
      </w:r>
      <w:r>
        <w:rPr>
          <w:b/>
          <w:color w:val="FF0000"/>
        </w:rPr>
        <w:lastRenderedPageBreak/>
        <w:t>conference paper prior to submission to the conference. Failure to remove t</w:t>
      </w:r>
      <w:r>
        <w:rPr>
          <w:b/>
          <w:color w:val="FF0000"/>
        </w:rPr>
        <w:t xml:space="preserve">emplate text from </w:t>
      </w:r>
      <w:r>
        <w:rPr>
          <w:b/>
          <w:color w:val="FF0000"/>
        </w:rPr>
        <w:lastRenderedPageBreak/>
        <w:t>your paper may result in your paper not being published.</w:t>
      </w:r>
    </w:p>
    <w:p w:rsidR="00BB03CE" w:rsidRDefault="0052450C">
      <w:pPr>
        <w:pStyle w:val="normal0"/>
      </w:pPr>
      <ve:AlternateContent>
        <mc:Choice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w15="http://schemas.microsoft.com/office/word/2012/wordml" xmlns:w14="http://schemas.microsoft.com/office/word/2010/wordml" xmlns:wpg="http://schemas.microsoft.com/office/word/2010/wordprocessingGroup" xmlns:wps="http://schemas.microsoft.com/office/word/2010/wordprocessingShape"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mc="http://schemas.openxmlformats.org/markup-compatibility/2006"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241300</wp:posOffset>
              </wp:positionV>
              <wp:extent cx="3209925" cy="1152525"/>
              <wp:effectExtent b="0" l="0" r="0" t="0"/>
              <wp:wrapSquare wrapText="bothSides" distB="0" distT="0" distL="114300" distR="114300"/>
              <wp:docPr id="1" name=""/>
              <a:graphic>
                <a:graphicData uri="http://schemas.microsoft.com/office/word/2010/wordprocessingShape">
                  <wps:wsp>
                    <wps:cNvSpPr/>
                    <wps:cNvPr id="2" name="Shape 2"/>
                    <wps:spPr>
                      <a:xfrm>
                        <a:off x="3745800" y="3208500"/>
                        <a:ext cx="3200400" cy="11430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20" w:before="0" w:line="227.99999713897705"/>
                            <w:ind w:left="0" w:right="0" w:firstLine="287.99999237060547"/>
                            <w:jc w:val="both"/>
                            <w:textDirection w:val="btLr"/>
                          </w:pPr>
                          <w:r w:rsidDel="00000000" w:rsidR="00000000" w:rsidRPr="00000000">
                            <w:rPr>
                              <w:rFonts w:ascii="Arial" w:cs="Arial" w:eastAsia="Arial" w:hAnsi="Arial"/>
                              <w:b w:val="0"/>
                              <w:i w:val="0"/>
                              <w:smallCaps w:val="0"/>
                              <w:strike w:val="0"/>
                              <w:color w:val="000000"/>
                              <w:sz w:val="28"/>
                              <w:vertAlign w:val="baseline"/>
                            </w:rPr>
                            <w:t xml:space="preserve">We suggest that you use a text box to insert a graphic (which is ideally a 300 dpi TIFF or EPS file, with all fonts embedded) because, in an MSW document, this method is somewhat more stable than directly inserting a picture.</w:t>
                          </w:r>
                        </w:p>
                        <w:p w:rsidR="00000000" w:rsidDel="00000000" w:rsidP="00000000" w:rsidRDefault="00000000" w:rsidRPr="00000000">
                          <w:pPr>
                            <w:spacing w:after="120" w:before="0" w:line="227.99999713897705"/>
                            <w:ind w:left="0" w:right="0" w:firstLine="287.99999237060547"/>
                            <w:jc w:val="both"/>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To have non-visible rules on your frame, use the MSWord “Format” pull-down menu, select Text Box &gt; Colors and Lines to choose No Fill and No Line.</w:t>
                          </w:r>
                        </w:p>
                        <w:p w:rsidR="00000000" w:rsidDel="00000000" w:rsidP="00000000" w:rsidRDefault="00000000" w:rsidRPr="00000000">
                          <w:pPr>
                            <w:spacing w:after="120" w:before="0" w:line="227.99999713897705"/>
                            <w:ind w:left="0" w:right="0" w:firstLine="287.99999237060547"/>
                            <w:jc w:val="both"/>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ve:Fallback>
          <w:r>
            <w:rPr>
              <w:noProof/>
            </w:rPr>
            <w:lastRenderedPageBreak/>
            <w:drawing>
              <wp:anchor distT="0" distB="0" distL="114300" distR="114300" simplePos="0" relativeHeight="251658240" behindDoc="0" locked="0" layoutInCell="1" allowOverlap="1">
                <wp:simplePos x="0" y="0"/>
                <wp:positionH relativeFrom="column">
                  <wp:posOffset>1</wp:posOffset>
                </wp:positionH>
                <wp:positionV relativeFrom="paragraph">
                  <wp:posOffset>241300</wp:posOffset>
                </wp:positionV>
                <wp:extent cx="3209925" cy="1152525"/>
                <wp:effectExtent l="0" t="0" r="0" b="0"/>
                <wp:wrapSquare wrapText="bothSides" distT="0" distB="0" distL="114300" distR="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3209925" cy="1152525"/>
                        </a:xfrm>
                        <a:prstGeom prst="rect">
                          <a:avLst/>
                        </a:prstGeom>
                        <a:ln/>
                      </pic:spPr>
                    </pic:pic>
                  </a:graphicData>
                </a:graphic>
              </wp:anchor>
            </w:drawing>
          </w:r>
        </ve:Fallback>
      </ve:AlternateContent>
    </w:p>
    <w:sectPr w:rsidR="00BB03CE" w:rsidSect="00BB03CE">
      <w:type w:val="continuous"/>
      <w:pgSz w:w="11906" w:h="16838"/>
      <w:pgMar w:top="1080" w:right="893" w:bottom="1440" w:left="893"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2450C" w:rsidRDefault="0052450C" w:rsidP="00BB03CE">
      <w:r>
        <w:separator/>
      </w:r>
    </w:p>
  </w:endnote>
  <w:endnote w:type="continuationSeparator" w:id="0">
    <w:p w:rsidR="0052450C" w:rsidRDefault="0052450C" w:rsidP="00BB03CE">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sig w:usb0="00000000" w:usb1="00000000" w:usb2="00000000" w:usb3="00000000" w:csb0="00000000"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3CE" w:rsidRDefault="0052450C">
    <w:pPr>
      <w:pStyle w:val="normal0"/>
      <w:pBdr>
        <w:top w:val="nil"/>
        <w:left w:val="nil"/>
        <w:bottom w:val="nil"/>
        <w:right w:val="nil"/>
        <w:between w:val="nil"/>
      </w:pBdr>
      <w:tabs>
        <w:tab w:val="center" w:pos="4680"/>
        <w:tab w:val="right" w:pos="9360"/>
      </w:tabs>
      <w:jc w:val="left"/>
      <w:rPr>
        <w:color w:val="000000"/>
        <w:sz w:val="16"/>
        <w:szCs w:val="16"/>
      </w:rPr>
    </w:pPr>
    <w:r>
      <w:rPr>
        <w:color w:val="000000"/>
        <w:sz w:val="16"/>
        <w:szCs w:val="16"/>
      </w:rPr>
      <w:t>XXX-X-XXXX-XXXX-X/XX/$XX.00 ©20XX IEEE</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2450C" w:rsidRDefault="0052450C" w:rsidP="00BB03CE">
      <w:r>
        <w:separator/>
      </w:r>
    </w:p>
  </w:footnote>
  <w:footnote w:type="continuationSeparator" w:id="0">
    <w:p w:rsidR="0052450C" w:rsidRDefault="0052450C" w:rsidP="00BB03CE">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103378"/>
    <w:multiLevelType w:val="multilevel"/>
    <w:tmpl w:val="6016A244"/>
    <w:lvl w:ilvl="0">
      <w:start w:val="1"/>
      <w:numFmt w:val="decimal"/>
      <w:lvlText w:val="[%1]"/>
      <w:lvlJc w:val="left"/>
      <w:pPr>
        <w:ind w:left="360" w:hanging="360"/>
      </w:pPr>
      <w:rPr>
        <w:rFonts w:ascii="Times New Roman" w:eastAsia="Times New Roman" w:hAnsi="Times New Roman" w:cs="Times New Roman"/>
        <w:b w:val="0"/>
        <w:i w:val="0"/>
        <w:sz w:val="16"/>
        <w:szCs w:val="16"/>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nsid w:val="11371D33"/>
    <w:multiLevelType w:val="multilevel"/>
    <w:tmpl w:val="D040C240"/>
    <w:lvl w:ilvl="0">
      <w:start w:val="1"/>
      <w:numFmt w:val="lowerLetter"/>
      <w:lvlText w:val="%1."/>
      <w:lvlJc w:val="right"/>
      <w:pPr>
        <w:ind w:left="418" w:hanging="360"/>
      </w:pPr>
      <w:rPr>
        <w:rFonts w:ascii="Times New Roman" w:eastAsia="Times New Roman" w:hAnsi="Times New Roman" w:cs="Times New Roman"/>
        <w:b w:val="0"/>
        <w:i w:val="0"/>
        <w:smallCaps w:val="0"/>
        <w:strike w:val="0"/>
        <w:color w:val="000000"/>
        <w:sz w:val="16"/>
        <w:szCs w:val="16"/>
        <w:vertAlign w:val="superscript"/>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nsid w:val="4382082C"/>
    <w:multiLevelType w:val="multilevel"/>
    <w:tmpl w:val="67521356"/>
    <w:lvl w:ilvl="0">
      <w:start w:val="1"/>
      <w:numFmt w:val="upperRoman"/>
      <w:lvlText w:val="%1."/>
      <w:lvlJc w:val="center"/>
      <w:pPr>
        <w:ind w:left="0" w:firstLine="216"/>
      </w:pPr>
      <w:rPr>
        <w:rFonts w:ascii="Times New Roman" w:eastAsia="Times New Roman" w:hAnsi="Times New Roman" w:cs="Times New Roman"/>
        <w:smallCaps w:val="0"/>
        <w:strike w:val="0"/>
        <w:color w:val="000000"/>
        <w:sz w:val="20"/>
        <w:szCs w:val="20"/>
        <w:vertAlign w:val="baseline"/>
      </w:rPr>
    </w:lvl>
    <w:lvl w:ilvl="1">
      <w:start w:val="1"/>
      <w:numFmt w:val="upperLetter"/>
      <w:lvlText w:val="%2."/>
      <w:lvlJc w:val="left"/>
      <w:pPr>
        <w:ind w:left="288" w:hanging="288"/>
      </w:pPr>
      <w:rPr>
        <w:rFonts w:ascii="Times New Roman" w:eastAsia="Times New Roman" w:hAnsi="Times New Roman" w:cs="Times New Roman"/>
        <w:b w:val="0"/>
        <w:i/>
        <w:smallCaps w:val="0"/>
        <w:strike w:val="0"/>
        <w:color w:val="000000"/>
        <w:sz w:val="20"/>
        <w:szCs w:val="20"/>
        <w:vertAlign w:val="baseline"/>
      </w:rPr>
    </w:lvl>
    <w:lvl w:ilvl="2">
      <w:start w:val="1"/>
      <w:numFmt w:val="decimal"/>
      <w:lvlText w:val="%3)"/>
      <w:lvlJc w:val="left"/>
      <w:pPr>
        <w:ind w:left="0" w:firstLine="180"/>
      </w:pPr>
      <w:rPr>
        <w:rFonts w:ascii="Times New Roman" w:eastAsia="Times New Roman" w:hAnsi="Times New Roman" w:cs="Times New Roman"/>
        <w:b w:val="0"/>
        <w:i/>
        <w:smallCaps w:val="0"/>
        <w:strike w:val="0"/>
        <w:color w:val="000000"/>
        <w:sz w:val="20"/>
        <w:szCs w:val="20"/>
        <w:vertAlign w:val="baseline"/>
      </w:rPr>
    </w:lvl>
    <w:lvl w:ilvl="3">
      <w:start w:val="1"/>
      <w:numFmt w:val="lowerLetter"/>
      <w:lvlText w:val="%4)"/>
      <w:lvlJc w:val="left"/>
      <w:pPr>
        <w:ind w:left="0" w:firstLine="360"/>
      </w:pPr>
      <w:rPr>
        <w:rFonts w:ascii="Times New Roman" w:eastAsia="Times New Roman" w:hAnsi="Times New Roman" w:cs="Times New Roman"/>
        <w:b w:val="0"/>
        <w:i/>
        <w:sz w:val="20"/>
        <w:szCs w:val="20"/>
        <w:vertAlign w:val="baseline"/>
      </w:rPr>
    </w:lvl>
    <w:lvl w:ilvl="4">
      <w:start w:val="1"/>
      <w:numFmt w:val="decimal"/>
      <w:lvlText w:val=""/>
      <w:lvlJc w:val="left"/>
      <w:pPr>
        <w:ind w:left="2880" w:hanging="2880"/>
      </w:pPr>
      <w:rPr>
        <w:vertAlign w:val="baseline"/>
      </w:rPr>
    </w:lvl>
    <w:lvl w:ilvl="5">
      <w:start w:val="1"/>
      <w:numFmt w:val="lowerLetter"/>
      <w:lvlText w:val="(%6)"/>
      <w:lvlJc w:val="left"/>
      <w:pPr>
        <w:ind w:left="3600" w:hanging="3600"/>
      </w:pPr>
      <w:rPr>
        <w:vertAlign w:val="baseline"/>
      </w:rPr>
    </w:lvl>
    <w:lvl w:ilvl="6">
      <w:start w:val="1"/>
      <w:numFmt w:val="lowerRoman"/>
      <w:lvlText w:val="(%7)"/>
      <w:lvlJc w:val="left"/>
      <w:pPr>
        <w:ind w:left="4320" w:hanging="4320"/>
      </w:pPr>
      <w:rPr>
        <w:vertAlign w:val="baseline"/>
      </w:rPr>
    </w:lvl>
    <w:lvl w:ilvl="7">
      <w:start w:val="1"/>
      <w:numFmt w:val="lowerLetter"/>
      <w:lvlText w:val="(%8)"/>
      <w:lvlJc w:val="left"/>
      <w:pPr>
        <w:ind w:left="5040" w:hanging="5040"/>
      </w:pPr>
      <w:rPr>
        <w:vertAlign w:val="baseline"/>
      </w:rPr>
    </w:lvl>
    <w:lvl w:ilvl="8">
      <w:start w:val="1"/>
      <w:numFmt w:val="lowerRoman"/>
      <w:lvlText w:val="(%9)"/>
      <w:lvlJc w:val="left"/>
      <w:pPr>
        <w:ind w:left="5760" w:hanging="5760"/>
      </w:pPr>
      <w:rPr>
        <w:vertAlign w:val="baseline"/>
      </w:rPr>
    </w:lvl>
  </w:abstractNum>
  <w:abstractNum w:abstractNumId="3">
    <w:nsid w:val="546D0F5F"/>
    <w:multiLevelType w:val="multilevel"/>
    <w:tmpl w:val="E04C3DD2"/>
    <w:lvl w:ilvl="0">
      <w:start w:val="1"/>
      <w:numFmt w:val="upperRoman"/>
      <w:lvlText w:val="TABLE %1. "/>
      <w:lvlJc w:val="left"/>
      <w:pPr>
        <w:ind w:left="0" w:firstLine="0"/>
      </w:pPr>
      <w:rPr>
        <w:rFonts w:ascii="Times New Roman" w:eastAsia="Times New Roman" w:hAnsi="Times New Roman" w:cs="Times New Roman"/>
        <w:b w:val="0"/>
        <w:i w:val="0"/>
        <w:sz w:val="16"/>
        <w:szCs w:val="16"/>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nsid w:val="5C1D7C8F"/>
    <w:multiLevelType w:val="multilevel"/>
    <w:tmpl w:val="9B324EC4"/>
    <w:lvl w:ilvl="0">
      <w:start w:val="1"/>
      <w:numFmt w:val="decimal"/>
      <w:lvlText w:val="Fig. %1."/>
      <w:lvlJc w:val="left"/>
      <w:pPr>
        <w:ind w:left="360" w:hanging="360"/>
      </w:pPr>
      <w:rPr>
        <w:rFonts w:ascii="Times New Roman" w:eastAsia="Times New Roman" w:hAnsi="Times New Roman" w:cs="Times New Roman"/>
        <w:b w:val="0"/>
        <w:i w:val="0"/>
        <w:color w:val="000000"/>
        <w:sz w:val="16"/>
        <w:szCs w:val="16"/>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
    <w:nsid w:val="5C4D3D9E"/>
    <w:multiLevelType w:val="multilevel"/>
    <w:tmpl w:val="EBFCCE8E"/>
    <w:lvl w:ilvl="0">
      <w:start w:val="1"/>
      <w:numFmt w:val="bullet"/>
      <w:lvlText w:val="●"/>
      <w:lvlJc w:val="left"/>
      <w:pPr>
        <w:ind w:left="648"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num w:numId="1">
    <w:abstractNumId w:val="5"/>
  </w:num>
  <w:num w:numId="2">
    <w:abstractNumId w:val="4"/>
  </w:num>
  <w:num w:numId="3">
    <w:abstractNumId w:val="1"/>
  </w:num>
  <w:num w:numId="4">
    <w:abstractNumId w:val="2"/>
  </w:num>
  <w:num w:numId="5">
    <w:abstractNumId w:val="0"/>
  </w:num>
  <w:num w:numId="6">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footnotePr>
    <w:footnote w:id="-1"/>
    <w:footnote w:id="0"/>
  </w:footnotePr>
  <w:endnotePr>
    <w:endnote w:id="-1"/>
    <w:endnote w:id="0"/>
  </w:endnotePr>
  <w:compat/>
  <w:rsids>
    <w:rsidRoot w:val="00BB03CE"/>
    <w:rsid w:val="001B1B70"/>
    <w:rsid w:val="00421861"/>
    <w:rsid w:val="0051354B"/>
    <w:rsid w:val="0052450C"/>
    <w:rsid w:val="00A918F2"/>
    <w:rsid w:val="00BB03CE"/>
    <w:rsid w:val="00D52E1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pPr>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rsid w:val="00BB03CE"/>
    <w:pPr>
      <w:keepNext/>
      <w:keepLines/>
      <w:tabs>
        <w:tab w:val="left" w:pos="216"/>
      </w:tabs>
      <w:spacing w:before="160" w:after="80"/>
      <w:outlineLvl w:val="0"/>
    </w:pPr>
    <w:rPr>
      <w:smallCaps/>
    </w:rPr>
  </w:style>
  <w:style w:type="paragraph" w:styleId="Heading2">
    <w:name w:val="heading 2"/>
    <w:basedOn w:val="normal0"/>
    <w:next w:val="normal0"/>
    <w:rsid w:val="00BB03CE"/>
    <w:pPr>
      <w:keepNext/>
      <w:keepLines/>
      <w:spacing w:before="120" w:after="60"/>
      <w:ind w:left="288" w:hanging="288"/>
      <w:jc w:val="left"/>
      <w:outlineLvl w:val="1"/>
    </w:pPr>
    <w:rPr>
      <w:i/>
    </w:rPr>
  </w:style>
  <w:style w:type="paragraph" w:styleId="Heading3">
    <w:name w:val="heading 3"/>
    <w:basedOn w:val="normal0"/>
    <w:next w:val="normal0"/>
    <w:rsid w:val="00BB03CE"/>
    <w:pPr>
      <w:ind w:firstLine="288"/>
      <w:jc w:val="both"/>
      <w:outlineLvl w:val="2"/>
    </w:pPr>
    <w:rPr>
      <w:i/>
    </w:rPr>
  </w:style>
  <w:style w:type="paragraph" w:styleId="Heading4">
    <w:name w:val="heading 4"/>
    <w:basedOn w:val="normal0"/>
    <w:next w:val="normal0"/>
    <w:rsid w:val="00BB03CE"/>
    <w:pPr>
      <w:tabs>
        <w:tab w:val="left" w:pos="720"/>
      </w:tabs>
      <w:spacing w:before="40" w:after="40"/>
      <w:ind w:firstLine="504"/>
      <w:jc w:val="both"/>
      <w:outlineLvl w:val="3"/>
    </w:pPr>
    <w:rPr>
      <w:i/>
    </w:rPr>
  </w:style>
  <w:style w:type="paragraph" w:styleId="Heading5">
    <w:name w:val="heading 5"/>
    <w:basedOn w:val="normal0"/>
    <w:next w:val="normal0"/>
    <w:rsid w:val="00BB03CE"/>
    <w:pPr>
      <w:tabs>
        <w:tab w:val="left" w:pos="360"/>
      </w:tabs>
      <w:spacing w:before="160" w:after="80"/>
      <w:outlineLvl w:val="4"/>
    </w:pPr>
    <w:rPr>
      <w:smallCaps/>
    </w:rPr>
  </w:style>
  <w:style w:type="paragraph" w:styleId="Heading6">
    <w:name w:val="heading 6"/>
    <w:basedOn w:val="normal0"/>
    <w:next w:val="normal0"/>
    <w:rsid w:val="00BB03CE"/>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BB03CE"/>
    <w:tblPr>
      <w:tblCellMar>
        <w:top w:w="100" w:type="dxa"/>
        <w:left w:w="100" w:type="dxa"/>
        <w:bottom w:w="100" w:type="dxa"/>
        <w:right w:w="100" w:type="dxa"/>
      </w:tblCellMar>
    </w:tblPr>
  </w:style>
  <w:style w:type="paragraph" w:customStyle="1" w:styleId="normal0">
    <w:name w:val="normal"/>
    <w:rsid w:val="00BB03CE"/>
  </w:style>
  <w:style w:type="paragraph" w:styleId="Title">
    <w:name w:val="Title"/>
    <w:basedOn w:val="normal0"/>
    <w:next w:val="normal0"/>
    <w:rsid w:val="00BB03CE"/>
    <w:pPr>
      <w:keepNext/>
      <w:keepLines/>
      <w:spacing w:before="480" w:after="120"/>
    </w:pPr>
    <w:rPr>
      <w:b/>
      <w:sz w:val="72"/>
      <w:szCs w:val="72"/>
    </w:rPr>
  </w:style>
  <w:style w:type="paragraph" w:styleId="Subtitle">
    <w:name w:val="Subtitle"/>
    <w:basedOn w:val="normal0"/>
    <w:next w:val="normal0"/>
    <w:rsid w:val="00BB03CE"/>
    <w:pPr>
      <w:keepNext/>
      <w:keepLines/>
      <w:spacing w:before="360" w:after="80"/>
    </w:pPr>
    <w:rPr>
      <w:rFonts w:ascii="Georgia" w:eastAsia="Georgia" w:hAnsi="Georgia" w:cs="Georgia"/>
      <w:i/>
      <w:color w:val="666666"/>
      <w:sz w:val="48"/>
      <w:szCs w:val="48"/>
    </w:rPr>
  </w:style>
  <w:style w:type="table" w:customStyle="1" w:styleId="a">
    <w:basedOn w:val="TableNormal0"/>
    <w:rsid w:val="00BB03CE"/>
    <w:tblPr>
      <w:tblStyleRowBandSize w:val="1"/>
      <w:tblStyleColBandSize w:val="1"/>
      <w:tblCellMar>
        <w:top w:w="0" w:type="dxa"/>
        <w:left w:w="108" w:type="dxa"/>
        <w:bottom w:w="0" w:type="dxa"/>
        <w:right w:w="108" w:type="dxa"/>
      </w:tblCellMar>
    </w:tblPr>
  </w:style>
  <w:style w:type="paragraph" w:styleId="BodyText">
    <w:name w:val="Body Text"/>
    <w:basedOn w:val="Normal"/>
    <w:link w:val="BodyTextChar"/>
    <w:uiPriority w:val="1"/>
    <w:qFormat/>
    <w:rsid w:val="0051354B"/>
    <w:pPr>
      <w:widowControl w:val="0"/>
      <w:autoSpaceDE w:val="0"/>
      <w:autoSpaceDN w:val="0"/>
      <w:jc w:val="left"/>
    </w:pPr>
  </w:style>
  <w:style w:type="character" w:customStyle="1" w:styleId="BodyTextChar">
    <w:name w:val="Body Text Char"/>
    <w:basedOn w:val="DefaultParagraphFont"/>
    <w:link w:val="BodyText"/>
    <w:uiPriority w:val="1"/>
    <w:rsid w:val="0051354B"/>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TotalTime>
  <Pages>4</Pages>
  <Words>2409</Words>
  <Characters>13735</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 C</cp:lastModifiedBy>
  <cp:revision>2</cp:revision>
  <dcterms:created xsi:type="dcterms:W3CDTF">2025-10-16T03:26:00Z</dcterms:created>
  <dcterms:modified xsi:type="dcterms:W3CDTF">2025-10-16T04:08:00Z</dcterms:modified>
</cp:coreProperties>
</file>