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ahoma" w:hAnsi="Tahoma" w:cs="Tahoma"/>
          <w:highlight w:val="none"/>
        </w:rPr>
      </w:pPr>
      <w:r>
        <w:rPr>
          <w:rFonts w:ascii="Tahoma" w:hAnsi="Tahoma" w:cs="Tahoma"/>
          <w:b/>
          <w:lang w:val="en-US"/>
        </w:rPr>
        <w:t xml:space="preserve">55.E8 </w:t>
      </w:r>
      <w:r>
        <w:rPr>
          <w:rFonts w:ascii="Tahoma" w:hAnsi="Tahoma" w:cs="Tahoma"/>
          <w:b/>
          <w:lang w:val="en-US"/>
        </w:rPr>
        <w:t xml:space="preserve">NPA-</w:t>
      </w:r>
      <w:r>
        <w:rPr>
          <w:rFonts w:ascii="Tahoma" w:hAnsi="Tahoma" w:cs="Tahoma"/>
          <w:b/>
          <w:lang w:val="en-US"/>
        </w:rPr>
        <w:t xml:space="preserve">GPS</w:t>
      </w:r>
      <w:r/>
    </w:p>
    <w:p>
      <w:pPr>
        <w:jc w:val="left"/>
        <w:shd w:val="nil" w:color="auto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  <w:t xml:space="preserve">Анализ </w:t>
      </w:r>
      <w:r>
        <w:rPr>
          <w:rFonts w:ascii="Tahoma" w:hAnsi="Tahoma" w:cs="Tahoma"/>
          <w:highlight w:val="none"/>
          <w:lang w:val="en-US"/>
        </w:rPr>
        <w:t xml:space="preserve">I&amp;C </w:t>
      </w:r>
      <w:r>
        <w:rPr>
          <w:rFonts w:ascii="Tahoma" w:hAnsi="Tahoma" w:cs="Tahoma"/>
          <w:highlight w:val="none"/>
          <w:lang w:val="ru-RU"/>
        </w:rPr>
        <w:t xml:space="preserve">части </w:t>
      </w:r>
      <w:r>
        <w:rPr>
          <w:rFonts w:ascii="Tahoma" w:hAnsi="Tahoma" w:cs="Tahoma"/>
          <w:highlight w:val="none"/>
          <w:lang w:val="ru-RU"/>
        </w:rPr>
        <w:t xml:space="preserve">д</w:t>
      </w:r>
      <w:r>
        <w:rPr>
          <w:rFonts w:ascii="Tahoma" w:hAnsi="Tahoma" w:cs="Tahoma"/>
          <w:highlight w:val="none"/>
          <w:lang w:val="ru-RU"/>
        </w:rPr>
        <w:t xml:space="preserve">иагностики гамма-спектрометрии </w:t>
      </w:r>
      <w:r>
        <w:rPr>
          <w:rFonts w:ascii="Tahoma" w:hAnsi="Tahoma" w:cs="Tahoma"/>
          <w:highlight w:val="none"/>
          <w:lang w:val="en-US"/>
        </w:rPr>
        <w:t xml:space="preserve">GPS (Gamma Ray Spectromet</w:t>
      </w:r>
      <w:r>
        <w:rPr>
          <w:rFonts w:ascii="Tahoma" w:hAnsi="Tahoma" w:cs="Tahoma"/>
          <w:highlight w:val="none"/>
          <w:lang w:val="en-US"/>
        </w:rPr>
        <w:t xml:space="preserve">er)</w:t>
      </w:r>
      <w:r>
        <w:rPr>
          <w:rFonts w:ascii="Tahoma" w:hAnsi="Tahoma" w:cs="Tahoma"/>
          <w:highlight w:val="none"/>
          <w:lang w:val="ru-RU"/>
        </w:rPr>
        <w:t xml:space="preserve">, </w:t>
        <w:br/>
        <w:t xml:space="preserve">в составе диагностики </w:t>
      </w:r>
      <w:r>
        <w:rPr>
          <w:rFonts w:ascii="Tahoma" w:hAnsi="Tahoma" w:cs="Tahoma"/>
          <w:highlight w:val="none"/>
          <w:lang w:val="en-US"/>
        </w:rPr>
        <w:t xml:space="preserve">(N</w:t>
      </w:r>
      <w:r>
        <w:rPr>
          <w:rFonts w:ascii="Tahoma" w:hAnsi="Tahoma" w:cs="Tahoma"/>
          <w:highlight w:val="none"/>
          <w:lang w:val="en-US"/>
        </w:rPr>
        <w:t xml:space="preserve">eutral Particle Analyzers</w:t>
      </w:r>
      <w:r>
        <w:rPr>
          <w:rFonts w:ascii="Tahoma" w:hAnsi="Tahoma" w:cs="Tahoma"/>
          <w:highlight w:val="none"/>
          <w:lang w:val="en-US"/>
        </w:rPr>
        <w:t xml:space="preserve">)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NPA </w:t>
      </w:r>
      <w:r>
        <w:rPr>
          <w:rFonts w:ascii="Tahoma" w:hAnsi="Tahoma" w:cs="Tahoma"/>
          <w:highlight w:val="none"/>
          <w:lang w:val="ru-RU"/>
        </w:rPr>
        <w:t xml:space="preserve">55</w:t>
      </w:r>
      <w:r>
        <w:rPr>
          <w:rFonts w:ascii="Tahoma" w:hAnsi="Tahoma" w:cs="Tahoma"/>
          <w:highlight w:val="none"/>
          <w:lang w:val="en-US"/>
        </w:rPr>
        <w:t xml:space="preserve">.E8</w:t>
      </w:r>
      <w:r>
        <w:rPr>
          <w:rFonts w:ascii="Tahoma" w:hAnsi="Tahoma" w:cs="Tahoma"/>
          <w:highlight w:val="none"/>
          <w:lang w:val="ru-RU"/>
        </w:rPr>
        <w:t xml:space="preserve">, </w:t>
      </w:r>
      <w:r>
        <w:rPr>
          <w:rFonts w:ascii="Tahoma" w:hAnsi="Tahoma" w:cs="Tahoma"/>
          <w:highlight w:val="none"/>
          <w:lang w:val="ru-RU"/>
        </w:rPr>
        <w:t xml:space="preserve">проект </w:t>
      </w:r>
      <w:r>
        <w:rPr>
          <w:rFonts w:ascii="Tahoma" w:hAnsi="Tahoma" w:cs="Tahoma"/>
          <w:highlight w:val="none"/>
          <w:lang w:val="en-US"/>
        </w:rPr>
        <w:t xml:space="preserve">ITER</w:t>
      </w:r>
      <w:r>
        <w:rPr>
          <w:rFonts w:ascii="Tahoma" w:hAnsi="Tahoma" w:cs="Tahoma"/>
          <w:highlight w:val="none"/>
          <w:lang w:val="en-US"/>
        </w:rPr>
        <w:t xml:space="preserve">.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Задача системы </w:t>
      </w:r>
      <w:r>
        <w:rPr>
          <w:rFonts w:ascii="Tahoma" w:hAnsi="Tahoma" w:cs="Tahoma"/>
          <w:highlight w:val="none"/>
          <w:lang w:val="en-US"/>
        </w:rPr>
        <w:t xml:space="preserve">GRS </w:t>
      </w:r>
      <w:r>
        <w:rPr>
          <w:rFonts w:ascii="Tahoma" w:hAnsi="Tahoma" w:cs="Tahoma"/>
          <w:highlight w:val="none"/>
          <w:lang w:val="ru-RU"/>
        </w:rPr>
        <w:t xml:space="preserve">– выдача проверочных для </w:t>
      </w:r>
      <w:r>
        <w:rPr>
          <w:rFonts w:ascii="Tahoma" w:hAnsi="Tahoma" w:cs="Tahoma"/>
          <w:highlight w:val="none"/>
          <w:lang w:val="en-US"/>
        </w:rPr>
        <w:t xml:space="preserve">NPA </w:t>
      </w:r>
      <w:r>
        <w:rPr>
          <w:rFonts w:ascii="Tahoma" w:hAnsi="Tahoma" w:cs="Tahoma"/>
          <w:highlight w:val="none"/>
          <w:lang w:val="ru-RU"/>
        </w:rPr>
        <w:t xml:space="preserve">данных</w:t>
      </w:r>
      <w:r>
        <w:rPr>
          <w:rFonts w:ascii="Tahoma" w:hAnsi="Tahoma" w:cs="Tahoma"/>
          <w:highlight w:val="none"/>
          <w:lang w:val="en-US"/>
        </w:rPr>
        <w:t xml:space="preserve">: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nT/nD </w:t>
      </w:r>
      <w:r>
        <w:rPr>
          <w:rFonts w:ascii="Tahoma" w:hAnsi="Tahoma" w:cs="Tahoma"/>
          <w:highlight w:val="none"/>
          <w:lang w:val="ru-RU"/>
        </w:rPr>
        <w:t xml:space="preserve">топливной смеси</w:t>
      </w:r>
      <w:r>
        <w:rPr>
          <w:rFonts w:ascii="Tahoma" w:hAnsi="Tahoma" w:cs="Tahoma"/>
          <w:highlight w:val="none"/>
          <w:lang w:val="ru-RU"/>
        </w:rPr>
        <w:t xml:space="preserve">, </w:t>
      </w:r>
      <w:r>
        <w:rPr>
          <w:rFonts w:ascii="Tahoma" w:hAnsi="Tahoma" w:cs="Tahoma"/>
          <w:highlight w:val="none"/>
          <w:lang w:val="ru-RU"/>
        </w:rPr>
        <w:t xml:space="preserve">альфа-спектр</w:t>
      </w:r>
      <w:r>
        <w:rPr>
          <w:rFonts w:ascii="Tahoma" w:hAnsi="Tahoma" w:cs="Tahoma"/>
          <w:highlight w:val="none"/>
          <w:lang w:val="en-US"/>
        </w:rPr>
        <w:t xml:space="preserve">,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</w:rPr>
        <w:t xml:space="preserve">распределения быстрых ионов </w:t>
      </w:r>
      <w:r>
        <w:rPr>
          <w:rFonts w:ascii="Tahoma" w:hAnsi="Tahoma" w:cs="Tahoma"/>
          <w:highlight w:val="none"/>
          <w:lang w:val="en-US"/>
        </w:rPr>
        <w:t xml:space="preserve">p</w:t>
      </w:r>
      <w:r>
        <w:rPr>
          <w:rFonts w:ascii="Tahoma" w:hAnsi="Tahoma" w:cs="Tahoma"/>
          <w:highlight w:val="none"/>
        </w:rPr>
        <w:t xml:space="preserve">, </w:t>
      </w:r>
      <w:r>
        <w:rPr>
          <w:rFonts w:ascii="Tahoma" w:hAnsi="Tahoma" w:cs="Tahoma"/>
          <w:highlight w:val="none"/>
          <w:lang w:val="en-US"/>
        </w:rPr>
        <w:t xml:space="preserve">D</w:t>
      </w:r>
      <w:r>
        <w:rPr>
          <w:rFonts w:ascii="Tahoma" w:hAnsi="Tahoma" w:cs="Tahoma"/>
          <w:highlight w:val="none"/>
        </w:rPr>
        <w:t xml:space="preserve">, </w:t>
      </w:r>
      <w:r>
        <w:rPr>
          <w:rFonts w:ascii="Tahoma" w:hAnsi="Tahoma" w:cs="Tahoma"/>
          <w:highlight w:val="none"/>
          <w:lang w:val="en-US"/>
        </w:rPr>
        <w:t xml:space="preserve">T</w:t>
      </w:r>
      <w:r>
        <w:rPr>
          <w:rFonts w:ascii="Tahoma" w:hAnsi="Tahoma" w:cs="Tahoma"/>
          <w:highlight w:val="none"/>
        </w:rPr>
        <w:t xml:space="preserve">, 3</w:t>
      </w:r>
      <w:r>
        <w:rPr>
          <w:rFonts w:ascii="Tahoma" w:hAnsi="Tahoma" w:cs="Tahoma"/>
          <w:highlight w:val="none"/>
          <w:lang w:val="en-US"/>
        </w:rPr>
        <w:t xml:space="preserve">He</w:t>
      </w:r>
      <w:r>
        <w:rPr>
          <w:rFonts w:ascii="Tahoma" w:hAnsi="Tahoma" w:cs="Tahoma"/>
          <w:highlight w:val="none"/>
        </w:rPr>
        <w:t xml:space="preserve"> и убегающих электронов</w:t>
      </w:r>
      <w:r>
        <w:rPr>
          <w:rFonts w:ascii="Tahoma" w:hAnsi="Tahoma" w:cs="Tahoma"/>
          <w:highlight w:val="none"/>
          <w:lang w:val="ru-RU"/>
        </w:rPr>
        <w:t xml:space="preserve">.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i/>
          <w:iCs/>
          <w:highlight w:val="none"/>
          <w:lang w:val="ru-RU"/>
        </w:rPr>
        <w:t xml:space="preserve">Часть системы </w:t>
      </w:r>
      <w:r>
        <w:rPr>
          <w:rFonts w:ascii="Tahoma" w:hAnsi="Tahoma" w:cs="Tahoma"/>
          <w:i/>
          <w:iCs/>
          <w:highlight w:val="none"/>
        </w:rPr>
        <w:t xml:space="preserve">NS/</w:t>
      </w:r>
      <w:r>
        <w:rPr>
          <w:rFonts w:ascii="Tahoma" w:hAnsi="Tahoma" w:cs="Tahoma"/>
          <w:i/>
          <w:iCs/>
          <w:highlight w:val="none"/>
          <w:lang w:val="en-US"/>
        </w:rPr>
        <w:t xml:space="preserve">DNPS</w:t>
      </w:r>
      <w:r>
        <w:rPr>
          <w:rFonts w:ascii="Tahoma" w:hAnsi="Tahoma" w:cs="Tahoma"/>
          <w:i/>
          <w:iCs/>
          <w:highlight w:val="none"/>
        </w:rPr>
        <w:t xml:space="preserve"> (</w:t>
      </w:r>
      <w:r>
        <w:rPr>
          <w:rFonts w:ascii="Tahoma" w:hAnsi="Tahoma" w:cs="Tahoma"/>
          <w:i/>
          <w:iCs/>
          <w:highlight w:val="none"/>
          <w:lang w:val="en-US"/>
        </w:rPr>
        <w:t xml:space="preserve">Neutral </w:t>
      </w:r>
      <w:r>
        <w:rPr>
          <w:rFonts w:ascii="Tahoma" w:hAnsi="Tahoma" w:cs="Tahoma"/>
          <w:i/>
          <w:iCs/>
          <w:highlight w:val="none"/>
          <w:lang w:val="en-US"/>
        </w:rPr>
        <w:t xml:space="preserve">S</w:t>
      </w:r>
      <w:r>
        <w:rPr>
          <w:rFonts w:ascii="Tahoma" w:hAnsi="Tahoma" w:cs="Tahoma"/>
          <w:i/>
          <w:iCs/>
          <w:highlight w:val="none"/>
          <w:lang w:val="en-US"/>
        </w:rPr>
        <w:t xml:space="preserve">pectrometer</w:t>
      </w:r>
      <w:r>
        <w:rPr>
          <w:rFonts w:ascii="Tahoma" w:hAnsi="Tahoma" w:cs="Tahoma"/>
          <w:i/>
          <w:iCs/>
          <w:highlight w:val="none"/>
          <w:lang w:val="ru-RU"/>
        </w:rPr>
        <w:t xml:space="preserve"> / </w:t>
      </w:r>
      <w:r>
        <w:rPr>
          <w:rFonts w:ascii="Tahoma" w:hAnsi="Tahoma" w:cs="Tahoma"/>
          <w:i/>
          <w:iCs/>
          <w:highlight w:val="none"/>
          <w:lang w:val="en-US"/>
        </w:rPr>
        <w:t xml:space="preserve">Diamond Neutral Particle Spectrometer</w:t>
      </w:r>
      <w:r>
        <w:rPr>
          <w:rFonts w:ascii="Tahoma" w:hAnsi="Tahoma" w:cs="Tahoma"/>
          <w:i/>
          <w:iCs/>
          <w:highlight w:val="none"/>
          <w:lang w:val="ru-RU"/>
        </w:rPr>
        <w:t xml:space="preserve">)</w:t>
      </w:r>
      <w:r>
        <w:rPr>
          <w:rFonts w:ascii="Tahoma" w:hAnsi="Tahoma" w:cs="Tahoma"/>
          <w:i/>
          <w:iCs/>
          <w:highlight w:val="none"/>
          <w:lang w:val="en-US"/>
        </w:rPr>
        <w:t xml:space="preserve"> </w:t>
      </w:r>
      <w:r>
        <w:rPr>
          <w:rFonts w:ascii="Tahoma" w:hAnsi="Tahoma" w:cs="Tahoma"/>
          <w:i/>
          <w:iCs/>
          <w:highlight w:val="none"/>
          <w:lang w:val="ru-RU"/>
        </w:rPr>
        <w:t xml:space="preserve">диагностики </w:t>
      </w:r>
      <w:r>
        <w:rPr>
          <w:rFonts w:ascii="Tahoma" w:hAnsi="Tahoma" w:cs="Tahoma"/>
          <w:i/>
          <w:iCs/>
          <w:highlight w:val="none"/>
          <w:lang w:val="ru-RU"/>
        </w:rPr>
        <w:t xml:space="preserve">размещена на оборудовании </w:t>
      </w:r>
      <w:r>
        <w:rPr>
          <w:rFonts w:ascii="Tahoma" w:hAnsi="Tahoma" w:cs="Tahoma"/>
          <w:i/>
          <w:iCs/>
          <w:highlight w:val="none"/>
          <w:lang w:val="en-US"/>
        </w:rPr>
        <w:t xml:space="preserve">GRS. </w:t>
      </w:r>
      <w:r>
        <w:rPr>
          <w:rFonts w:ascii="Tahoma" w:hAnsi="Tahoma" w:cs="Tahoma"/>
          <w:highlight w:val="none"/>
        </w:rPr>
      </w:r>
      <w:r/>
    </w:p>
    <w:p>
      <w:pPr>
        <w:spacing w:after="57" w:afterAutospacing="0"/>
        <w:shd w:val="nil" w:color="000000"/>
        <w:rPr>
          <w:rFonts w:ascii="Tahoma" w:hAnsi="Tahoma" w:cs="Tahoma"/>
        </w:rPr>
      </w:pPr>
      <w:r>
        <w:rPr>
          <w:rFonts w:ascii="Tahoma" w:hAnsi="Tahoma" w:cs="Tahoma"/>
          <w:highlight w:val="none"/>
          <w:lang w:val="en-US"/>
        </w:rPr>
      </w:r>
      <w:r>
        <w:rPr>
          <w:rFonts w:ascii="Tahoma" w:hAnsi="Tahoma" w:cs="Tahoma"/>
          <w:lang w:val="ru-RU"/>
        </w:rPr>
        <w:t xml:space="preserve">О</w:t>
      </w:r>
      <w:r>
        <w:rPr>
          <w:rFonts w:ascii="Tahoma" w:hAnsi="Tahoma" w:cs="Tahoma"/>
          <w:lang w:val="ru-RU"/>
        </w:rPr>
        <w:t xml:space="preserve">борудование </w:t>
      </w:r>
      <w:r>
        <w:rPr>
          <w:rFonts w:ascii="Tahoma" w:hAnsi="Tahoma" w:cs="Tahoma"/>
          <w:lang w:val="en-US"/>
        </w:rPr>
        <w:t xml:space="preserve">GRS</w:t>
      </w:r>
      <w:r>
        <w:rPr>
          <w:rFonts w:ascii="Tahoma" w:hAnsi="Tahoma" w:cs="Tahoma"/>
          <w:lang w:val="ru-RU"/>
        </w:rPr>
        <w:t xml:space="preserve"> размещено в конце трубы диагностики, и состоит из: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3"/>
        </w:numPr>
        <w:ind w:left="283" w:right="0" w:hanging="218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9216" behindDoc="0" locked="0" layoutInCell="1" allowOverlap="1">
                <wp:simplePos x="0" y="0"/>
                <wp:positionH relativeFrom="column">
                  <wp:posOffset>3922883</wp:posOffset>
                </wp:positionH>
                <wp:positionV relativeFrom="paragraph">
                  <wp:posOffset>25861</wp:posOffset>
                </wp:positionV>
                <wp:extent cx="2917336" cy="1484398"/>
                <wp:effectExtent l="0" t="0" r="0" b="0"/>
                <wp:wrapSquare wrapText="bothSides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2260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917336" cy="14843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9216;o:allowoverlap:true;o:allowincell:true;mso-position-horizontal-relative:text;margin-left:308.9pt;mso-position-horizontal:absolute;mso-position-vertical-relative:text;margin-top:2.0pt;mso-position-vertical:absolute;width:229.7pt;height:116.9pt;mso-wrap-distance-left:9.1pt;mso-wrap-distance-top:0.0pt;mso-wrap-distance-right:9.1pt;mso-wrap-distance-bottom:0.0pt;" stroked="false">
                <v:path textboxrect="0,0,0,0"/>
                <w10:wrap type="square"/>
                <v:imagedata r:id="rId10" o:title=""/>
              </v:shape>
            </w:pict>
          </mc:Fallback>
        </mc:AlternateContent>
      </w:r>
      <w:r>
        <w:rPr>
          <w:rFonts w:ascii="Tahoma" w:hAnsi="Tahoma" w:cs="Tahoma"/>
          <w:highlight w:val="none"/>
        </w:rPr>
        <w:t xml:space="preserve">нейтронного аттенюатора</w:t>
      </w:r>
      <w:r>
        <w:rPr>
          <w:rFonts w:ascii="Tahoma" w:hAnsi="Tahoma" w:cs="Tahoma"/>
          <w:highlight w:val="none"/>
        </w:rPr>
        <w:t xml:space="preserve">, </w:t>
      </w:r>
      <w:r>
        <w:rPr>
          <w:rFonts w:ascii="Tahoma" w:hAnsi="Tahoma" w:cs="Tahoma"/>
          <w:highlight w:val="none"/>
        </w:rPr>
        <w:t xml:space="preserve">установленного в средней секции нейтронной ловушки </w:t>
      </w:r>
      <w:r>
        <w:rPr>
          <w:rFonts w:ascii="Tahoma" w:hAnsi="Tahoma" w:cs="Tahoma"/>
          <w:highlight w:val="none"/>
          <w:lang w:val="en-US"/>
        </w:rPr>
        <w:t xml:space="preserve">NPA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</w:rPr>
        <w:t xml:space="preserve">(</w:t>
      </w:r>
      <w:r>
        <w:rPr>
          <w:rFonts w:ascii="Tahoma" w:hAnsi="Tahoma" w:cs="Tahoma"/>
          <w:highlight w:val="none"/>
          <w:lang w:val="en-US"/>
        </w:rPr>
        <w:t xml:space="preserve">Neutron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Dump</w:t>
      </w:r>
      <w:r>
        <w:rPr>
          <w:rFonts w:ascii="Tahoma" w:hAnsi="Tahoma" w:cs="Tahoma"/>
          <w:highlight w:val="none"/>
        </w:rPr>
        <w:t xml:space="preserve">)</w:t>
      </w:r>
      <w:r>
        <w:rPr>
          <w:rFonts w:ascii="Tahoma" w:hAnsi="Tahoma" w:cs="Tahoma"/>
          <w:highlight w:val="none"/>
        </w:rPr>
        <w:t xml:space="preserve">,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0"/>
          <w:numId w:val="23"/>
        </w:numPr>
        <w:ind w:left="283" w:right="0" w:hanging="218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w:t xml:space="preserve">спереди которого на трёхпозиционной линейной подвижке смонтированы два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</w:rPr>
        <w:t xml:space="preserve">детектора </w:t>
      </w:r>
      <w:r>
        <w:rPr>
          <w:rFonts w:ascii="Tahoma" w:hAnsi="Tahoma" w:cs="Tahoma"/>
          <w:highlight w:val="none"/>
          <w:lang w:val="en-US"/>
        </w:rPr>
        <w:t xml:space="preserve">NS</w:t>
      </w:r>
      <w:r>
        <w:rPr>
          <w:rFonts w:ascii="Tahoma" w:hAnsi="Tahoma" w:cs="Tahoma"/>
          <w:highlight w:val="none"/>
        </w:rPr>
        <w:t xml:space="preserve">: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1"/>
          <w:numId w:val="23"/>
        </w:numPr>
        <w:ind w:left="567" w:right="0" w:hanging="218"/>
        <w:rPr>
          <w:rFonts w:ascii="Tahoma" w:hAnsi="Tahoma" w:cs="Tahoma"/>
          <w:highlight w:val="none"/>
          <w:lang w:val="en-US"/>
        </w:rPr>
      </w:pPr>
      <w:r>
        <w:rPr>
          <w:rFonts w:ascii="Tahoma" w:hAnsi="Tahoma" w:cs="Tahoma"/>
          <w:highlight w:val="none"/>
        </w:rPr>
        <w:t xml:space="preserve">сцинтилляционный детектор </w:t>
      </w:r>
      <w:r>
        <w:rPr>
          <w:rFonts w:ascii="Tahoma" w:hAnsi="Tahoma" w:cs="Tahoma"/>
          <w:highlight w:val="none"/>
          <w:lang w:val="en-US"/>
        </w:rPr>
        <w:t xml:space="preserve">Stilbene PMT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1"/>
          <w:numId w:val="23"/>
        </w:numPr>
        <w:ind w:left="567" w:right="0" w:hanging="218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w:t xml:space="preserve">сборка алмазных детекторов</w:t>
      </w:r>
      <w:r>
        <w:rPr>
          <w:rFonts w:ascii="Tahoma" w:hAnsi="Tahoma" w:cs="Tahoma"/>
          <w:highlight w:val="none"/>
        </w:rPr>
        <w:t xml:space="preserve">,</w:t>
      </w:r>
      <w:r/>
    </w:p>
    <w:p>
      <w:pPr>
        <w:pStyle w:val="886"/>
        <w:numPr>
          <w:ilvl w:val="0"/>
          <w:numId w:val="23"/>
        </w:numPr>
        <w:ind w:left="283" w:right="0" w:hanging="283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w:t xml:space="preserve">сзади на вращающейся двухпозиционной подвижке установлено два детектора диагностики </w:t>
      </w:r>
      <w:r>
        <w:rPr>
          <w:rFonts w:ascii="Tahoma" w:hAnsi="Tahoma" w:cs="Tahoma"/>
          <w:highlight w:val="none"/>
          <w:lang w:val="en-US"/>
        </w:rPr>
        <w:t xml:space="preserve">GR</w:t>
      </w:r>
      <w:r>
        <w:rPr>
          <w:rFonts w:ascii="Tahoma" w:hAnsi="Tahoma" w:cs="Tahoma"/>
          <w:highlight w:val="none"/>
          <w:lang w:val="en-US"/>
        </w:rPr>
        <w:t xml:space="preserve">S</w:t>
      </w:r>
      <w:r>
        <w:rPr>
          <w:rFonts w:ascii="Tahoma" w:hAnsi="Tahoma" w:cs="Tahoma"/>
          <w:highlight w:val="none"/>
        </w:rPr>
        <w:t xml:space="preserve">: 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1"/>
          <w:numId w:val="23"/>
        </w:numPr>
        <w:ind w:left="709" w:right="0" w:hanging="36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HPGe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</w:rPr>
        <w:t xml:space="preserve">детектор выполненный </w:t>
      </w:r>
      <w:r>
        <w:rPr>
          <w:rFonts w:ascii="Tahoma" w:hAnsi="Tahoma" w:cs="Tahoma"/>
          <w:highlight w:val="none"/>
        </w:rPr>
        <w:t xml:space="preserve">неразборно</w:t>
      </w:r>
      <w:r>
        <w:rPr>
          <w:rFonts w:ascii="Tahoma" w:hAnsi="Tahoma" w:cs="Tahoma"/>
          <w:highlight w:val="none"/>
        </w:rPr>
        <w:t xml:space="preserve"> с охладителем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</w:rPr>
        <w:t xml:space="preserve">и предусилителем-формирователем, 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1"/>
          <w:numId w:val="12"/>
        </w:numPr>
        <w:ind w:left="709" w:right="0" w:hanging="360"/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</w:r>
      <w:r>
        <w:rPr>
          <w:rFonts w:ascii="Tahoma" w:hAnsi="Tahoma" w:cs="Tahoma"/>
          <w:highlight w:val="none"/>
        </w:rPr>
        <w:t xml:space="preserve">детектор на фотоумножителе (</w:t>
      </w:r>
      <w:r>
        <w:rPr>
          <w:rFonts w:ascii="Tahoma" w:hAnsi="Tahoma" w:cs="Tahoma"/>
          <w:highlight w:val="none"/>
          <w:lang w:val="en-US"/>
        </w:rPr>
        <w:t xml:space="preserve">PMT</w:t>
      </w:r>
      <w:r>
        <w:rPr>
          <w:rFonts w:ascii="Tahoma" w:hAnsi="Tahoma" w:cs="Tahoma"/>
          <w:highlight w:val="none"/>
        </w:rPr>
        <w:t xml:space="preserve">) с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LaBr</w:t>
      </w:r>
      <w:r>
        <w:rPr>
          <w:rFonts w:ascii="Tahoma" w:hAnsi="Tahoma" w:cs="Tahoma"/>
          <w:highlight w:val="none"/>
        </w:rPr>
        <w:t xml:space="preserve">3</w:t>
      </w:r>
      <w:r>
        <w:rPr>
          <w:rFonts w:ascii="Tahoma" w:hAnsi="Tahoma" w:cs="Tahoma"/>
          <w:highlight w:val="none"/>
        </w:rPr>
        <w:t xml:space="preserve"> </w:t>
      </w:r>
      <w:r>
        <w:rPr>
          <w:rFonts w:ascii="Tahoma" w:hAnsi="Tahoma" w:cs="Tahoma"/>
          <w:highlight w:val="none"/>
        </w:rPr>
        <w:t xml:space="preserve">сцинти</w:t>
      </w:r>
      <w:r>
        <w:rPr>
          <w:rFonts w:ascii="Tahoma" w:hAnsi="Tahoma" w:cs="Tahoma"/>
          <w:highlight w:val="none"/>
        </w:rPr>
        <w:t xml:space="preserve">лл</w:t>
      </w:r>
      <w:r>
        <w:rPr>
          <w:rFonts w:ascii="Tahoma" w:hAnsi="Tahoma" w:cs="Tahoma"/>
          <w:highlight w:val="none"/>
        </w:rPr>
        <w:t xml:space="preserve">ятором</w:t>
      </w:r>
      <w:r>
        <w:rPr>
          <w:rFonts w:ascii="Tahoma" w:hAnsi="Tahoma" w:cs="Tahoma"/>
          <w:highlight w:val="none"/>
        </w:rPr>
        <w:t xml:space="preserve"> и предусилителем. </w:t>
      </w:r>
      <w:r>
        <w:rPr>
          <w:rFonts w:ascii="Tahoma" w:hAnsi="Tahoma" w:cs="Tahoma"/>
          <w:highlight w:val="none"/>
        </w:rPr>
      </w:r>
      <w:r/>
    </w:p>
    <w:p>
      <w:pPr>
        <w:spacing w:after="57" w:afterAutospacing="0"/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ru-RU"/>
        </w:rPr>
        <w:t xml:space="preserve">Объекты управления </w:t>
      </w:r>
      <w:r>
        <w:rPr>
          <w:rFonts w:ascii="Tahoma" w:hAnsi="Tahoma" w:cs="Tahoma"/>
          <w:highlight w:val="none"/>
          <w:lang w:val="en-US"/>
        </w:rPr>
        <w:t xml:space="preserve">I&amp;C </w:t>
      </w:r>
      <w:r>
        <w:rPr>
          <w:rFonts w:ascii="Tahoma" w:hAnsi="Tahoma" w:cs="Tahoma"/>
          <w:highlight w:val="none"/>
          <w:lang w:val="ru-RU"/>
        </w:rPr>
        <w:t xml:space="preserve">в составе </w:t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расположенные в порту (схема в приложении)</w:t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NS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ш</w:t>
      </w:r>
      <w:r>
        <w:rPr>
          <w:rFonts w:ascii="Tahoma" w:hAnsi="Tahoma" w:cs="Tahoma"/>
          <w:highlight w:val="none"/>
          <w:lang w:val="ru-RU"/>
        </w:rPr>
        <w:t xml:space="preserve">аговый двигатель </w:t>
      </w:r>
      <w:r>
        <w:rPr>
          <w:rFonts w:ascii="Tahoma" w:hAnsi="Tahoma" w:cs="Tahoma"/>
          <w:highlight w:val="none"/>
          <w:lang w:val="ru-RU"/>
        </w:rPr>
        <w:t xml:space="preserve">линейной подвижки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NS – </w:t>
      </w:r>
      <w:r>
        <w:rPr>
          <w:rFonts w:ascii="Tahoma" w:hAnsi="Tahoma" w:cs="Tahoma"/>
          <w:highlight w:val="none"/>
          <w:lang w:val="ru-RU"/>
        </w:rPr>
        <w:t xml:space="preserve">концевые </w:t>
      </w:r>
      <w:r>
        <w:rPr>
          <w:rFonts w:ascii="Tahoma" w:hAnsi="Tahoma" w:cs="Tahoma"/>
          <w:highlight w:val="none"/>
          <w:lang w:val="ru-RU"/>
        </w:rPr>
        <w:t xml:space="preserve">датчики положения подвижки, 3шт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9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NS – </w:t>
      </w:r>
      <w:r>
        <w:rPr>
          <w:rFonts w:ascii="Tahoma" w:hAnsi="Tahoma" w:cs="Tahoma"/>
          <w:highlight w:val="none"/>
          <w:lang w:val="ru-RU"/>
        </w:rPr>
        <w:t xml:space="preserve">соленоид фиксации положения подвижки и его </w:t>
      </w:r>
      <w:r>
        <w:rPr>
          <w:rFonts w:ascii="Tahoma" w:hAnsi="Tahoma" w:cs="Tahoma"/>
          <w:highlight w:val="none"/>
          <w:lang w:val="ru-RU"/>
        </w:rPr>
        <w:t xml:space="preserve">концевой </w:t>
      </w:r>
      <w:r>
        <w:rPr>
          <w:rFonts w:ascii="Tahoma" w:hAnsi="Tahoma" w:cs="Tahoma"/>
          <w:highlight w:val="none"/>
          <w:lang w:val="ru-RU"/>
        </w:rPr>
        <w:t xml:space="preserve">датчик</w:t>
      </w:r>
      <w:r>
        <w:rPr>
          <w:rFonts w:ascii="Tahoma" w:hAnsi="Tahoma" w:cs="Tahoma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ш</w:t>
      </w:r>
      <w:r>
        <w:rPr>
          <w:rFonts w:ascii="Tahoma" w:hAnsi="Tahoma" w:cs="Tahoma"/>
          <w:highlight w:val="none"/>
          <w:lang w:val="ru-RU"/>
        </w:rPr>
        <w:t xml:space="preserve">аговый двигатель </w:t>
      </w:r>
      <w:r>
        <w:rPr>
          <w:rFonts w:ascii="Tahoma" w:hAnsi="Tahoma" w:cs="Tahoma"/>
          <w:highlight w:val="none"/>
          <w:lang w:val="ru-RU"/>
        </w:rPr>
        <w:t xml:space="preserve">вращающейся</w:t>
      </w:r>
      <w:r>
        <w:rPr>
          <w:rFonts w:ascii="Tahoma" w:hAnsi="Tahoma" w:cs="Tahoma"/>
          <w:highlight w:val="none"/>
          <w:lang w:val="ru-RU"/>
        </w:rPr>
        <w:t xml:space="preserve"> подвижки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– </w:t>
      </w:r>
      <w:r>
        <w:rPr>
          <w:rFonts w:ascii="Tahoma" w:hAnsi="Tahoma" w:cs="Tahoma"/>
          <w:highlight w:val="none"/>
          <w:lang w:val="ru-RU"/>
        </w:rPr>
        <w:t xml:space="preserve">концевые </w:t>
      </w:r>
      <w:r>
        <w:rPr>
          <w:rFonts w:ascii="Tahoma" w:hAnsi="Tahoma" w:cs="Tahoma"/>
          <w:highlight w:val="none"/>
          <w:lang w:val="ru-RU"/>
        </w:rPr>
        <w:t xml:space="preserve">датчики положения подвижки, </w:t>
      </w:r>
      <w:r>
        <w:rPr>
          <w:rFonts w:ascii="Tahoma" w:hAnsi="Tahoma" w:cs="Tahoma"/>
          <w:highlight w:val="none"/>
          <w:lang w:val="en-US"/>
        </w:rPr>
        <w:t xml:space="preserve">2</w:t>
      </w:r>
      <w:r>
        <w:rPr>
          <w:rFonts w:ascii="Tahoma" w:hAnsi="Tahoma" w:cs="Tahoma"/>
          <w:highlight w:val="none"/>
          <w:lang w:val="ru-RU"/>
        </w:rPr>
        <w:t xml:space="preserve">шт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соленоид фиксации положения подвижки и его </w:t>
      </w:r>
      <w:r>
        <w:rPr>
          <w:rFonts w:ascii="Tahoma" w:hAnsi="Tahoma" w:cs="Tahoma"/>
          <w:highlight w:val="none"/>
          <w:lang w:val="ru-RU"/>
        </w:rPr>
        <w:t xml:space="preserve">концевой </w:t>
      </w:r>
      <w:r>
        <w:rPr>
          <w:rFonts w:ascii="Tahoma" w:hAnsi="Tahoma" w:cs="Tahoma"/>
          <w:highlight w:val="none"/>
          <w:lang w:val="ru-RU"/>
        </w:rPr>
        <w:t xml:space="preserve">датчик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HPGe </w:t>
      </w:r>
      <w:r>
        <w:rPr>
          <w:rFonts w:ascii="Tahoma" w:hAnsi="Tahoma" w:cs="Tahoma"/>
          <w:highlight w:val="none"/>
          <w:lang w:val="ru-RU"/>
        </w:rPr>
        <w:t xml:space="preserve">детектор </w:t>
      </w:r>
      <w:r>
        <w:rPr>
          <w:rFonts w:ascii="Tahoma" w:hAnsi="Tahoma" w:cs="Tahoma"/>
          <w:highlight w:val="none"/>
          <w:lang w:val="ru-RU"/>
        </w:rPr>
        <w:t xml:space="preserve">в сборе с охладителем, предусилителем-формирователем сигнала, и с кабелями к контроллеру охладителя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LaBr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детектор</w:t>
      </w:r>
      <w:r>
        <w:rPr>
          <w:rFonts w:ascii="Tahoma" w:hAnsi="Tahoma" w:cs="Tahoma"/>
          <w:highlight w:val="none"/>
          <w:lang w:val="ru-RU"/>
        </w:rPr>
        <w:t xml:space="preserve"> в сборе с </w:t>
      </w:r>
      <w:r>
        <w:rPr>
          <w:rFonts w:ascii="Tahoma" w:hAnsi="Tahoma" w:cs="Tahoma"/>
          <w:highlight w:val="none"/>
          <w:lang w:val="en-US"/>
        </w:rPr>
        <w:t xml:space="preserve">PMT</w:t>
      </w:r>
      <w:r>
        <w:rPr>
          <w:rFonts w:ascii="Tahoma" w:hAnsi="Tahoma" w:cs="Tahoma"/>
          <w:highlight w:val="none"/>
          <w:lang w:val="ru-RU"/>
        </w:rPr>
        <w:t xml:space="preserve"> и предусилителелем сигнала с </w:t>
      </w:r>
      <w:r>
        <w:rPr>
          <w:rFonts w:ascii="Tahoma" w:hAnsi="Tahoma" w:cs="Tahoma"/>
          <w:highlight w:val="none"/>
          <w:lang w:val="en-US"/>
        </w:rPr>
        <w:t xml:space="preserve">PMT</w:t>
      </w:r>
      <w:r>
        <w:rPr>
          <w:rFonts w:ascii="Tahoma" w:hAnsi="Tahoma" w:cs="Tahoma"/>
          <w:highlight w:val="none"/>
          <w:lang w:val="ru-RU"/>
        </w:rPr>
        <w:t xml:space="preserve">,</w:t>
        <w:br/>
        <w:t xml:space="preserve">с подачей </w:t>
      </w:r>
      <w:r>
        <w:rPr>
          <w:rFonts w:ascii="Tahoma" w:hAnsi="Tahoma" w:cs="Tahoma"/>
          <w:highlight w:val="none"/>
          <w:lang w:val="en-US"/>
        </w:rPr>
        <w:t xml:space="preserve">HV </w:t>
      </w:r>
      <w:r>
        <w:rPr>
          <w:rFonts w:ascii="Tahoma" w:hAnsi="Tahoma" w:cs="Tahoma"/>
          <w:highlight w:val="none"/>
          <w:lang w:val="ru-RU"/>
        </w:rPr>
        <w:t xml:space="preserve">питания на </w:t>
      </w:r>
      <w:r>
        <w:rPr>
          <w:rFonts w:ascii="Tahoma" w:hAnsi="Tahoma" w:cs="Tahoma"/>
          <w:highlight w:val="none"/>
          <w:lang w:val="en-US"/>
        </w:rPr>
        <w:t xml:space="preserve">PMT </w:t>
      </w:r>
      <w:r>
        <w:rPr>
          <w:rFonts w:ascii="Tahoma" w:hAnsi="Tahoma" w:cs="Tahoma"/>
          <w:highlight w:val="none"/>
          <w:lang w:val="ru-RU"/>
        </w:rPr>
        <w:t xml:space="preserve">и низковольтного питания на предусилитель</w:t>
      </w:r>
      <w:r>
        <w:rPr>
          <w:rFonts w:ascii="Tahoma" w:hAnsi="Tahoma" w:cs="Tahoma"/>
          <w:highlight w:val="none"/>
          <w:lang w:val="ru-RU"/>
        </w:rPr>
        <w:t xml:space="preserve">.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GRS – </w:t>
      </w:r>
      <w:r>
        <w:rPr>
          <w:rFonts w:ascii="Tahoma" w:hAnsi="Tahoma" w:cs="Tahoma"/>
          <w:highlight w:val="none"/>
          <w:lang w:val="ru-RU"/>
        </w:rPr>
        <w:t xml:space="preserve">два датчика температуры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1"/>
        </w:numPr>
        <w:ind w:left="1134" w:right="0" w:hanging="414"/>
        <w:spacing w:after="0" w:afterAutospacing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en-US"/>
        </w:rPr>
        <w:t xml:space="preserve">GRS – </w:t>
      </w:r>
      <w:r>
        <w:rPr>
          <w:rFonts w:ascii="Tahoma" w:hAnsi="Tahoma" w:cs="Tahoma"/>
          <w:highlight w:val="none"/>
          <w:lang w:val="ru-RU"/>
        </w:rPr>
        <w:t xml:space="preserve">два датчика магнитного поля</w:t>
      </w:r>
      <w:r>
        <w:rPr>
          <w:rFonts w:ascii="Tahoma" w:hAnsi="Tahoma" w:cs="Tahoma"/>
          <w:highlight w:val="none"/>
          <w:lang w:val="ru-RU"/>
        </w:rPr>
      </w:r>
      <w:r/>
    </w:p>
    <w:p>
      <w:pPr>
        <w:ind w:left="0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bCs/>
          <w:i/>
          <w:highlight w:val="none"/>
        </w:rPr>
      </w:pPr>
      <w:r>
        <w:rPr>
          <w:rFonts w:ascii="Tahoma" w:hAnsi="Tahoma" w:cs="Tahoma"/>
          <w:i/>
          <w:iCs/>
          <w:highlight w:val="none"/>
          <w:lang w:val="ru-RU"/>
        </w:rPr>
      </w:r>
      <w:r>
        <w:rPr>
          <w:rFonts w:ascii="Tahoma" w:hAnsi="Tahoma" w:cs="Tahoma"/>
          <w:i/>
          <w:iCs/>
          <w:highlight w:val="none"/>
          <w:lang w:val="ru-RU"/>
        </w:rPr>
        <w:t xml:space="preserve">Сигнал с алмазного детектора, питание и сигнал с </w:t>
      </w:r>
      <w:r>
        <w:rPr>
          <w:rFonts w:ascii="Tahoma" w:hAnsi="Tahoma" w:cs="Tahoma"/>
          <w:i/>
          <w:iCs/>
          <w:highlight w:val="none"/>
          <w:lang w:val="en-US"/>
        </w:rPr>
        <w:t xml:space="preserve">Stilbene </w:t>
      </w:r>
      <w:r>
        <w:rPr>
          <w:rFonts w:ascii="Tahoma" w:hAnsi="Tahoma" w:cs="Tahoma"/>
          <w:i/>
          <w:iCs/>
          <w:highlight w:val="none"/>
          <w:lang w:val="en-US"/>
        </w:rPr>
        <w:t xml:space="preserve">PMT</w:t>
      </w:r>
      <w:r>
        <w:rPr>
          <w:rFonts w:ascii="Tahoma" w:hAnsi="Tahoma" w:cs="Tahoma"/>
          <w:i/>
          <w:iCs/>
          <w:highlight w:val="none"/>
          <w:lang w:val="ru-RU"/>
        </w:rPr>
        <w:t xml:space="preserve"> </w:t>
      </w:r>
      <w:r>
        <w:rPr>
          <w:rFonts w:ascii="Tahoma" w:hAnsi="Tahoma" w:cs="Tahoma"/>
          <w:i/>
          <w:iCs/>
          <w:highlight w:val="none"/>
          <w:lang w:val="ru-RU"/>
        </w:rPr>
        <w:t xml:space="preserve">- уходят в </w:t>
      </w:r>
      <w:r>
        <w:rPr>
          <w:rFonts w:ascii="Tahoma" w:hAnsi="Tahoma" w:cs="Tahoma"/>
          <w:i/>
          <w:iCs/>
          <w:highlight w:val="none"/>
          <w:lang w:val="ru-RU"/>
        </w:rPr>
        <w:t xml:space="preserve">часть </w:t>
      </w:r>
      <w:r>
        <w:rPr>
          <w:rFonts w:ascii="Tahoma" w:hAnsi="Tahoma" w:cs="Tahoma"/>
          <w:i/>
          <w:iCs/>
          <w:highlight w:val="none"/>
          <w:lang w:val="en-US"/>
        </w:rPr>
        <w:t xml:space="preserve">NS</w:t>
      </w:r>
      <w:r>
        <w:rPr>
          <w:i/>
          <w:iCs/>
        </w:rPr>
      </w:r>
      <w:r/>
    </w:p>
    <w:p>
      <w:pPr>
        <w:ind w:left="0" w:right="0" w:firstLine="0"/>
        <w:spacing w:after="57" w:afterAutospacing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</w:r>
      <w:r>
        <w:rPr>
          <w:rFonts w:ascii="Tahoma" w:hAnsi="Tahoma" w:cs="Tahoma"/>
          <w:highlight w:val="none"/>
          <w:lang w:val="ru-RU"/>
        </w:rPr>
        <w:t xml:space="preserve">Объекты управления </w:t>
      </w:r>
      <w:r>
        <w:rPr>
          <w:rFonts w:ascii="Tahoma" w:hAnsi="Tahoma" w:cs="Tahoma"/>
          <w:highlight w:val="none"/>
          <w:lang w:val="en-US"/>
        </w:rPr>
        <w:t xml:space="preserve">I&amp;C </w:t>
      </w:r>
      <w:r>
        <w:rPr>
          <w:rFonts w:ascii="Tahoma" w:hAnsi="Tahoma" w:cs="Tahoma"/>
          <w:highlight w:val="none"/>
          <w:lang w:val="ru-RU"/>
        </w:rPr>
        <w:t xml:space="preserve">в составе </w:t>
      </w:r>
      <w:r>
        <w:rPr>
          <w:rFonts w:ascii="Tahoma" w:hAnsi="Tahoma" w:cs="Tahoma"/>
          <w:highlight w:val="none"/>
          <w:lang w:val="en-US"/>
        </w:rPr>
        <w:t xml:space="preserve">GRS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расположенные в диагностической комнате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0"/>
        </w:numPr>
        <w:ind w:left="709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en-US"/>
        </w:rPr>
        <w:t xml:space="preserve">ITER</w:t>
      </w:r>
      <w:r>
        <w:rPr>
          <w:rFonts w:ascii="Tahoma" w:hAnsi="Tahoma" w:cs="Tahoma"/>
          <w:highlight w:val="none"/>
          <w:lang w:val="ru-RU"/>
        </w:rPr>
        <w:t xml:space="preserve"> оборудование – </w:t>
      </w:r>
      <w:r>
        <w:rPr>
          <w:rFonts w:ascii="Tahoma" w:hAnsi="Tahoma" w:cs="Tahoma"/>
          <w:highlight w:val="none"/>
          <w:lang w:val="ru-RU"/>
        </w:rPr>
        <w:t xml:space="preserve">быстрый контроллер, кубикл-мониторинг, роутер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0"/>
        </w:numPr>
        <w:ind w:left="709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Крейт </w:t>
      </w:r>
      <w:r>
        <w:rPr>
          <w:rFonts w:ascii="Tahoma" w:hAnsi="Tahoma" w:cs="Tahoma"/>
          <w:highlight w:val="none"/>
          <w:lang w:val="en-US"/>
        </w:rPr>
        <w:t xml:space="preserve">NI </w:t>
      </w:r>
      <w:r>
        <w:rPr>
          <w:rFonts w:ascii="Tahoma" w:hAnsi="Tahoma" w:cs="Tahoma"/>
          <w:highlight w:val="none"/>
          <w:lang w:val="ru-RU"/>
        </w:rPr>
        <w:t xml:space="preserve">с платами расширения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0"/>
        </w:numPr>
        <w:ind w:left="709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Блоки питания </w:t>
      </w:r>
      <w:r>
        <w:rPr>
          <w:rFonts w:ascii="Tahoma" w:hAnsi="Tahoma" w:cs="Tahoma"/>
          <w:highlight w:val="none"/>
          <w:lang w:val="en-US"/>
        </w:rPr>
        <w:t xml:space="preserve">Ortec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0"/>
        </w:numPr>
        <w:ind w:left="709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Блок управления охладителем </w:t>
      </w:r>
      <w:r>
        <w:rPr>
          <w:rFonts w:ascii="Tahoma" w:hAnsi="Tahoma" w:cs="Tahoma"/>
          <w:highlight w:val="none"/>
          <w:lang w:val="en-US"/>
        </w:rPr>
        <w:t xml:space="preserve">HPGe</w:t>
      </w:r>
      <w:r>
        <w:rPr>
          <w:rFonts w:ascii="Tahoma" w:hAnsi="Tahoma" w:cs="Tahoma"/>
          <w:highlight w:val="none"/>
          <w:lang w:val="ru-RU"/>
        </w:rPr>
        <w:t xml:space="preserve">, анализатор сигнала </w:t>
      </w:r>
      <w:r>
        <w:rPr>
          <w:rFonts w:ascii="Tahoma" w:hAnsi="Tahoma" w:cs="Tahoma"/>
          <w:highlight w:val="none"/>
          <w:lang w:val="en-US"/>
        </w:rPr>
        <w:t xml:space="preserve">HPGe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20"/>
        </w:numPr>
        <w:ind w:left="709" w:right="0" w:firstLine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Драйвера шагового двигателя</w:t>
      </w:r>
      <w:r>
        <w:rPr>
          <w:rFonts w:ascii="Tahoma" w:hAnsi="Tahoma" w:cs="Tahoma"/>
          <w:highlight w:val="none"/>
          <w:lang w:val="ru-RU"/>
        </w:rPr>
      </w:r>
      <w:r/>
    </w:p>
    <w:p>
      <w:pPr>
        <w:ind w:left="0" w:right="0" w:firstLine="0"/>
        <w:spacing w:after="57" w:afterAutospacing="0"/>
        <w:shd w:val="nil" w:color="000000"/>
        <w:tabs>
          <w:tab w:val="left" w:pos="1134" w:leader="none"/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Характеристики сигналов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30"/>
        </w:numPr>
        <w:contextualSpacing w:val="0"/>
        <w:ind w:right="0"/>
        <w:spacing w:after="57" w:afterAutospacing="0"/>
        <w:shd w:val="nil" w:color="000000"/>
        <w:tabs>
          <w:tab w:val="left" w:pos="1559" w:leader="none"/>
        </w:tabs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  <w:lang w:val="en-US"/>
        </w:rPr>
        <w:t xml:space="preserve">HPGe – </w:t>
      </w:r>
      <w:r>
        <w:rPr>
          <w:rFonts w:ascii="Tahoma" w:hAnsi="Tahoma" w:cs="Tahoma"/>
          <w:highlight w:val="none"/>
          <w:lang w:val="ru-RU"/>
        </w:rPr>
        <w:t xml:space="preserve">с</w:t>
      </w:r>
      <w:r>
        <w:rPr>
          <w:rFonts w:ascii="Tahoma" w:hAnsi="Tahoma" w:cs="Tahoma"/>
          <w:highlight w:val="none"/>
        </w:rPr>
        <w:t xml:space="preserve">тупенчатый импульс со сбросом амплитуды по достижении предельного уровня, </w:t>
      </w:r>
      <w:r>
        <w:rPr>
          <w:rFonts w:ascii="Tahoma" w:hAnsi="Tahoma" w:cs="Tahoma"/>
          <w:highlight w:val="none"/>
          <w:lang w:val="en-US"/>
        </w:rPr>
        <w:t xml:space="preserve">max </w:t>
      </w:r>
      <w:r>
        <w:rPr>
          <w:rFonts w:ascii="Tahoma" w:hAnsi="Tahoma" w:cs="Tahoma"/>
          <w:highlight w:val="none"/>
        </w:rPr>
        <w:t xml:space="preserve">частота импульсов 0.</w:t>
      </w:r>
      <w:r>
        <w:rPr>
          <w:rFonts w:ascii="Tahoma" w:hAnsi="Tahoma" w:cs="Tahoma"/>
          <w:highlight w:val="none"/>
          <w:lang w:val="en-US"/>
        </w:rPr>
        <w:t xml:space="preserve">2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MHz</w:t>
      </w:r>
      <w:r>
        <w:rPr>
          <w:rFonts w:ascii="Tahoma" w:hAnsi="Tahoma" w:cs="Tahoma"/>
          <w:highlight w:val="none"/>
        </w:rPr>
        <w:t xml:space="preserve">, оцифровка 180 </w:t>
      </w:r>
      <w:r>
        <w:rPr>
          <w:rFonts w:ascii="Tahoma" w:hAnsi="Tahoma" w:cs="Tahoma"/>
          <w:highlight w:val="none"/>
          <w:lang w:val="en-US"/>
        </w:rPr>
        <w:t xml:space="preserve">MHz</w:t>
      </w:r>
      <w:r>
        <w:rPr>
          <w:rFonts w:ascii="Tahoma" w:hAnsi="Tahoma" w:cs="Tahoma"/>
          <w:highlight w:val="none"/>
        </w:rPr>
        <w:t xml:space="preserve"> 16 </w:t>
      </w:r>
      <w:r>
        <w:rPr>
          <w:rFonts w:ascii="Tahoma" w:hAnsi="Tahoma" w:cs="Tahoma"/>
          <w:highlight w:val="none"/>
          <w:lang w:val="en-US"/>
        </w:rPr>
        <w:t xml:space="preserve">bit</w:t>
      </w:r>
      <w:r>
        <w:rPr>
          <w:rFonts w:ascii="Tahoma" w:hAnsi="Tahoma" w:cs="Tahoma"/>
          <w:highlight w:val="none"/>
        </w:rPr>
      </w:r>
      <w:r/>
    </w:p>
    <w:p>
      <w:pPr>
        <w:pStyle w:val="886"/>
        <w:numPr>
          <w:ilvl w:val="0"/>
          <w:numId w:val="30"/>
        </w:numPr>
        <w:contextualSpacing w:val="0"/>
        <w:ind w:right="0"/>
        <w:spacing w:after="57" w:afterAutospacing="0"/>
        <w:shd w:val="nil" w:color="000000"/>
        <w:tabs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en-US"/>
        </w:rPr>
        <w:t xml:space="preserve">LaBr3 PMT </w:t>
      </w:r>
      <w:r>
        <w:rPr>
          <w:rFonts w:ascii="Tahoma" w:hAnsi="Tahoma" w:cs="Tahoma"/>
          <w:highlight w:val="none"/>
          <w:lang w:val="en-US"/>
        </w:rPr>
        <w:t xml:space="preserve">–</w:t>
      </w:r>
      <w:r>
        <w:rPr>
          <w:rFonts w:ascii="Tahoma" w:hAnsi="Tahoma" w:cs="Tahoma"/>
          <w:highlight w:val="none"/>
          <w:lang w:val="en-US"/>
        </w:rPr>
        <w:t xml:space="preserve"> </w:t>
      </w:r>
      <w:r>
        <w:rPr>
          <w:rFonts w:ascii="Tahoma" w:hAnsi="Tahoma" w:cs="Tahoma"/>
          <w:highlight w:val="none"/>
          <w:lang w:val="ru-RU"/>
        </w:rPr>
        <w:t xml:space="preserve">к</w:t>
      </w:r>
      <w:r>
        <w:rPr>
          <w:rFonts w:ascii="Tahoma" w:hAnsi="Tahoma" w:cs="Tahoma"/>
          <w:highlight w:val="none"/>
        </w:rPr>
        <w:t xml:space="preserve">олоколообразный импульс, длительность ~120 </w:t>
      </w:r>
      <w:r>
        <w:rPr>
          <w:rFonts w:ascii="Tahoma" w:hAnsi="Tahoma" w:cs="Tahoma"/>
          <w:highlight w:val="none"/>
        </w:rPr>
        <w:t xml:space="preserve">нс</w:t>
      </w:r>
      <w:r>
        <w:rPr>
          <w:rFonts w:ascii="Tahoma" w:hAnsi="Tahoma" w:cs="Tahoma"/>
          <w:highlight w:val="none"/>
        </w:rPr>
        <w:t xml:space="preserve">, </w:t>
      </w:r>
      <w:r>
        <w:rPr>
          <w:rFonts w:ascii="Tahoma" w:hAnsi="Tahoma" w:cs="Tahoma"/>
          <w:highlight w:val="none"/>
          <w:lang w:val="en-US"/>
        </w:rPr>
        <w:t xml:space="preserve">max </w:t>
      </w:r>
      <w:r>
        <w:rPr>
          <w:rFonts w:ascii="Tahoma" w:hAnsi="Tahoma" w:cs="Tahoma"/>
          <w:highlight w:val="none"/>
        </w:rPr>
        <w:t xml:space="preserve">частота импульсов </w:t>
      </w:r>
      <w:r>
        <w:rPr>
          <w:rFonts w:ascii="Tahoma" w:hAnsi="Tahoma" w:cs="Tahoma"/>
          <w:highlight w:val="none"/>
          <w:lang w:val="en-US"/>
        </w:rPr>
        <w:t xml:space="preserve">2</w:t>
      </w:r>
      <w:r>
        <w:rPr>
          <w:rFonts w:ascii="Tahoma" w:hAnsi="Tahoma" w:cs="Tahoma"/>
          <w:highlight w:val="none"/>
          <w:lang w:val="ru-RU"/>
        </w:rPr>
        <w:t xml:space="preserve"> </w:t>
      </w:r>
      <w:r>
        <w:rPr>
          <w:rFonts w:ascii="Tahoma" w:hAnsi="Tahoma" w:cs="Tahoma"/>
          <w:highlight w:val="none"/>
          <w:lang w:val="en-US"/>
        </w:rPr>
        <w:t xml:space="preserve">MHz</w:t>
      </w:r>
      <w:r>
        <w:rPr>
          <w:rFonts w:ascii="Tahoma" w:hAnsi="Tahoma" w:cs="Tahoma"/>
          <w:highlight w:val="none"/>
          <w:lang w:val="ru-RU"/>
        </w:rPr>
        <w:t xml:space="preserve">,</w:t>
      </w:r>
      <w:r>
        <w:rPr>
          <w:rFonts w:ascii="Tahoma" w:hAnsi="Tahoma" w:cs="Tahoma"/>
          <w:highlight w:val="none"/>
        </w:rPr>
        <w:t xml:space="preserve"> оцифровка 250 М</w:t>
      </w:r>
      <w:r>
        <w:rPr>
          <w:rFonts w:ascii="Tahoma" w:hAnsi="Tahoma" w:cs="Tahoma"/>
          <w:highlight w:val="none"/>
          <w:lang w:val="en-US"/>
        </w:rPr>
        <w:t xml:space="preserve">Hz</w:t>
      </w:r>
      <w:r>
        <w:rPr>
          <w:rFonts w:ascii="Tahoma" w:hAnsi="Tahoma" w:cs="Tahoma"/>
          <w:highlight w:val="none"/>
        </w:rPr>
        <w:t xml:space="preserve"> 14 </w:t>
      </w:r>
      <w:r>
        <w:rPr>
          <w:rFonts w:ascii="Tahoma" w:hAnsi="Tahoma" w:cs="Tahoma"/>
          <w:highlight w:val="none"/>
          <w:lang w:val="en-US"/>
        </w:rPr>
        <w:t xml:space="preserve">bit </w:t>
      </w:r>
      <w:r>
        <w:rPr>
          <w:rFonts w:ascii="Tahoma" w:hAnsi="Tahoma" w:cs="Tahoma"/>
          <w:highlight w:val="none"/>
          <w:lang w:val="ru-RU"/>
        </w:rPr>
      </w:r>
      <w:r/>
    </w:p>
    <w:p>
      <w:pPr>
        <w:pStyle w:val="886"/>
        <w:numPr>
          <w:ilvl w:val="0"/>
          <w:numId w:val="30"/>
        </w:numPr>
        <w:contextualSpacing w:val="0"/>
        <w:ind w:right="0"/>
        <w:spacing w:after="57" w:afterAutospacing="0"/>
        <w:shd w:val="nil" w:color="000000"/>
        <w:tabs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Оцифровка, обработка и сбор сигналов - вся длительность выстрела токамка.</w:t>
      </w:r>
      <w:r/>
    </w:p>
    <w:p>
      <w:pPr>
        <w:pStyle w:val="886"/>
        <w:numPr>
          <w:ilvl w:val="0"/>
          <w:numId w:val="30"/>
        </w:numPr>
        <w:contextualSpacing w:val="0"/>
        <w:ind w:right="0"/>
        <w:spacing w:after="57" w:afterAutospacing="0"/>
        <w:shd w:val="nil" w:color="000000"/>
        <w:tabs>
          <w:tab w:val="left" w:pos="1559" w:leader="none"/>
        </w:tabs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Выдача данных: сырые данные оцифровщика, спектры с каждого детектора порядка 10 000 отсчётов каждые 100</w:t>
      </w:r>
      <w:r>
        <w:rPr>
          <w:rFonts w:ascii="Tahoma" w:hAnsi="Tahoma" w:cs="Tahoma"/>
          <w:highlight w:val="none"/>
          <w:lang w:val="en-US"/>
        </w:rPr>
        <w:t xml:space="preserve">ms</w:t>
      </w:r>
      <w:r>
        <w:rPr>
          <w:rFonts w:ascii="Tahoma" w:hAnsi="Tahoma" w:cs="Tahoma"/>
          <w:highlight w:val="none"/>
          <w:lang w:val="ru-RU"/>
        </w:rPr>
        <w:t xml:space="preserve">, вычисленные значения различных параметров плазмы.</w:t>
      </w:r>
      <w:r>
        <w:rPr>
          <w:rFonts w:ascii="Tahoma" w:hAnsi="Tahoma" w:cs="Tahoma"/>
          <w:highlight w:val="none"/>
          <w:lang w:val="ru-RU"/>
        </w:rPr>
        <w:br w:type="page" w:clear="all"/>
      </w:r>
      <w:r>
        <w:rPr>
          <w:rFonts w:ascii="Tahoma" w:hAnsi="Tahoma" w:cs="Tahoma"/>
          <w:highlight w:val="none"/>
          <w:lang w:val="ru-RU"/>
        </w:rPr>
      </w:r>
      <w:r/>
    </w:p>
    <w:p>
      <w:pPr>
        <w:shd w:val="nil" w:color="000000"/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Схема оборудования </w:t>
      </w:r>
      <w:r>
        <w:rPr>
          <w:rFonts w:ascii="Tahoma" w:hAnsi="Tahoma" w:cs="Tahoma"/>
          <w:highlight w:val="none"/>
          <w:lang w:val="en-US"/>
        </w:rPr>
        <w:t xml:space="preserve">GRS </w:t>
      </w:r>
      <w:r>
        <w:rPr>
          <w:rFonts w:ascii="Tahoma" w:hAnsi="Tahoma" w:cs="Tahoma"/>
          <w:highlight w:val="none"/>
          <w:lang w:val="ru-RU"/>
        </w:rPr>
        <w:t xml:space="preserve">в </w:t>
      </w:r>
      <w:r>
        <w:rPr>
          <w:rFonts w:ascii="Tahoma" w:hAnsi="Tahoma" w:cs="Tahoma"/>
          <w:highlight w:val="none"/>
          <w:lang w:val="ru-RU"/>
        </w:rPr>
        <w:t xml:space="preserve">диагностической комнате и её соединение с оборудованием в порту показано на схеме в приложении. Анализу подвергается именно эта схема.</w:t>
      </w:r>
      <w:r>
        <w:rPr>
          <w:rFonts w:ascii="Tahoma" w:hAnsi="Tahoma" w:cs="Tahoma"/>
          <w:highlight w:val="none"/>
          <w:lang w:val="ru-RU"/>
        </w:rPr>
      </w:r>
      <w:r/>
    </w:p>
    <w:tbl>
      <w:tblPr>
        <w:tblStyle w:val="738"/>
        <w:tblW w:w="0" w:type="auto"/>
        <w:tblLayout w:type="fixed"/>
        <w:tblLook w:val="04A0" w:firstRow="1" w:lastRow="0" w:firstColumn="1" w:lastColumn="0" w:noHBand="0" w:noVBand="1"/>
      </w:tblPr>
      <w:tblGrid>
        <w:gridCol w:w="374"/>
        <w:gridCol w:w="2428"/>
        <w:gridCol w:w="2358"/>
        <w:gridCol w:w="2699"/>
        <w:gridCol w:w="2988"/>
      </w:tblGrid>
      <w:tr>
        <w:trPr>
          <w:trHeight w:val="277"/>
        </w:trPr>
        <w:tc>
          <w:tcPr>
            <w:tcW w:w="374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N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b/>
                <w:bCs/>
                <w:sz w:val="18"/>
                <w:szCs w:val="20"/>
              </w:rPr>
            </w:pPr>
            <w:r>
              <w:rPr>
                <w:rFonts w:ascii="Tahoma" w:hAnsi="Tahoma" w:eastAsia="Tahoma" w:cs="Tahoma"/>
                <w:b/>
                <w:bCs/>
                <w:sz w:val="18"/>
                <w:szCs w:val="20"/>
                <w:lang w:val="ru-RU"/>
              </w:rPr>
              <w:t xml:space="preserve">Оборудование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b/>
                <w:bCs/>
                <w:sz w:val="18"/>
                <w:szCs w:val="20"/>
              </w:rPr>
            </w:pPr>
            <w:r>
              <w:rPr>
                <w:rFonts w:ascii="Tahoma" w:hAnsi="Tahoma" w:eastAsia="Tahoma" w:cs="Tahoma"/>
                <w:b/>
                <w:bCs/>
                <w:sz w:val="18"/>
                <w:szCs w:val="20"/>
                <w:lang w:val="ru-RU"/>
              </w:rPr>
              <w:t xml:space="preserve">Назначение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b/>
                <w:bCs/>
                <w:sz w:val="18"/>
                <w:szCs w:val="20"/>
              </w:rPr>
            </w:pPr>
            <w:r>
              <w:rPr>
                <w:rFonts w:ascii="Tahoma" w:hAnsi="Tahoma" w:eastAsia="Tahoma" w:cs="Tahoma"/>
                <w:b/>
                <w:bCs/>
                <w:sz w:val="18"/>
                <w:szCs w:val="20"/>
                <w:lang w:val="ru-RU"/>
              </w:rPr>
              <w:t xml:space="preserve">Критика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b/>
                <w:bCs/>
                <w:sz w:val="18"/>
                <w:szCs w:val="20"/>
              </w:rPr>
            </w:pPr>
            <w:r>
              <w:rPr>
                <w:rFonts w:ascii="Tahoma" w:hAnsi="Tahoma" w:eastAsia="Tahoma" w:cs="Tahoma"/>
                <w:b/>
                <w:bCs/>
                <w:sz w:val="18"/>
                <w:szCs w:val="20"/>
                <w:lang w:val="ru-RU"/>
              </w:rPr>
              <w:t xml:space="preserve">Возражение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471"/>
        </w:trPr>
        <w:tc>
          <w:tcPr>
            <w:tcW w:w="374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1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Стандартное оборудование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ITER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: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Cube Monitoring, Fast Controller, Network Switch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Мониторинг температуры кубикла, состояния дверей и  вентилятора, быстрый контроллер, сетевой роутер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Вопросов не вызывают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-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988"/>
        </w:trPr>
        <w:tc>
          <w:tcPr>
            <w:tcW w:w="374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2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NI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PXIe Crate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PXIe-6683H Time 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PXIe-8398 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</w:rPr>
            </w:pPr>
            <w:r>
              <w:rPr>
                <w:rFonts w:ascii="Tahoma" w:hAnsi="Tahoma" w:eastAsia="Tahoma" w:cs="Tahoma"/>
                <w:sz w:val="18"/>
                <w:lang w:val="ru-RU"/>
              </w:rPr>
              <w:t xml:space="preserve">Плата протокола точного времени </w:t>
            </w:r>
            <w:r>
              <w:rPr>
                <w:rFonts w:ascii="Tahoma" w:hAnsi="Tahoma" w:eastAsia="Tahoma" w:cs="Tahoma"/>
                <w:sz w:val="18"/>
                <w:lang w:val="en-US"/>
              </w:rPr>
              <w:t xml:space="preserve">PTP</w:t>
            </w:r>
            <w:r>
              <w:rPr>
                <w:rFonts w:ascii="Tahoma" w:hAnsi="Tahoma" w:eastAsia="Tahoma" w:cs="Tahoma"/>
                <w:sz w:val="18"/>
                <w:lang w:val="ru-RU"/>
              </w:rPr>
              <w:t xml:space="preserve">, плата соединения с </w:t>
            </w:r>
            <w:r>
              <w:rPr>
                <w:rFonts w:ascii="Tahoma" w:hAnsi="Tahoma" w:eastAsia="Tahoma" w:cs="Tahoma"/>
                <w:sz w:val="18"/>
                <w:lang w:val="en-US"/>
              </w:rPr>
              <w:t xml:space="preserve">PC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Вопросов не вызывают.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Не имеют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аналогов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 варианте крейта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NI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-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701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3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i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PXIe-6259 LF ADC</w:t>
            </w:r>
            <w:r>
              <w:rPr>
                <w:rFonts w:ascii="Tahoma" w:hAnsi="Tahoma" w:eastAsia="Tahoma" w:cs="Tahoma"/>
                <w:sz w:val="18"/>
                <w:szCs w:val="20"/>
              </w:rPr>
              <w:br/>
            </w:r>
            <w:r>
              <w:rPr>
                <w:rFonts w:ascii="Tahoma" w:hAnsi="Tahoma" w:eastAsia="Tahoma" w:cs="Tahoma"/>
                <w:i/>
                <w:sz w:val="18"/>
                <w:szCs w:val="20"/>
                <w:lang w:val="en-US"/>
              </w:rPr>
              <w:t xml:space="preserve">(</w:t>
            </w:r>
            <w:r>
              <w:rPr>
                <w:rFonts w:ascii="Tahoma" w:hAnsi="Tahoma" w:eastAsia="Tahoma" w:cs="Tahoma"/>
                <w:i/>
                <w:sz w:val="18"/>
                <w:szCs w:val="20"/>
              </w:rPr>
              <w:t xml:space="preserve">16/31AI,</w:t>
            </w:r>
            <w:r>
              <w:rPr>
                <w:rFonts w:ascii="Tahoma" w:hAnsi="Tahoma" w:eastAsia="Tahoma" w:cs="Tahoma"/>
                <w:i/>
                <w:sz w:val="18"/>
                <w:szCs w:val="20"/>
                <w:lang w:val="en-US"/>
              </w:rPr>
              <w:t xml:space="preserve"> </w:t>
            </w:r>
            <w:r>
              <w:rPr>
                <w:rFonts w:ascii="Tahoma" w:hAnsi="Tahoma" w:eastAsia="Tahoma" w:cs="Tahoma"/>
                <w:i/>
                <w:sz w:val="18"/>
                <w:szCs w:val="20"/>
              </w:rPr>
              <w:t xml:space="preserve">4AO,</w:t>
            </w:r>
            <w:r>
              <w:rPr>
                <w:rFonts w:ascii="Tahoma" w:hAnsi="Tahoma" w:eastAsia="Tahoma" w:cs="Tahoma"/>
                <w:i/>
                <w:sz w:val="18"/>
                <w:szCs w:val="20"/>
                <w:lang w:val="ru-RU"/>
              </w:rPr>
              <w:t xml:space="preserve"> </w:t>
            </w:r>
            <w:r>
              <w:rPr>
                <w:rFonts w:ascii="Tahoma" w:hAnsi="Tahoma" w:eastAsia="Tahoma" w:cs="Tahoma"/>
                <w:i/>
                <w:sz w:val="18"/>
                <w:szCs w:val="20"/>
              </w:rPr>
              <w:t xml:space="preserve">15DI,32DO,</w:t>
            </w:r>
            <w:r>
              <w:rPr>
                <w:rFonts w:ascii="Tahoma" w:hAnsi="Tahoma" w:eastAsia="Tahoma" w:cs="Tahoma"/>
                <w:i/>
                <w:sz w:val="18"/>
                <w:szCs w:val="20"/>
                <w:lang w:val="ru-RU"/>
              </w:rPr>
              <w:t xml:space="preserve"> </w:t>
            </w:r>
            <w:r>
              <w:rPr>
                <w:rFonts w:ascii="Tahoma" w:hAnsi="Tahoma" w:eastAsia="Tahoma" w:cs="Tahoma"/>
                <w:i/>
                <w:sz w:val="18"/>
                <w:szCs w:val="20"/>
              </w:rPr>
              <w:t xml:space="preserve">2CNT</w:t>
            </w:r>
            <w:r>
              <w:rPr>
                <w:rFonts w:ascii="Tahoma" w:hAnsi="Tahoma" w:eastAsia="Tahoma" w:cs="Tahoma"/>
                <w:i/>
                <w:sz w:val="18"/>
                <w:szCs w:val="20"/>
                <w:lang w:val="en-US"/>
              </w:rPr>
              <w:t xml:space="preserve">)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i/>
                <w:sz w:val="18"/>
                <w:szCs w:val="20"/>
                <w:highlight w:val="none"/>
                <w:lang w:val="en-US"/>
              </w:rPr>
            </w:r>
            <w:r>
              <w:rPr>
                <w:rFonts w:ascii="Tahoma" w:hAnsi="Tahoma" w:eastAsia="Tahoma" w:cs="Tahoma"/>
                <w:i/>
                <w:sz w:val="18"/>
                <w:szCs w:val="20"/>
                <w:highlight w:val="none"/>
                <w:lang w:val="en-US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NI SMB-2090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rack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GPIO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: концевые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датчики положения,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ADC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датчиков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температуры и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магнитных датчиков, два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импульсных сигнала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драйверов шагового двигателя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PUL/DIR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 ко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нцепции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ITER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для управления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GPIO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необходим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медленный контроллер.*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SMB-2090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 устарело и сложно к закупке.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Сложность импульсного управления шаговыми 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Единообразие управления всей диагностикой из одного крейта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: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удобная многоканальная плата для оцифровки медленных аналоговых сигналов и дискретных сигналов, счётный режим для управления шаговым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451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4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PXIe-4110 LV supply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PXIe-4112 LV supply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PXIe-4110 LV supply 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PXIe-5413 Pulse gen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</w:r>
            <w:r>
              <w:rPr>
                <w:rFonts w:ascii="Tahoma" w:hAnsi="Tahoma" w:eastAsia="Tahoma" w:cs="Tahoma"/>
                <w:sz w:val="18"/>
                <w:szCs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  <w:lang w:val="en-US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4110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3ch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±20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V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,+6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V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,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@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1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A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411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2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2ch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+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6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0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V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 @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1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A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питание магнитных датчиков, 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соленоиды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GRS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NS,</w:t>
              <w:br/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управление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HV PMT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,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подсветка-калибровка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PMT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 концепции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ITER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для управления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GPIO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необходим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медленный контроллер.*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Единообразие управления всей диагностикой из одного крейта: выдача силового сигнала на катушку соленоида и управление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HV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БП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PMT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аналоговым сигналом 0-10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V</w:t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. Генератор импульсов на подсветку.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178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5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Spectr.Instr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:</w:t>
            </w:r>
            <w:r>
              <w:rPr>
                <w:rFonts w:ascii="Tahoma" w:hAnsi="Tahoma" w:eastAsia="Tahoma" w:cs="Tahoma"/>
                <w:sz w:val="18"/>
                <w:szCs w:val="20"/>
              </w:rPr>
              <w:br/>
              <w:t xml:space="preserve">M4x.4480-x4 Digitizer</w:t>
              <w:br/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2ch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400 MS/s </w:t>
            </w:r>
            <w:r>
              <w:rPr>
                <w:rFonts w:ascii="Tahoma" w:hAnsi="Tahoma" w:eastAsia="Tahoma" w:cs="Tahoma"/>
                <w:sz w:val="18"/>
                <w:lang w:val="en-US"/>
              </w:rPr>
              <w:t xml:space="preserve">14bit</w:t>
            </w:r>
            <w:r>
              <w:rPr>
                <w:rFonts w:ascii="Tahoma" w:hAnsi="Tahoma" w:eastAsia="Tahoma" w:cs="Tahoma"/>
                <w:sz w:val="18"/>
                <w:szCs w:val="20"/>
              </w:rPr>
              <w:br/>
              <w:t xml:space="preserve">M4x.4470-x4 Digitizer </w:t>
            </w:r>
            <w:r>
              <w:rPr>
                <w:rFonts w:ascii="Tahoma" w:hAnsi="Tahoma" w:eastAsia="Tahoma" w:cs="Tahoma"/>
                <w:sz w:val="18"/>
                <w:szCs w:val="20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2ch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180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MS/s </w:t>
            </w:r>
            <w:r>
              <w:rPr>
                <w:rFonts w:ascii="Tahoma" w:hAnsi="Tahoma" w:eastAsia="Tahoma" w:cs="Tahoma"/>
                <w:sz w:val="18"/>
                <w:lang w:val="en-US"/>
              </w:rPr>
              <w:t xml:space="preserve">16bit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Оцифровка сигналов с датчиков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HPGe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LaBr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Вопросов не вызывают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Разработчикам диагностики платы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Spectrum Instruments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подошли лучше оригинальных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NI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: лучше поддержка ПО, например в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Linux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, дешевле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266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6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DM2820 StepDriver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Вращение двигателей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Импульсное Pul/Dir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управление можно заменить на протокол, например в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арианты с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RS485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типа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Rtelligent 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NT60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NI PXIe-6259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в счётном режиме выхода в состоянии обеспечить периодическое управление шаговым.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277"/>
        </w:trPr>
        <w:tc>
          <w:tcPr>
            <w:tcW w:w="374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7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ORTEC 556H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  <w:t xml:space="preserve">ORTEC 4002P LV PS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Фирменное оборудование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Ortec дл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HV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питания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PMT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(регулируемое)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 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LV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питание предусилителя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Специфическое оборудование с функцией обычного блока питания которое можно заменить типовыми БП типа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TDK Lambda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988" w:type="dxa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Давно сложившаяся схема питания детекторов с гарантированными низко-шумовыми параметрами, не вносит большой вклад в общую цену.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</w:tr>
      <w:tr>
        <w:trPr>
          <w:trHeight w:val="1228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8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</w:rPr>
              <w:t xml:space="preserve">CP5Plus controller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Фирменное оборудование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Canberra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 дл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я управления охладителем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HPGe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етектора.</w:t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Контроллер охладителя не вызывает вопроса, кроме известной проблемы удлинения кабелей до оборудования в порту.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</w:tc>
        <w:tc>
          <w:tcPr>
            <w:tcW w:w="298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Кабели – в процессе тестирования.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</w:tc>
      </w:tr>
      <w:tr>
        <w:trPr>
          <w:trHeight w:val="1691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9</w:t>
            </w:r>
            <w:r>
              <w:rPr>
                <w:rFonts w:ascii="Tahoma" w:hAnsi="Tahoma" w:eastAsia="Tahoma" w:cs="Tahoma"/>
                <w:sz w:val="18"/>
                <w:szCs w:val="20"/>
              </w:rPr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>
              <w:rPr>
                <w:rFonts w:ascii="Tahoma" w:hAnsi="Tahoma" w:eastAsia="Tahoma" w:cs="Tahoma"/>
                <w:sz w:val="18"/>
              </w:rPr>
              <w:t xml:space="preserve">LynxII</w:t>
            </w:r>
            <w:r>
              <w:rPr>
                <w:rFonts w:ascii="Tahoma" w:hAnsi="Tahoma" w:eastAsia="Tahoma" w:cs="Tahoma"/>
                <w:sz w:val="18"/>
                <w:szCs w:val="18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HV PSU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для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HPGe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детектора, обработка сигнала для дополнительной проверки своего алгоритма.</w:t>
            </w:r>
            <w:r>
              <w:rPr>
                <w:rFonts w:ascii="Tahoma" w:hAnsi="Tahoma" w:eastAsia="Tahoma" w:cs="Tahoma"/>
                <w:sz w:val="18"/>
                <w:szCs w:val="20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lang w:val="ru-RU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Lynx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II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можно исключить из схемы т.к. оцифровка идёт через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NI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крейт, а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HV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питание взять любое типа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TDK Lambda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</w:r>
            <w:r/>
          </w:p>
        </w:tc>
        <w:tc>
          <w:tcPr>
            <w:tcW w:w="298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Lynx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II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стандартно используется в связке с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CP5PLus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 как согласованный блок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HV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питания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 HPGe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, с функцией блокировки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inhibit.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Также он полезен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 для проверки правильности собственных вычислений.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r>
            <w:r/>
          </w:p>
        </w:tc>
      </w:tr>
      <w:tr>
        <w:trPr>
          <w:trHeight w:val="277"/>
        </w:trPr>
        <w:tc>
          <w:tcPr>
            <w:tcW w:w="374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  <w:t xml:space="preserve">10</w:t>
            </w:r>
            <w:r/>
          </w:p>
        </w:tc>
        <w:tc>
          <w:tcPr>
            <w:tcW w:w="242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</w:rPr>
            </w:r>
            <w:r>
              <w:rPr>
                <w:rFonts w:ascii="Tahoma" w:hAnsi="Tahoma" w:eastAsia="Tahoma" w:cs="Tahoma"/>
                <w:sz w:val="18"/>
                <w:szCs w:val="20"/>
              </w:rPr>
              <w:t xml:space="preserve">MOXA Nport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358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Управление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CP5Plus 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контроллером охладителя через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RS232.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</w:tc>
        <w:tc>
          <w:tcPr>
            <w:tcW w:w="269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eastAsia="Tahoma" w:cs="Tahoma"/>
                <w:sz w:val="18"/>
                <w:szCs w:val="20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Можно исключить:</w:t>
            </w:r>
            <w:r>
              <w:rPr>
                <w:rFonts w:ascii="Tahoma" w:hAnsi="Tahoma" w:eastAsia="Tahoma" w:cs="Tahoma"/>
                <w:sz w:val="18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lang w:val="ru-RU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Нет необходимости в постоянном управлении </w:t>
            </w:r>
            <w:r>
              <w:rPr>
                <w:rFonts w:ascii="Tahoma" w:hAnsi="Tahoma" w:eastAsia="Tahoma" w:cs="Tahoma"/>
                <w:sz w:val="18"/>
                <w:szCs w:val="20"/>
                <w:lang w:val="en-US"/>
              </w:rPr>
              <w:t xml:space="preserve">CP5Plus</w:t>
            </w: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  <w:t xml:space="preserve">.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  <w:p>
            <w:pPr>
              <w:shd w:val="nil" w:color="000000"/>
              <w:rPr>
                <w:rFonts w:ascii="Tahoma" w:hAnsi="Tahoma" w:eastAsia="Tahoma" w:cs="Tahoma"/>
                <w:sz w:val="18"/>
                <w:szCs w:val="18"/>
                <w:highlight w:val="none"/>
              </w:rPr>
            </w:pPr>
            <w:r>
              <w:rPr>
                <w:rFonts w:ascii="Tahoma" w:hAnsi="Tahoma" w:eastAsia="Tahoma" w:cs="Tahoma"/>
                <w:sz w:val="18"/>
                <w:szCs w:val="20"/>
                <w:lang w:val="ru-RU"/>
              </w:rPr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ПО управления только под 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en-US"/>
              </w:rPr>
              <w:t xml:space="preserve">Windows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, не консольное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  <w:lang w:val="ru-RU"/>
              </w:rPr>
              <w:t xml:space="preserve">.</w:t>
            </w:r>
            <w:r>
              <w:rPr>
                <w:rFonts w:ascii="Tahoma" w:hAnsi="Tahoma" w:eastAsia="Tahoma" w:cs="Tahoma"/>
                <w:sz w:val="18"/>
                <w:szCs w:val="20"/>
                <w:highlight w:val="none"/>
              </w:rPr>
            </w:r>
            <w:r/>
          </w:p>
        </w:tc>
        <w:tc>
          <w:tcPr>
            <w:tcW w:w="298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eastAsia="Tahoma" w:cs="Tahoma"/>
                <w:sz w:val="18"/>
                <w:szCs w:val="18"/>
                <w:lang w:val="ru-RU"/>
              </w:rPr>
            </w:pPr>
            <w:r>
              <w:rPr>
                <w:rFonts w:ascii="Tahoma" w:hAnsi="Tahoma" w:eastAsia="Tahoma" w:cs="Tahoma"/>
                <w:sz w:val="18"/>
                <w:lang w:val="ru-RU"/>
              </w:rPr>
              <w:t xml:space="preserve">Очень желательно понимать что происходит с контроллером охладителя, это единственный вариант. 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r>
            <w:r/>
          </w:p>
          <w:p>
            <w:pPr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pPr>
            <w:r>
              <w:rPr>
                <w:rFonts w:ascii="Tahoma" w:hAnsi="Tahoma" w:eastAsia="Tahoma" w:cs="Tahoma"/>
                <w:sz w:val="18"/>
                <w:lang w:val="ru-RU"/>
              </w:rPr>
            </w:r>
            <w:r>
              <w:rPr>
                <w:rFonts w:ascii="Tahoma" w:hAnsi="Tahoma" w:eastAsia="Tahoma" w:cs="Tahoma"/>
                <w:sz w:val="18"/>
                <w:highlight w:val="none"/>
                <w:lang w:val="ru-RU"/>
              </w:rPr>
              <w:t xml:space="preserve">Проблема с ПО </w:t>
            </w:r>
            <w:r>
              <w:rPr>
                <w:rFonts w:ascii="Tahoma" w:hAnsi="Tahoma" w:eastAsia="Tahoma" w:cs="Tahoma"/>
                <w:sz w:val="18"/>
                <w:highlight w:val="none"/>
                <w:lang w:val="en-US"/>
              </w:rPr>
              <w:t xml:space="preserve">Windows</w:t>
            </w:r>
            <w:r>
              <w:rPr>
                <w:rFonts w:ascii="Tahoma" w:hAnsi="Tahoma" w:eastAsia="Tahoma" w:cs="Tahoma"/>
                <w:sz w:val="18"/>
                <w:highlight w:val="none"/>
                <w:lang w:val="ru-RU"/>
              </w:rPr>
              <w:t xml:space="preserve">, будет решаться реверс-инжинирингом протокола.</w:t>
            </w:r>
            <w:r>
              <w:rPr>
                <w:rFonts w:ascii="Tahoma" w:hAnsi="Tahoma" w:eastAsia="Tahoma" w:cs="Tahoma"/>
                <w:sz w:val="18"/>
                <w:szCs w:val="18"/>
                <w:highlight w:val="none"/>
                <w:lang w:val="ru-RU"/>
              </w:rPr>
            </w:r>
            <w:r/>
          </w:p>
        </w:tc>
      </w:tr>
    </w:tbl>
    <w:p>
      <w:pPr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</w:r>
      <w:r>
        <w:rPr>
          <w:rFonts w:ascii="Tahoma" w:hAnsi="Tahoma" w:cs="Tahoma"/>
          <w:sz w:val="18"/>
          <w:szCs w:val="18"/>
          <w:highlight w:val="none"/>
        </w:rPr>
        <w:t xml:space="preserve">* </w:t>
      </w:r>
      <w:r>
        <w:rPr>
          <w:rFonts w:ascii="Tahoma" w:hAnsi="Tahoma" w:cs="Tahoma"/>
          <w:i/>
          <w:iCs/>
          <w:sz w:val="18"/>
          <w:szCs w:val="18"/>
          <w:highlight w:val="none"/>
        </w:rPr>
        <w:t xml:space="preserve">см. развёрнут</w:t>
      </w:r>
      <w:r>
        <w:rPr>
          <w:rFonts w:ascii="Tahoma" w:hAnsi="Tahoma" w:cs="Tahoma"/>
          <w:i/>
          <w:iCs/>
          <w:sz w:val="18"/>
          <w:szCs w:val="18"/>
          <w:highlight w:val="none"/>
        </w:rPr>
        <w:t xml:space="preserve">ую критику ниже</w:t>
      </w:r>
      <w:r/>
    </w:p>
    <w:p>
      <w:pPr>
        <w:spacing w:after="113" w:afterAutospacing="0"/>
        <w:shd w:val="nil" w:color="000000"/>
        <w:rPr>
          <w:rFonts w:ascii="Tahoma" w:hAnsi="Tahoma" w:cs="Tahoma"/>
          <w:b/>
          <w:highlight w:val="none"/>
          <w:lang w:val="en-US"/>
        </w:rPr>
      </w:pPr>
      <w:r>
        <w:rPr>
          <w:rFonts w:ascii="Tahoma" w:hAnsi="Tahoma" w:cs="Tahoma"/>
          <w:b/>
          <w:bCs/>
          <w:highlight w:val="none"/>
          <w:lang w:val="ru-RU"/>
        </w:rPr>
        <w:t xml:space="preserve">Альтернатива </w:t>
      </w:r>
      <w:r>
        <w:rPr>
          <w:rFonts w:ascii="Tahoma" w:hAnsi="Tahoma" w:cs="Tahoma"/>
          <w:b/>
          <w:bCs/>
          <w:highlight w:val="none"/>
          <w:lang w:val="en-US"/>
        </w:rPr>
        <w:t xml:space="preserve">NI </w:t>
      </w:r>
      <w:r>
        <w:rPr>
          <w:rFonts w:ascii="Tahoma" w:hAnsi="Tahoma" w:cs="Tahoma"/>
          <w:b/>
          <w:bCs/>
          <w:highlight w:val="none"/>
          <w:lang w:val="en-US"/>
        </w:rPr>
        <w:t xml:space="preserve">GPIO</w:t>
      </w:r>
      <w:r>
        <w:rPr>
          <w:rFonts w:ascii="Tahoma" w:hAnsi="Tahoma" w:cs="Tahoma"/>
          <w:highlight w:val="none"/>
          <w:lang w:val="en-US"/>
        </w:rPr>
      </w:r>
      <w:r/>
    </w:p>
    <w:p>
      <w:pPr>
        <w:spacing w:after="113" w:afterAutospacing="0"/>
        <w:shd w:val="nil" w:color="000000"/>
        <w:rPr>
          <w:rFonts w:ascii="Tahoma" w:hAnsi="Tahoma" w:cs="Tahoma"/>
          <w:highlight w:val="none"/>
          <w:lang w:val="ru-RU"/>
        </w:rPr>
      </w:pPr>
      <w:r>
        <w:rPr>
          <w:rFonts w:ascii="Tahoma" w:hAnsi="Tahoma" w:cs="Tahoma"/>
          <w:highlight w:val="none"/>
          <w:lang w:val="ru-RU"/>
        </w:rPr>
        <w:t xml:space="preserve">В концепции </w:t>
      </w:r>
      <w:r>
        <w:rPr>
          <w:rFonts w:ascii="Tahoma" w:hAnsi="Tahoma" w:cs="Tahoma"/>
          <w:highlight w:val="none"/>
          <w:lang w:val="en-US"/>
        </w:rPr>
        <w:t xml:space="preserve">ITER </w:t>
      </w:r>
      <w:r>
        <w:rPr>
          <w:rFonts w:ascii="Tahoma" w:hAnsi="Tahoma" w:cs="Tahoma"/>
          <w:highlight w:val="none"/>
          <w:lang w:val="ru-RU"/>
        </w:rPr>
        <w:t xml:space="preserve">всё управление дискретными и аналоговыми входами-выходами помещается в медленный контроллер</w:t>
      </w:r>
      <w:r>
        <w:rPr>
          <w:rFonts w:ascii="Tahoma" w:hAnsi="Tahoma" w:cs="Tahoma"/>
          <w:highlight w:val="none"/>
          <w:lang w:val="ru-RU"/>
        </w:rPr>
        <w:t xml:space="preserve">. </w:t>
      </w:r>
      <w:r>
        <w:rPr>
          <w:rFonts w:ascii="Tahoma" w:hAnsi="Tahoma" w:cs="Tahoma"/>
          <w:highlight w:val="none"/>
          <w:lang w:val="ru-RU"/>
        </w:rPr>
        <w:t xml:space="preserve">Ниже таблица альтернатив аппаратной архитектуры диагностики.</w:t>
      </w:r>
      <w:r>
        <w:rPr>
          <w:rFonts w:ascii="Tahoma" w:hAnsi="Tahoma" w:cs="Tahoma"/>
          <w:highlight w:val="none"/>
          <w:lang w:val="ru-RU"/>
        </w:rPr>
      </w:r>
      <w:r/>
    </w:p>
    <w:tbl>
      <w:tblPr>
        <w:tblStyle w:val="738"/>
        <w:tblW w:w="0" w:type="auto"/>
        <w:tblLayout w:type="fixed"/>
        <w:tblLook w:val="04A0" w:firstRow="1" w:lastRow="0" w:firstColumn="1" w:lastColumn="0" w:noHBand="0" w:noVBand="1"/>
      </w:tblPr>
      <w:tblGrid>
        <w:gridCol w:w="319"/>
        <w:gridCol w:w="2515"/>
        <w:gridCol w:w="3969"/>
        <w:gridCol w:w="4048"/>
      </w:tblGrid>
      <w:tr>
        <w:trPr>
          <w:trHeight w:val="284"/>
        </w:trPr>
        <w:tc>
          <w:tcPr>
            <w:tcW w:w="31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</w:rPr>
              <w:t xml:space="preserve">N</w:t>
            </w:r>
            <w:r>
              <w:rPr>
                <w:sz w:val="20"/>
              </w:rPr>
            </w:r>
            <w:r/>
          </w:p>
        </w:tc>
        <w:tc>
          <w:tcPr>
            <w:tcW w:w="2515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2"/>
                <w:lang w:val="ru-RU"/>
              </w:rPr>
              <w:t xml:space="preserve">Предложение</w:t>
            </w:r>
            <w:r>
              <w:rPr>
                <w:sz w:val="20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2"/>
                <w:lang w:val="ru-RU"/>
              </w:rPr>
              <w:t xml:space="preserve">Описание</w:t>
            </w:r>
            <w:r>
              <w:rPr>
                <w:sz w:val="20"/>
              </w:rPr>
            </w:r>
            <w:r/>
          </w:p>
        </w:tc>
        <w:tc>
          <w:tcPr>
            <w:tcW w:w="404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b/>
                <w:bCs/>
                <w:sz w:val="20"/>
                <w:szCs w:val="22"/>
                <w:lang w:val="ru-RU"/>
              </w:rPr>
            </w:r>
            <w:r>
              <w:rPr>
                <w:rFonts w:ascii="Tahoma" w:hAnsi="Tahoma" w:eastAsia="Tahoma" w:cs="Tahoma"/>
                <w:b/>
                <w:bCs/>
                <w:sz w:val="18"/>
                <w:szCs w:val="20"/>
                <w:lang w:val="ru-RU"/>
              </w:rPr>
              <w:t xml:space="preserve">Возражение</w:t>
            </w:r>
            <w:r>
              <w:rPr>
                <w:rFonts w:ascii="Tahoma" w:hAnsi="Tahoma" w:cs="Tahoma"/>
                <w:b/>
                <w:bCs/>
                <w:sz w:val="20"/>
                <w:szCs w:val="22"/>
                <w:lang w:val="ru-RU"/>
              </w:rPr>
            </w:r>
            <w:r/>
          </w:p>
        </w:tc>
      </w:tr>
      <w:tr>
        <w:trPr>
          <w:trHeight w:val="742"/>
        </w:trPr>
        <w:tc>
          <w:tcPr>
            <w:tcW w:w="31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1</w:t>
            </w:r>
            <w:r>
              <w:rPr>
                <w:sz w:val="20"/>
              </w:rPr>
            </w:r>
            <w:r/>
          </w:p>
        </w:tc>
        <w:tc>
          <w:tcPr>
            <w:tcW w:w="2515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Всё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GPIO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выносится на медле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нный контроллер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Siemen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 Simatic 1500</w:t>
            </w:r>
            <w:r>
              <w:rPr>
                <w:sz w:val="20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  <w:highlight w:val="none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 диагностику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GRS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добавляется свой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Slow Controller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с дискретными и аналоговыми входами/выходами, например моноблок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s7</w:t>
              <w:noBreakHyphen/>
              <w:t xml:space="preserve">150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1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C-1P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. Шаговые управляются по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RS485.</w:t>
            </w:r>
            <w:r>
              <w:rPr>
                <w:sz w:val="20"/>
              </w:rPr>
            </w:r>
            <w:r/>
          </w:p>
        </w:tc>
        <w:tc>
          <w:tcPr>
            <w:tcW w:w="404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Нет ресурсов программировать и поддерживать чужеродное аппаратное обеспечение, когда всё можно сделать на оборудовании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NI.</w:t>
            </w:r>
            <w:r>
              <w:rPr>
                <w:sz w:val="20"/>
              </w:rPr>
            </w:r>
            <w:r/>
          </w:p>
        </w:tc>
      </w:tr>
      <w:tr>
        <w:trPr>
          <w:trHeight w:val="1992"/>
        </w:trPr>
        <w:tc>
          <w:tcPr>
            <w:tcW w:w="31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2</w:t>
            </w:r>
            <w:r>
              <w:rPr>
                <w:sz w:val="20"/>
              </w:rPr>
            </w:r>
            <w:r/>
          </w:p>
        </w:tc>
        <w:tc>
          <w:tcPr>
            <w:tcW w:w="2515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Всё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GPIO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выносится на медле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нный контроллер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Siemen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 Simatic 1500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из состава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NPA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.</w:t>
            </w:r>
            <w:r>
              <w:rPr>
                <w:sz w:val="20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У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NPA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много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Slow Controller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, они находятся и в диагностической комнате и в порту рядом с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GRS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. Нет сложности выделить несколько сигналов на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NI.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Нет сложности пробросить управление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GRS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через переменные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EPICS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из набора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PA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, тем более что по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PBS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это единая диагностика.</w:t>
            </w:r>
            <w:r>
              <w:rPr>
                <w:sz w:val="20"/>
              </w:rPr>
            </w:r>
            <w:r/>
          </w:p>
        </w:tc>
        <w:tc>
          <w:tcPr>
            <w:tcW w:w="404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Неудобно отдавать часть разработки и поддержки в стороннюю группу. Есть опасение что сложно будет управлять своей частью медленных сигналов диагностики.</w:t>
            </w:r>
            <w:r>
              <w:rPr>
                <w:sz w:val="20"/>
              </w:rPr>
            </w:r>
            <w:r/>
          </w:p>
        </w:tc>
      </w:tr>
      <w:tr>
        <w:trPr>
          <w:trHeight w:val="1721"/>
        </w:trPr>
        <w:tc>
          <w:tcPr>
            <w:tcW w:w="31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3</w:t>
            </w:r>
            <w:r>
              <w:rPr>
                <w:sz w:val="20"/>
              </w:rPr>
            </w:r>
            <w:r/>
          </w:p>
        </w:tc>
        <w:tc>
          <w:tcPr>
            <w:tcW w:w="2515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Всё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GPIO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выносится на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распределённую периферию.</w:t>
            </w:r>
            <w:r>
              <w:rPr>
                <w:sz w:val="20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Есть вариант непрограммируемой распределённой периферии, управляемой в режиме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RS485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через простые регистры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Modbus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, например </w:t>
            </w:r>
            <w:hyperlink r:id="rId11" w:tooltip="https://icp-das.ru/collections/pac-i-8k-i-87k-i-9k-i-97k?tip_shiny=series_I-87K" w:history="1">
              <w:r>
                <w:rPr>
                  <w:rStyle w:val="864"/>
                  <w:rFonts w:ascii="Tahoma" w:hAnsi="Tahoma" w:cs="Tahoma"/>
                  <w:sz w:val="20"/>
                  <w:szCs w:val="22"/>
                  <w:lang w:val="ru-RU"/>
                </w:rPr>
                <w:t xml:space="preserve">модули </w:t>
              </w:r>
              <w:r>
                <w:rPr>
                  <w:rStyle w:val="864"/>
                  <w:rFonts w:ascii="Tahoma" w:hAnsi="Tahoma" w:cs="Tahoma"/>
                  <w:sz w:val="20"/>
                  <w:szCs w:val="22"/>
                  <w:lang w:val="en-US"/>
                </w:rPr>
                <w:t xml:space="preserve">IP-DAS</w:t>
              </w:r>
            </w:hyperlink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. Управление от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Fast Controller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через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RS485. </w:t>
            </w:r>
            <w:r>
              <w:rPr>
                <w:rFonts w:ascii="Tahoma" w:hAnsi="Tahoma" w:cs="Tahoma"/>
                <w:i/>
                <w:sz w:val="20"/>
                <w:szCs w:val="22"/>
                <w:lang w:val="ru-RU"/>
              </w:rPr>
              <w:t xml:space="preserve">(</w:t>
            </w:r>
            <w:r>
              <w:rPr>
                <w:rFonts w:ascii="Tahoma" w:hAnsi="Tahoma" w:cs="Tahoma"/>
                <w:i/>
                <w:sz w:val="20"/>
                <w:szCs w:val="22"/>
                <w:lang w:val="ru-RU"/>
              </w:rPr>
              <w:t xml:space="preserve">Будет критика от </w:t>
            </w:r>
            <w:r>
              <w:rPr>
                <w:rFonts w:ascii="Tahoma" w:hAnsi="Tahoma" w:cs="Tahoma"/>
                <w:i/>
                <w:sz w:val="20"/>
                <w:szCs w:val="22"/>
                <w:lang w:val="en-US"/>
              </w:rPr>
              <w:t xml:space="preserve">ITER</w:t>
            </w:r>
            <w:r>
              <w:rPr>
                <w:rFonts w:ascii="Tahoma" w:hAnsi="Tahoma" w:cs="Tahoma"/>
                <w:i/>
                <w:sz w:val="20"/>
                <w:szCs w:val="22"/>
                <w:lang w:val="ru-RU"/>
              </w:rPr>
              <w:t xml:space="preserve">, что не </w:t>
            </w:r>
            <w:r>
              <w:rPr>
                <w:rFonts w:ascii="Tahoma" w:hAnsi="Tahoma" w:cs="Tahoma"/>
                <w:i/>
                <w:sz w:val="20"/>
                <w:szCs w:val="22"/>
                <w:lang w:val="en-US"/>
              </w:rPr>
              <w:t xml:space="preserve">Siemens Simatic</w:t>
            </w:r>
            <w:r>
              <w:rPr>
                <w:rFonts w:ascii="Tahoma" w:hAnsi="Tahoma" w:cs="Tahoma"/>
                <w:i/>
                <w:sz w:val="20"/>
                <w:szCs w:val="22"/>
                <w:lang w:val="ru-RU"/>
              </w:rPr>
              <w:t xml:space="preserve">.)</w:t>
            </w:r>
            <w:r>
              <w:rPr>
                <w:sz w:val="20"/>
              </w:rPr>
            </w:r>
            <w:r/>
          </w:p>
        </w:tc>
        <w:tc>
          <w:tcPr>
            <w:tcW w:w="404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Нет явного желания ради одного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ITER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изменять архитектуру и внедрять некое пром. оборудование, которое надо ещё программировать. И наверняка это не понравится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ITER,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т.к. перекрывается по функциональности с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Siemens Simatic.</w:t>
            </w:r>
            <w:r>
              <w:rPr>
                <w:sz w:val="20"/>
              </w:rPr>
            </w:r>
            <w:r/>
          </w:p>
        </w:tc>
      </w:tr>
      <w:tr>
        <w:trPr>
          <w:trHeight w:val="755"/>
        </w:trPr>
        <w:tc>
          <w:tcPr>
            <w:tcW w:w="319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4</w:t>
            </w:r>
            <w:r>
              <w:rPr>
                <w:sz w:val="20"/>
              </w:rPr>
            </w:r>
            <w:r/>
          </w:p>
        </w:tc>
        <w:tc>
          <w:tcPr>
            <w:tcW w:w="2515" w:type="dxa"/>
            <w:vMerge w:val="restart"/>
            <w:textDirection w:val="lrTb"/>
            <w:noWrap w:val="false"/>
          </w:tcPr>
          <w:p>
            <w:pPr>
              <w:shd w:val="nil" w:color="000000"/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Вся оцифровка переносится на внешние оцифровщики типа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Caen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.</w:t>
            </w:r>
            <w:r>
              <w:rPr>
                <w:sz w:val="20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Вкупе с п.1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-3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 позволяет полность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ю избавиться от крейта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NI.</w:t>
            </w:r>
            <w:r>
              <w:rPr>
                <w:sz w:val="20"/>
              </w:rPr>
            </w:r>
            <w:r/>
          </w:p>
        </w:tc>
        <w:tc>
          <w:tcPr>
            <w:tcW w:w="4048" w:type="dxa"/>
            <w:vMerge w:val="restart"/>
            <w:textDirection w:val="lrTb"/>
            <w:noWrap w:val="false"/>
          </w:tcPr>
          <w:p>
            <w:pPr>
              <w:rPr>
                <w:rFonts w:ascii="Tahoma" w:hAnsi="Tahoma" w:cs="Tahoma"/>
                <w:sz w:val="20"/>
                <w:szCs w:val="22"/>
              </w:rPr>
            </w:pP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ПО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GRS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длительное время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разрабатывается под оцифровщики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NS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,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и только ради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ITER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переделывать долго.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Также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, вариант </w:t>
            </w:r>
            <w:r>
              <w:rPr>
                <w:rFonts w:ascii="Tahoma" w:hAnsi="Tahoma" w:cs="Tahoma"/>
                <w:sz w:val="20"/>
                <w:szCs w:val="22"/>
                <w:lang w:val="en-US"/>
              </w:rPr>
              <w:t xml:space="preserve">NS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используется при научной работе и в других проектах. </w:t>
            </w:r>
            <w:r>
              <w:rPr>
                <w:rFonts w:ascii="Tahoma" w:hAnsi="Tahoma" w:cs="Tahoma"/>
                <w:sz w:val="20"/>
                <w:szCs w:val="22"/>
                <w:lang w:val="ru-RU"/>
              </w:rPr>
              <w:t xml:space="preserve">Также CAEN не предоставляет возможности записи в Raw data mode, и для сегментной сегментной моды при большой загрузке детектора не хватит буфера</w:t>
            </w:r>
            <w:r>
              <w:rPr>
                <w:sz w:val="20"/>
              </w:rPr>
            </w:r>
            <w:r/>
          </w:p>
        </w:tc>
      </w:tr>
    </w:tbl>
    <w:p>
      <w:pPr>
        <w:ind w:left="0" w:right="0" w:firstLine="0"/>
        <w:spacing w:before="200" w:after="57" w:afterAutospacing="0"/>
        <w:shd w:val="clear" w:color="ffffff" w:fill="ffffff"/>
        <w:rPr>
          <w:rFonts w:ascii="Verdana" w:hAnsi="Verdana" w:eastAsia="Verdana" w:cs="Verdana"/>
          <w:b/>
          <w:bCs/>
          <w:color w:val="000000"/>
          <w:sz w:val="20"/>
          <w:szCs w:val="2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b/>
          <w:color w:val="000000"/>
          <w:sz w:val="20"/>
          <w:lang w:val="ru-RU"/>
        </w:rPr>
        <w:t xml:space="preserve">Критика оборудования </w:t>
      </w:r>
      <w:r>
        <w:rPr>
          <w:rFonts w:ascii="Verdana" w:hAnsi="Verdana" w:eastAsia="Verdana" w:cs="Verdana"/>
          <w:b/>
          <w:color w:val="000000"/>
          <w:sz w:val="20"/>
        </w:rPr>
        <w:t xml:space="preserve">NI</w:t>
      </w:r>
      <w:r>
        <w:rPr>
          <w:rFonts w:ascii="Verdana" w:hAnsi="Verdana" w:eastAsia="Verdana" w:cs="Verdana"/>
          <w:b/>
          <w:color w:val="000000"/>
          <w:sz w:val="20"/>
          <w:lang w:val="ru-RU"/>
        </w:rPr>
        <w:t xml:space="preserve"> как такового</w:t>
      </w:r>
      <w:r/>
    </w:p>
    <w:p>
      <w:pPr>
        <w:ind w:left="0" w:right="0" w:firstLine="0"/>
        <w:spacing w:before="0" w:beforeAutospacing="0" w:after="57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Предложенная схема GRS на оборудовании NI имеет следующие минусы, в порядке важности:</w:t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rPr>
          <w:rFonts w:ascii="Verdana" w:hAnsi="Verdana" w:eastAsia="Verdana" w:cs="Verdana"/>
          <w:color w:val="000000"/>
          <w:sz w:val="20"/>
          <w:szCs w:val="20"/>
          <w:highlight w:val="none"/>
          <w:lang w:val="ru-RU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NI </w:t>
      </w: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был разработан для постановки часто изменяемого научного эксперимента.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 ITER – </w:t>
      </w: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постоянно работающая в одном режиме промышленная установка.</w:t>
      </w:r>
      <w:r>
        <w:rPr>
          <w:rFonts w:ascii="Verdana" w:hAnsi="Verdana" w:eastAsia="Verdana" w:cs="Verdana"/>
          <w:sz w:val="20"/>
          <w:szCs w:val="20"/>
        </w:rPr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rPr>
          <w:rFonts w:ascii="Verdana" w:hAnsi="Verdana" w:eastAsia="Verdana" w:cs="Verdana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</w:r>
      <w:r>
        <w:rPr>
          <w:rFonts w:ascii="Verdana" w:hAnsi="Verdana" w:eastAsia="Verdana" w:cs="Verdana"/>
          <w:color w:val="000000"/>
          <w:sz w:val="20"/>
        </w:rPr>
        <w:t xml:space="preserve">Нет уверенности что NI сможет работать в промышленном режиме 24*7*365</w:t>
      </w:r>
      <w:r>
        <w:rPr>
          <w:rFonts w:ascii="Verdana" w:hAnsi="Verdana" w:eastAsia="Verdana" w:cs="Verdana"/>
          <w:sz w:val="20"/>
          <w:szCs w:val="20"/>
        </w:rPr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rPr>
          <w:rFonts w:ascii="Verdana" w:hAnsi="Verdana" w:eastAsia="Verdana" w:cs="Verdana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</w:r>
      <w:r>
        <w:rPr>
          <w:rFonts w:ascii="Verdana" w:hAnsi="Verdana" w:eastAsia="Verdana" w:cs="Verdana"/>
          <w:color w:val="000000"/>
          <w:sz w:val="20"/>
        </w:rPr>
        <w:t xml:space="preserve">Нет уверенности что NI потянет длинные линии, пром гальваноразвязку, помехи и статику.</w:t>
      </w:r>
      <w:r>
        <w:rPr>
          <w:rFonts w:ascii="Verdana" w:hAnsi="Verdana" w:eastAsia="Verdana" w:cs="Verdana"/>
          <w:sz w:val="20"/>
          <w:szCs w:val="20"/>
        </w:rPr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NI может снимать позиции с производства, например SMB-2090</w:t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rPr>
          <w:rFonts w:ascii="Verdana" w:hAnsi="Verdana" w:eastAsia="Verdana" w:cs="Verdana"/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NI сейчас тяжело купить, и дорого</w:t>
      </w:r>
      <w:r>
        <w:rPr>
          <w:rFonts w:ascii="Verdana" w:hAnsi="Verdana" w:eastAsia="Verdana" w:cs="Verdana"/>
          <w:color w:val="000000"/>
          <w:sz w:val="20"/>
          <w:szCs w:val="20"/>
        </w:rPr>
      </w:r>
      <w:r/>
    </w:p>
    <w:p>
      <w:pPr>
        <w:pStyle w:val="886"/>
        <w:numPr>
          <w:ilvl w:val="0"/>
          <w:numId w:val="13"/>
        </w:numPr>
        <w:contextualSpacing w:val="0"/>
        <w:ind w:right="0"/>
        <w:spacing w:before="0" w:beforeAutospacing="0" w:after="57" w:afterAutospacing="0"/>
        <w:shd w:val="clear" w:color="ffffff" w:fill="ffffff"/>
        <w:rPr>
          <w:rFonts w:ascii="Verdana" w:hAnsi="Verdana" w:eastAsia="Verdana" w:cs="Verdana"/>
          <w:color w:val="000000"/>
          <w:sz w:val="20"/>
          <w:szCs w:val="2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</w:r>
      <w:r>
        <w:rPr>
          <w:rFonts w:ascii="Verdana" w:hAnsi="Verdana" w:eastAsia="Verdana" w:cs="Verdana"/>
          <w:color w:val="000000"/>
          <w:sz w:val="20"/>
        </w:rPr>
        <w:t xml:space="preserve">Часть управления входами-выходами </w:t>
      </w:r>
      <w:r>
        <w:rPr>
          <w:rFonts w:ascii="Verdana" w:hAnsi="Verdana" w:eastAsia="Verdana" w:cs="Verdana"/>
          <w:i/>
          <w:color w:val="000000"/>
          <w:sz w:val="20"/>
        </w:rPr>
        <w:t xml:space="preserve">обычно</w:t>
      </w:r>
      <w:r>
        <w:rPr>
          <w:rFonts w:ascii="Verdana" w:hAnsi="Verdana" w:eastAsia="Verdana" w:cs="Verdana"/>
          <w:color w:val="000000"/>
          <w:sz w:val="20"/>
        </w:rPr>
        <w:t xml:space="preserve"> делают на другом оборудовании - промышленной распределённой периферии.</w:t>
      </w:r>
      <w:r>
        <w:rPr>
          <w:rFonts w:ascii="Verdana" w:hAnsi="Verdana" w:eastAsia="Verdana" w:cs="Verdana"/>
          <w:color w:val="000000"/>
          <w:sz w:val="20"/>
          <w:szCs w:val="20"/>
        </w:rPr>
      </w:r>
      <w:r/>
    </w:p>
    <w:p>
      <w:pPr>
        <w:ind w:left="0" w:right="0" w:firstLine="0"/>
        <w:spacing w:before="0" w:beforeAutospacing="0" w:after="57" w:afterAutospacing="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Ко всему оборудованию надо будет уточнять:</w:t>
      </w:r>
      <w:r/>
    </w:p>
    <w:p>
      <w:pPr>
        <w:pStyle w:val="886"/>
        <w:numPr>
          <w:ilvl w:val="0"/>
          <w:numId w:val="15"/>
        </w:numPr>
        <w:contextualSpacing w:val="0"/>
        <w:ind w:right="0"/>
        <w:spacing w:before="0" w:beforeAutospacing="0" w:after="57" w:afterAutospacing="0" w:line="278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покупаемость в России и в Европе, поддержка, срок жизни, сертификат CE </w:t>
      </w:r>
      <w:r/>
    </w:p>
    <w:p>
      <w:pPr>
        <w:pStyle w:val="886"/>
        <w:numPr>
          <w:ilvl w:val="0"/>
          <w:numId w:val="15"/>
        </w:numPr>
        <w:contextualSpacing w:val="0"/>
        <w:ind w:right="0"/>
        <w:spacing w:before="0" w:beforeAutospacing="0" w:after="57" w:afterAutospacing="0" w:line="278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драйвера, программируемость, поддержка от производителя</w:t>
      </w:r>
      <w:r/>
    </w:p>
    <w:p>
      <w:pPr>
        <w:pStyle w:val="886"/>
        <w:numPr>
          <w:ilvl w:val="0"/>
          <w:numId w:val="15"/>
        </w:numPr>
        <w:contextualSpacing w:val="0"/>
        <w:ind w:right="0"/>
        <w:spacing w:before="0" w:beforeAutospacing="0" w:after="57" w:afterAutospacing="0" w:line="278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MTFB (наработка на отказ)</w:t>
      </w:r>
      <w:r/>
    </w:p>
    <w:p>
      <w:pPr>
        <w:pStyle w:val="886"/>
        <w:numPr>
          <w:ilvl w:val="0"/>
          <w:numId w:val="15"/>
        </w:numPr>
        <w:contextualSpacing w:val="0"/>
        <w:ind w:right="0"/>
        <w:spacing w:before="0" w:beforeAutospacing="0" w:after="57" w:afterAutospacing="0" w:line="278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работа IO на длинную линию</w:t>
      </w:r>
      <w:r/>
    </w:p>
    <w:p>
      <w:pPr>
        <w:pStyle w:val="886"/>
        <w:numPr>
          <w:ilvl w:val="0"/>
          <w:numId w:val="15"/>
        </w:numPr>
        <w:contextualSpacing w:val="0"/>
        <w:ind w:right="0"/>
        <w:spacing w:before="0" w:beforeAutospacing="0" w:after="57" w:afterAutospacing="0" w:line="278" w:lineRule="auto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</w:rPr>
        <w:t xml:space="preserve">режимы дистанционного включения, инициализации, сброса, индикация аварии</w:t>
      </w:r>
      <w:r/>
    </w:p>
    <w:p>
      <w:pPr>
        <w:contextualSpacing w:val="0"/>
        <w:ind w:left="0" w:right="0" w:firstLine="0"/>
        <w:spacing w:before="170" w:beforeAutospacing="0" w:after="57" w:afterAutospacing="0" w:line="278" w:lineRule="auto"/>
        <w:shd w:val="clear" w:color="ffffff" w:fill="ffffff"/>
        <w:rPr>
          <w:rFonts w:ascii="Verdana" w:hAnsi="Verdana" w:eastAsia="Verdana" w:cs="Verdana"/>
          <w:color w:val="000000"/>
          <w:sz w:val="2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b/>
          <w:bCs/>
          <w:color w:val="000000"/>
          <w:sz w:val="20"/>
          <w:highlight w:val="none"/>
        </w:rPr>
        <w:t xml:space="preserve">Приложения:</w:t>
      </w:r>
      <w:r>
        <w:rPr>
          <w:rFonts w:ascii="Verdana" w:hAnsi="Verdana" w:eastAsia="Verdana" w:cs="Verdana"/>
          <w:color w:val="000000"/>
          <w:sz w:val="20"/>
          <w:highlight w:val="none"/>
        </w:rPr>
        <w:br/>
        <w:t xml:space="preserve">- блок-схема аппаратной архитектуры 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GRS,</w:t>
      </w: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 включая часть 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NS</w:t>
      </w:r>
      <w:r>
        <w:rPr>
          <w:rFonts w:ascii="Verdana" w:hAnsi="Verdana" w:eastAsia="Verdana" w:cs="Verdana"/>
          <w:color w:val="000000"/>
          <w:sz w:val="20"/>
          <w:highlight w:val="none"/>
        </w:rPr>
      </w:r>
      <w:r/>
    </w:p>
    <w:p>
      <w:pPr>
        <w:contextualSpacing w:val="0"/>
        <w:ind w:left="0" w:right="0" w:firstLine="0"/>
        <w:spacing w:before="0" w:beforeAutospacing="0" w:after="57" w:afterAutospacing="0" w:line="278" w:lineRule="auto"/>
        <w:shd w:val="clear" w:color="ffffff" w:fill="ffffff"/>
        <w:rPr>
          <w:rFonts w:ascii="Verdana" w:hAnsi="Verdana" w:eastAsia="Verdana" w:cs="Verdana"/>
          <w:color w:val="000000"/>
          <w:sz w:val="20"/>
          <w:highlight w:val="none"/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- схематическое изображение портового оборудования 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GRS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</w:r>
      <w:r/>
    </w:p>
    <w:p>
      <w:pPr>
        <w:contextualSpacing w:val="0"/>
        <w:ind w:left="0" w:right="0" w:firstLine="0"/>
        <w:spacing w:before="0" w:beforeAutospacing="0" w:after="57" w:afterAutospacing="0" w:line="278" w:lineRule="auto"/>
        <w:shd w:val="clear" w:color="ffffff" w:fill="ffffff"/>
        <w:rPr>
          <w:lang w:val="en-US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- </w:t>
      </w: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отрисовка стойки оборудования 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  <w:t xml:space="preserve">GRS</w:t>
      </w:r>
      <w:r>
        <w:rPr>
          <w:rFonts w:ascii="Verdana" w:hAnsi="Verdana" w:eastAsia="Verdana" w:cs="Verdana"/>
          <w:color w:val="000000"/>
          <w:sz w:val="20"/>
          <w:highlight w:val="none"/>
          <w:lang w:val="ru-RU"/>
        </w:rPr>
        <w:t xml:space="preserve"> в диагностической комнате, 3 вида</w:t>
      </w:r>
      <w:r>
        <w:rPr>
          <w:rFonts w:ascii="Verdana" w:hAnsi="Verdana" w:eastAsia="Verdana" w:cs="Verdana"/>
          <w:color w:val="000000"/>
          <w:sz w:val="20"/>
          <w:highlight w:val="none"/>
          <w:lang w:val="en-US"/>
        </w:rPr>
      </w:r>
      <w:r/>
    </w:p>
    <w:p>
      <w:pPr>
        <w:jc w:val="center"/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</w:rPr>
        <w:br w:type="page" w:clear="all"/>
      </w:r>
      <w:r>
        <w:rPr>
          <w:rFonts w:ascii="Tahoma" w:hAnsi="Tahoma" w:cs="Tahom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168948" cy="5593342"/>
                <wp:effectExtent l="46" t="26" r="46" b="26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97884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16199932" flipH="0" flipV="0">
                          <a:off x="0" y="0"/>
                          <a:ext cx="10168947" cy="55933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00.7pt;height:440.4pt;mso-wrap-distance-left:0.0pt;mso-wrap-distance-top:0.0pt;mso-wrap-distance-right:0.0pt;mso-wrap-distance-bottom:0.0pt;rotation:269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ahoma" w:hAnsi="Tahoma" w:cs="Tahoma"/>
        </w:rPr>
      </w:r>
      <w:r/>
    </w:p>
    <w:p>
      <w:pPr>
        <w:jc w:val="center"/>
        <w:shd w:val="nil" w:color="000000"/>
        <w:rPr>
          <w:rFonts w:ascii="Tahoma" w:hAnsi="Tahoma" w:cs="Tahoma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hd w:val="nil" w:color="auto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82427" cy="810118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42771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382426" cy="8101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23.8pt;height:637.9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  <w:r>
        <w:rPr>
          <w:rFonts w:ascii="Tahoma" w:hAnsi="Tahoma" w:cs="Tahoma"/>
          <w:highlight w:val="none"/>
        </w:rPr>
      </w:r>
      <w:r/>
      <w:r>
        <w:rPr>
          <w:rFonts w:ascii="Tahoma" w:hAnsi="Tahoma" w:cs="Tahoma"/>
          <w:highlight w:val="none"/>
        </w:rPr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jc w:val="center"/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2579" cy="10033278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1788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802579" cy="100332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6.9pt;height:790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ahoma" w:hAnsi="Tahoma" w:cs="Tahoma"/>
          <w:highlight w:val="none"/>
        </w:rPr>
      </w:r>
    </w:p>
    <w:p>
      <w:pPr>
        <w:ind w:left="2268" w:right="0" w:firstLine="0"/>
        <w:jc w:val="left"/>
        <w:shd w:val="nil" w:color="000000"/>
        <w:rPr>
          <w:rFonts w:ascii="Tahoma" w:hAnsi="Tahoma" w:cs="Tahoma"/>
          <w:highlight w:val="none"/>
        </w:rPr>
      </w:pPr>
      <w:r>
        <w:rPr>
          <w:rFonts w:ascii="Tahoma" w:hAnsi="Tahoma" w:cs="Tahoma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62282" cy="1029417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6702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862281" cy="1029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82.9pt;height:810.6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ahoma" w:hAnsi="Tahoma" w:cs="Tahoma"/>
          <w:highlight w:val="none"/>
        </w:rPr>
      </w:r>
    </w:p>
    <w:p>
      <w:pPr>
        <w:jc w:val="right"/>
        <w:shd w:val="nil" w:color="000000"/>
        <w:rPr>
          <w:highlight w:val="none"/>
        </w:rPr>
      </w:pPr>
      <w:r>
        <w:rPr>
          <w:rFonts w:ascii="Tahoma" w:hAnsi="Tahoma" w:cs="Tahoma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6407" cy="1029531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30469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336406" cy="10295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20.2pt;height:810.7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ahoma" w:hAnsi="Tahoma" w:cs="Tahoma"/>
          <w:highlight w:val="none"/>
        </w:rPr>
      </w:r>
    </w:p>
    <w:sectPr>
      <w:headerReference w:type="default" r:id="rId9"/>
      <w:footnotePr/>
      <w:endnotePr/>
      <w:type w:val="nextPage"/>
      <w:pgSz w:w="11906" w:h="16838" w:orient="portrait"/>
      <w:pgMar w:top="395" w:right="567" w:bottom="567" w:left="567" w:header="142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</w:font>
  <w:font w:name="Tahoma">
    <w:panose1 w:val="020B060403050404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2"/>
      <w:tabs>
        <w:tab w:val="clear" w:pos="7143" w:leader="none"/>
        <w:tab w:val="right" w:pos="10772" w:leader="none"/>
        <w:tab w:val="clear" w:pos="14287" w:leader="none"/>
      </w:tabs>
      <w:rPr>
        <w:color w:val="bf97de"/>
      </w:rPr>
    </w:pPr>
    <w:r>
      <w:rPr>
        <w:rFonts w:ascii="Tahoma" w:hAnsi="Tahoma" w:eastAsia="Tahoma" w:cs="Tahoma"/>
        <w:color w:val="bf97de"/>
        <w:sz w:val="16"/>
      </w:rPr>
      <w:t xml:space="preserve">55.E8 NPA-GRS I&amp;C Review</w:t>
      <w:tab/>
      <w:t xml:space="preserve">Igor Bocharov June-2023</w:t>
    </w:r>
    <w:r>
      <w:rPr>
        <w:color w:val="bf97de"/>
      </w:rPr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6">
    <w:name w:val="Heading 1"/>
    <w:basedOn w:val="882"/>
    <w:next w:val="882"/>
    <w:link w:val="70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07">
    <w:name w:val="Heading 1 Char"/>
    <w:link w:val="706"/>
    <w:uiPriority w:val="9"/>
    <w:rPr>
      <w:rFonts w:ascii="Arial" w:hAnsi="Arial" w:eastAsia="Arial" w:cs="Arial"/>
      <w:sz w:val="40"/>
      <w:szCs w:val="40"/>
    </w:rPr>
  </w:style>
  <w:style w:type="paragraph" w:styleId="708">
    <w:name w:val="Heading 2"/>
    <w:basedOn w:val="882"/>
    <w:next w:val="882"/>
    <w:link w:val="70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09">
    <w:name w:val="Heading 2 Char"/>
    <w:link w:val="708"/>
    <w:uiPriority w:val="9"/>
    <w:rPr>
      <w:rFonts w:ascii="Arial" w:hAnsi="Arial" w:eastAsia="Arial" w:cs="Arial"/>
      <w:sz w:val="34"/>
    </w:rPr>
  </w:style>
  <w:style w:type="paragraph" w:styleId="710">
    <w:name w:val="Heading 3"/>
    <w:basedOn w:val="882"/>
    <w:next w:val="882"/>
    <w:link w:val="71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11">
    <w:name w:val="Heading 3 Char"/>
    <w:link w:val="710"/>
    <w:uiPriority w:val="9"/>
    <w:rPr>
      <w:rFonts w:ascii="Arial" w:hAnsi="Arial" w:eastAsia="Arial" w:cs="Arial"/>
      <w:sz w:val="30"/>
      <w:szCs w:val="30"/>
    </w:rPr>
  </w:style>
  <w:style w:type="paragraph" w:styleId="712">
    <w:name w:val="Heading 4"/>
    <w:basedOn w:val="882"/>
    <w:next w:val="882"/>
    <w:link w:val="71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13">
    <w:name w:val="Heading 4 Char"/>
    <w:link w:val="712"/>
    <w:uiPriority w:val="9"/>
    <w:rPr>
      <w:rFonts w:ascii="Arial" w:hAnsi="Arial" w:eastAsia="Arial" w:cs="Arial"/>
      <w:b/>
      <w:bCs/>
      <w:sz w:val="26"/>
      <w:szCs w:val="26"/>
    </w:rPr>
  </w:style>
  <w:style w:type="paragraph" w:styleId="714">
    <w:name w:val="Heading 5"/>
    <w:basedOn w:val="882"/>
    <w:next w:val="882"/>
    <w:link w:val="71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15">
    <w:name w:val="Heading 5 Char"/>
    <w:link w:val="714"/>
    <w:uiPriority w:val="9"/>
    <w:rPr>
      <w:rFonts w:ascii="Arial" w:hAnsi="Arial" w:eastAsia="Arial" w:cs="Arial"/>
      <w:b/>
      <w:bCs/>
      <w:sz w:val="24"/>
      <w:szCs w:val="24"/>
    </w:rPr>
  </w:style>
  <w:style w:type="paragraph" w:styleId="716">
    <w:name w:val="Heading 6"/>
    <w:basedOn w:val="882"/>
    <w:next w:val="882"/>
    <w:link w:val="71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17">
    <w:name w:val="Heading 6 Char"/>
    <w:link w:val="716"/>
    <w:uiPriority w:val="9"/>
    <w:rPr>
      <w:rFonts w:ascii="Arial" w:hAnsi="Arial" w:eastAsia="Arial" w:cs="Arial"/>
      <w:b/>
      <w:bCs/>
      <w:sz w:val="22"/>
      <w:szCs w:val="22"/>
    </w:rPr>
  </w:style>
  <w:style w:type="paragraph" w:styleId="718">
    <w:name w:val="Heading 7"/>
    <w:basedOn w:val="882"/>
    <w:next w:val="882"/>
    <w:link w:val="71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19">
    <w:name w:val="Heading 7 Char"/>
    <w:link w:val="71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20">
    <w:name w:val="Heading 8"/>
    <w:basedOn w:val="882"/>
    <w:next w:val="882"/>
    <w:link w:val="72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21">
    <w:name w:val="Heading 8 Char"/>
    <w:link w:val="720"/>
    <w:uiPriority w:val="9"/>
    <w:rPr>
      <w:rFonts w:ascii="Arial" w:hAnsi="Arial" w:eastAsia="Arial" w:cs="Arial"/>
      <w:i/>
      <w:iCs/>
      <w:sz w:val="22"/>
      <w:szCs w:val="22"/>
    </w:rPr>
  </w:style>
  <w:style w:type="paragraph" w:styleId="722">
    <w:name w:val="Heading 9"/>
    <w:basedOn w:val="882"/>
    <w:next w:val="882"/>
    <w:link w:val="72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23">
    <w:name w:val="Heading 9 Char"/>
    <w:link w:val="722"/>
    <w:uiPriority w:val="9"/>
    <w:rPr>
      <w:rFonts w:ascii="Arial" w:hAnsi="Arial" w:eastAsia="Arial" w:cs="Arial"/>
      <w:i/>
      <w:iCs/>
      <w:sz w:val="21"/>
      <w:szCs w:val="21"/>
    </w:rPr>
  </w:style>
  <w:style w:type="paragraph" w:styleId="724">
    <w:name w:val="Title"/>
    <w:basedOn w:val="882"/>
    <w:next w:val="882"/>
    <w:link w:val="72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25">
    <w:name w:val="Title Char"/>
    <w:link w:val="724"/>
    <w:uiPriority w:val="10"/>
    <w:rPr>
      <w:sz w:val="48"/>
      <w:szCs w:val="48"/>
    </w:rPr>
  </w:style>
  <w:style w:type="paragraph" w:styleId="726">
    <w:name w:val="Subtitle"/>
    <w:basedOn w:val="882"/>
    <w:next w:val="882"/>
    <w:link w:val="727"/>
    <w:uiPriority w:val="11"/>
    <w:qFormat/>
    <w:pPr>
      <w:spacing w:before="200" w:after="200"/>
    </w:pPr>
    <w:rPr>
      <w:sz w:val="24"/>
      <w:szCs w:val="24"/>
    </w:rPr>
  </w:style>
  <w:style w:type="character" w:styleId="727">
    <w:name w:val="Subtitle Char"/>
    <w:link w:val="726"/>
    <w:uiPriority w:val="11"/>
    <w:rPr>
      <w:sz w:val="24"/>
      <w:szCs w:val="24"/>
    </w:rPr>
  </w:style>
  <w:style w:type="paragraph" w:styleId="728">
    <w:name w:val="Quote"/>
    <w:basedOn w:val="882"/>
    <w:next w:val="882"/>
    <w:link w:val="729"/>
    <w:uiPriority w:val="29"/>
    <w:qFormat/>
    <w:pPr>
      <w:ind w:left="720" w:right="720"/>
    </w:pPr>
    <w:rPr>
      <w:i/>
    </w:rPr>
  </w:style>
  <w:style w:type="character" w:styleId="729">
    <w:name w:val="Quote Char"/>
    <w:link w:val="728"/>
    <w:uiPriority w:val="29"/>
    <w:rPr>
      <w:i/>
    </w:rPr>
  </w:style>
  <w:style w:type="paragraph" w:styleId="730">
    <w:name w:val="Intense Quote"/>
    <w:basedOn w:val="882"/>
    <w:next w:val="882"/>
    <w:link w:val="73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31">
    <w:name w:val="Intense Quote Char"/>
    <w:link w:val="730"/>
    <w:uiPriority w:val="30"/>
    <w:rPr>
      <w:i/>
    </w:rPr>
  </w:style>
  <w:style w:type="paragraph" w:styleId="732">
    <w:name w:val="Header"/>
    <w:basedOn w:val="882"/>
    <w:link w:val="73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3">
    <w:name w:val="Header Char"/>
    <w:link w:val="732"/>
    <w:uiPriority w:val="99"/>
  </w:style>
  <w:style w:type="paragraph" w:styleId="734">
    <w:name w:val="Footer"/>
    <w:basedOn w:val="882"/>
    <w:link w:val="73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35">
    <w:name w:val="Footer Char"/>
    <w:link w:val="734"/>
    <w:uiPriority w:val="99"/>
  </w:style>
  <w:style w:type="paragraph" w:styleId="736">
    <w:name w:val="Caption"/>
    <w:basedOn w:val="882"/>
    <w:next w:val="88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37">
    <w:name w:val="Caption Char"/>
    <w:basedOn w:val="736"/>
    <w:link w:val="734"/>
    <w:uiPriority w:val="99"/>
  </w:style>
  <w:style w:type="table" w:styleId="738">
    <w:name w:val="Table Grid"/>
    <w:basedOn w:val="88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9">
    <w:name w:val="Table Grid Light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0">
    <w:name w:val="Plain Table 1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1">
    <w:name w:val="Plain Table 2"/>
    <w:basedOn w:val="88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2">
    <w:name w:val="Plain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43">
    <w:name w:val="Plain Table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Plain Table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45">
    <w:name w:val="Grid Table 1 Light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Grid Table 1 Light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Grid Table 1 Light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Grid Table 1 Light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Grid Table 1 Light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Grid Table 1 Light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Grid Table 1 Light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Grid Table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2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2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2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2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Grid Table 2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Grid Table 2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Grid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3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3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3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3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3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3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4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7">
    <w:name w:val="Grid Table 4 - Accent 1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8">
    <w:name w:val="Grid Table 4 - Accent 2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69">
    <w:name w:val="Grid Table 4 - Accent 3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0">
    <w:name w:val="Grid Table 4 - Accent 4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1">
    <w:name w:val="Grid Table 4 - Accent 5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2">
    <w:name w:val="Grid Table 4 - Accent 6"/>
    <w:basedOn w:val="88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73">
    <w:name w:val="Grid Table 5 Dark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74">
    <w:name w:val="Grid Table 5 Dark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75">
    <w:name w:val="Grid Table 5 Dark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76">
    <w:name w:val="Grid Table 5 Dark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77">
    <w:name w:val="Grid Table 5 Dark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78">
    <w:name w:val="Grid Table 5 Dark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79">
    <w:name w:val="Grid Table 5 Dark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0">
    <w:name w:val="Grid Table 6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1">
    <w:name w:val="Grid Table 6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2">
    <w:name w:val="Grid Table 6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83">
    <w:name w:val="Grid Table 6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84">
    <w:name w:val="Grid Table 6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85">
    <w:name w:val="Grid Table 6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6">
    <w:name w:val="Grid Table 6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87">
    <w:name w:val="Grid Table 7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7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7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7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7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7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7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List Table 1 Light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List Table 1 Light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List Table 1 Light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List Table 1 Light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List Table 1 Light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List Table 1 Light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List Table 1 Light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2">
    <w:name w:val="List Table 2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03">
    <w:name w:val="List Table 2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04">
    <w:name w:val="List Table 2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05">
    <w:name w:val="List Table 2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06">
    <w:name w:val="List Table 2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07">
    <w:name w:val="List Table 2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08">
    <w:name w:val="List Table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3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3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3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3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3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3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List Table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4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4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4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4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4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4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5 Dark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3">
    <w:name w:val="List Table 5 Dark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4">
    <w:name w:val="List Table 5 Dark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5">
    <w:name w:val="List Table 5 Dark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6">
    <w:name w:val="List Table 5 Dark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7">
    <w:name w:val="List Table 5 Dark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8">
    <w:name w:val="List Table 5 Dark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9">
    <w:name w:val="List Table 6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0">
    <w:name w:val="List Table 6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1">
    <w:name w:val="List Table 6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2">
    <w:name w:val="List Table 6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33">
    <w:name w:val="List Table 6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34">
    <w:name w:val="List Table 6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35">
    <w:name w:val="List Table 6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36">
    <w:name w:val="List Table 7 Colorful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37">
    <w:name w:val="List Table 7 Colorful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38">
    <w:name w:val="List Table 7 Colorful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39">
    <w:name w:val="List Table 7 Colorful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0">
    <w:name w:val="List Table 7 Colorful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1">
    <w:name w:val="List Table 7 Colorful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42">
    <w:name w:val="List Table 7 Colorful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43">
    <w:name w:val="Lined - Accent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44">
    <w:name w:val="Lined - Accent 1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45">
    <w:name w:val="Lined - Accent 2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46">
    <w:name w:val="Lined - Accent 3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47">
    <w:name w:val="Lined - Accent 4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48">
    <w:name w:val="Lined - Accent 5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49">
    <w:name w:val="Lined - Accent 6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0">
    <w:name w:val="Bordered &amp; Lined - Accent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Bordered &amp; Lined - Accent 1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52">
    <w:name w:val="Bordered &amp; Lined - Accent 2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Bordered &amp; Lined - Accent 3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Bordered &amp; Lined - Accent 4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Bordered &amp; Lined - Accent 5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56">
    <w:name w:val="Bordered &amp; Lined - Accent 6"/>
    <w:basedOn w:val="88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58">
    <w:name w:val="Bordered - Accent 1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59">
    <w:name w:val="Bordered - Accent 2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0">
    <w:name w:val="Bordered - Accent 3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1">
    <w:name w:val="Bordered - Accent 4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2">
    <w:name w:val="Bordered - Accent 5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63">
    <w:name w:val="Bordered - Accent 6"/>
    <w:basedOn w:val="88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64">
    <w:name w:val="Hyperlink"/>
    <w:uiPriority w:val="99"/>
    <w:unhideWhenUsed/>
    <w:rPr>
      <w:color w:val="0000ff" w:themeColor="hyperlink"/>
      <w:u w:val="single"/>
    </w:rPr>
  </w:style>
  <w:style w:type="paragraph" w:styleId="865">
    <w:name w:val="footnote text"/>
    <w:basedOn w:val="882"/>
    <w:link w:val="866"/>
    <w:uiPriority w:val="99"/>
    <w:semiHidden/>
    <w:unhideWhenUsed/>
    <w:pPr>
      <w:spacing w:after="40" w:line="240" w:lineRule="auto"/>
    </w:pPr>
    <w:rPr>
      <w:sz w:val="18"/>
    </w:rPr>
  </w:style>
  <w:style w:type="character" w:styleId="866">
    <w:name w:val="Footnote Text Char"/>
    <w:link w:val="865"/>
    <w:uiPriority w:val="99"/>
    <w:rPr>
      <w:sz w:val="18"/>
    </w:rPr>
  </w:style>
  <w:style w:type="character" w:styleId="867">
    <w:name w:val="footnote reference"/>
    <w:uiPriority w:val="99"/>
    <w:unhideWhenUsed/>
    <w:rPr>
      <w:vertAlign w:val="superscript"/>
    </w:rPr>
  </w:style>
  <w:style w:type="paragraph" w:styleId="868">
    <w:name w:val="endnote text"/>
    <w:basedOn w:val="882"/>
    <w:link w:val="869"/>
    <w:uiPriority w:val="99"/>
    <w:semiHidden/>
    <w:unhideWhenUsed/>
    <w:pPr>
      <w:spacing w:after="0" w:line="240" w:lineRule="auto"/>
    </w:pPr>
    <w:rPr>
      <w:sz w:val="20"/>
    </w:rPr>
  </w:style>
  <w:style w:type="character" w:styleId="869">
    <w:name w:val="Endnote Text Char"/>
    <w:link w:val="868"/>
    <w:uiPriority w:val="99"/>
    <w:rPr>
      <w:sz w:val="20"/>
    </w:rPr>
  </w:style>
  <w:style w:type="character" w:styleId="870">
    <w:name w:val="endnote reference"/>
    <w:uiPriority w:val="99"/>
    <w:semiHidden/>
    <w:unhideWhenUsed/>
    <w:rPr>
      <w:vertAlign w:val="superscript"/>
    </w:rPr>
  </w:style>
  <w:style w:type="paragraph" w:styleId="871">
    <w:name w:val="toc 1"/>
    <w:basedOn w:val="882"/>
    <w:next w:val="882"/>
    <w:uiPriority w:val="39"/>
    <w:unhideWhenUsed/>
    <w:pPr>
      <w:ind w:left="0" w:right="0" w:firstLine="0"/>
      <w:spacing w:after="57"/>
    </w:pPr>
  </w:style>
  <w:style w:type="paragraph" w:styleId="872">
    <w:name w:val="toc 2"/>
    <w:basedOn w:val="882"/>
    <w:next w:val="882"/>
    <w:uiPriority w:val="39"/>
    <w:unhideWhenUsed/>
    <w:pPr>
      <w:ind w:left="283" w:right="0" w:firstLine="0"/>
      <w:spacing w:after="57"/>
    </w:pPr>
  </w:style>
  <w:style w:type="paragraph" w:styleId="873">
    <w:name w:val="toc 3"/>
    <w:basedOn w:val="882"/>
    <w:next w:val="882"/>
    <w:uiPriority w:val="39"/>
    <w:unhideWhenUsed/>
    <w:pPr>
      <w:ind w:left="567" w:right="0" w:firstLine="0"/>
      <w:spacing w:after="57"/>
    </w:pPr>
  </w:style>
  <w:style w:type="paragraph" w:styleId="874">
    <w:name w:val="toc 4"/>
    <w:basedOn w:val="882"/>
    <w:next w:val="882"/>
    <w:uiPriority w:val="39"/>
    <w:unhideWhenUsed/>
    <w:pPr>
      <w:ind w:left="850" w:right="0" w:firstLine="0"/>
      <w:spacing w:after="57"/>
    </w:pPr>
  </w:style>
  <w:style w:type="paragraph" w:styleId="875">
    <w:name w:val="toc 5"/>
    <w:basedOn w:val="882"/>
    <w:next w:val="882"/>
    <w:uiPriority w:val="39"/>
    <w:unhideWhenUsed/>
    <w:pPr>
      <w:ind w:left="1134" w:right="0" w:firstLine="0"/>
      <w:spacing w:after="57"/>
    </w:pPr>
  </w:style>
  <w:style w:type="paragraph" w:styleId="876">
    <w:name w:val="toc 6"/>
    <w:basedOn w:val="882"/>
    <w:next w:val="882"/>
    <w:uiPriority w:val="39"/>
    <w:unhideWhenUsed/>
    <w:pPr>
      <w:ind w:left="1417" w:right="0" w:firstLine="0"/>
      <w:spacing w:after="57"/>
    </w:pPr>
  </w:style>
  <w:style w:type="paragraph" w:styleId="877">
    <w:name w:val="toc 7"/>
    <w:basedOn w:val="882"/>
    <w:next w:val="882"/>
    <w:uiPriority w:val="39"/>
    <w:unhideWhenUsed/>
    <w:pPr>
      <w:ind w:left="1701" w:right="0" w:firstLine="0"/>
      <w:spacing w:after="57"/>
    </w:pPr>
  </w:style>
  <w:style w:type="paragraph" w:styleId="878">
    <w:name w:val="toc 8"/>
    <w:basedOn w:val="882"/>
    <w:next w:val="882"/>
    <w:uiPriority w:val="39"/>
    <w:unhideWhenUsed/>
    <w:pPr>
      <w:ind w:left="1984" w:right="0" w:firstLine="0"/>
      <w:spacing w:after="57"/>
    </w:pPr>
  </w:style>
  <w:style w:type="paragraph" w:styleId="879">
    <w:name w:val="toc 9"/>
    <w:basedOn w:val="882"/>
    <w:next w:val="882"/>
    <w:uiPriority w:val="39"/>
    <w:unhideWhenUsed/>
    <w:pPr>
      <w:ind w:left="2268" w:right="0" w:firstLine="0"/>
      <w:spacing w:after="57"/>
    </w:pPr>
  </w:style>
  <w:style w:type="paragraph" w:styleId="880">
    <w:name w:val="TOC Heading"/>
    <w:uiPriority w:val="39"/>
    <w:unhideWhenUsed/>
  </w:style>
  <w:style w:type="paragraph" w:styleId="881">
    <w:name w:val="table of figures"/>
    <w:basedOn w:val="882"/>
    <w:next w:val="882"/>
    <w:uiPriority w:val="99"/>
    <w:unhideWhenUsed/>
    <w:pPr>
      <w:spacing w:after="0" w:afterAutospacing="0"/>
    </w:pPr>
  </w:style>
  <w:style w:type="paragraph" w:styleId="882" w:default="1">
    <w:name w:val="Normal"/>
    <w:qFormat/>
  </w:style>
  <w:style w:type="table" w:styleId="88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84" w:default="1">
    <w:name w:val="No List"/>
    <w:uiPriority w:val="99"/>
    <w:semiHidden/>
    <w:unhideWhenUsed/>
  </w:style>
  <w:style w:type="paragraph" w:styleId="885">
    <w:name w:val="No Spacing"/>
    <w:basedOn w:val="882"/>
    <w:uiPriority w:val="1"/>
    <w:qFormat/>
    <w:pPr>
      <w:spacing w:after="0" w:line="240" w:lineRule="auto"/>
    </w:pPr>
  </w:style>
  <w:style w:type="paragraph" w:styleId="886">
    <w:name w:val="List Paragraph"/>
    <w:basedOn w:val="882"/>
    <w:uiPriority w:val="34"/>
    <w:qFormat/>
    <w:pPr>
      <w:contextualSpacing/>
      <w:ind w:left="720"/>
    </w:pPr>
  </w:style>
  <w:style w:type="character" w:styleId="88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hyperlink" Target="https://icp-das.ru/collections/pac-i-8k-i-87k-i-9k-i-97k?tip_shiny=series_I-87K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2023-06-01T16:01:19Z</dcterms:modified>
</cp:coreProperties>
</file>