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D9232" w14:textId="77777777" w:rsidR="000D6D1E" w:rsidRDefault="00000000">
      <w:pPr>
        <w:pStyle w:val="Heading1"/>
      </w:pPr>
      <w:bookmarkStart w:id="0" w:name="калибрац-ба-үнэлгээ"/>
      <w:r>
        <w:t>4 Калибрац ба үнэлгээ</w:t>
      </w:r>
    </w:p>
    <w:p w14:paraId="652E5D0E" w14:textId="77777777" w:rsidR="000D6D1E" w:rsidRDefault="00000000">
      <w:pPr>
        <w:pStyle w:val="FirstParagraph"/>
      </w:pPr>
      <w:r>
        <w:t>Загварын параметрийг хоёр бүлэгт хуваан авч үзнэ. Тогтвортой төлөвийг тодорхойлдог параметрийг Монголын өгөгдлийн гол харьцаанд тааруулан калибрлаж, загварын динамикийг хөтөлдөг параметрийг Bayesian аргаар үнэлэв. Энэхүү хуваарь нь эх загварын практикийг дагасан бөгөөд түүврийн урт хязгаарлагдмал нөхцөлд үнэлэгдэх параметрийн тоог хэмнэх боломж олгоно.</w:t>
      </w:r>
    </w:p>
    <w:p w14:paraId="3EB4DA92" w14:textId="0009A1A5" w:rsidR="000D6D1E" w:rsidRDefault="00000000">
      <w:pPr>
        <w:pStyle w:val="BodyText"/>
      </w:pPr>
      <w:r>
        <w:t xml:space="preserve">Эцсийн </w:t>
      </w:r>
      <w:r w:rsidR="00327D78">
        <w:rPr>
          <w:lang w:val="mn-MN"/>
        </w:rPr>
        <w:t>загварын тодорхойлолт</w:t>
      </w:r>
      <w:r>
        <w:t xml:space="preserve"> гучин зургаан үнэлэгдэх параметр агуулна. Уг </w:t>
      </w:r>
      <w:r w:rsidR="00327D78">
        <w:t>загварын тодорхойлолтод</w:t>
      </w:r>
      <w:r>
        <w:t xml:space="preserve"> хүрсэн хоёр шаттай процедур, түүнчлэн шок</w:t>
      </w:r>
      <w:r w:rsidR="00327D78">
        <w:t>ы</w:t>
      </w:r>
      <w:r>
        <w:t>н сонголтыг 4.4 хэсэгт авч үзэх бөгөөд бүх шок</w:t>
      </w:r>
      <w:r w:rsidR="00327D78">
        <w:t>ы</w:t>
      </w:r>
      <w:r>
        <w:t>н процессыг үнэлсэн дөчин хоёр параметртэй хувилбарыг бат бөх байдлын шинжилгээнд тусад нь авч үзнэ.</w:t>
      </w:r>
    </w:p>
    <w:p w14:paraId="3B31EFE0" w14:textId="744E3065" w:rsidR="000D6D1E" w:rsidRDefault="00000000">
      <w:pPr>
        <w:pStyle w:val="Heading2"/>
      </w:pPr>
      <w:bookmarkStart w:id="1" w:name="bayesian-үнэлгээний-аргачлал"/>
      <w:r>
        <w:t xml:space="preserve">4.1 Bayesian үнэлгээний </w:t>
      </w:r>
      <w:r w:rsidR="00327D78">
        <w:t>стратеги</w:t>
      </w:r>
    </w:p>
    <w:p w14:paraId="05CC403E" w14:textId="4EB1D6AE" w:rsidR="000D6D1E" w:rsidRDefault="00327D78">
      <w:pPr>
        <w:pStyle w:val="FirstParagraph"/>
      </w:pPr>
      <w:r w:rsidRPr="00327D78">
        <w:t>Загварын тэгшитгэлийг логарифм хувьсагчаар илэрхийлж, детерминистик тогтвортой төлөвийн орчимд нэгдүгээр эрэмбээр шугаманчилж шийдэв.</w:t>
      </w:r>
      <w:r>
        <w:t xml:space="preserve"> </w:t>
      </w:r>
      <w:r w:rsidR="00000000">
        <w:t>Ажиглагдах хувьсагчийг загварын хувьсагчтай холбосон хэмжилтийн тэгшитгэлийг ашиглан Kalman шүүлтүүрээр магадлалын функцийг тооцоолсон бөгөөд шүүлтүүрийн эхний нөхцөлийг загварын шийдээс урган гарах болзолт бус тархалтаар өгөв.</w:t>
      </w:r>
    </w:p>
    <w:p w14:paraId="07C9322A" w14:textId="35DF173F" w:rsidR="000D6D1E" w:rsidRDefault="00000000">
      <w:pPr>
        <w:pStyle w:val="BodyText"/>
      </w:pPr>
      <w:r>
        <w:t xml:space="preserve">Параметрийн posterior тархалтаас Metropolis-Hastings алгоритмаар </w:t>
      </w:r>
      <w:r w:rsidR="00327D78">
        <w:t>түүвэр</w:t>
      </w:r>
      <w:r>
        <w:t xml:space="preserve"> авав. Ажиллуулалт нь тус бүр хоёр зуун мянган давталттай дөрвөн гинжээс бүрдэх бөгөөд гинж тус бүрийн эхний тавин хувийг эхний нөхцөлийн нөлөөг арилгах үүднээс хаясан болно. Санал болгох тархалтын ковариац матрицыг posterior-ын оргилын орчимд эмпирикээр тохируул</w:t>
      </w:r>
      <w:r w:rsidR="00327D78">
        <w:t>лаа</w:t>
      </w:r>
      <w:r>
        <w:t xml:space="preserve">. Уг сонголтын шалтгаан </w:t>
      </w:r>
      <w:r w:rsidR="00327D78">
        <w:t>бол</w:t>
      </w:r>
      <w:r>
        <w:t xml:space="preserve"> оргил дээрх Гессийн матриц эерэг тодорхой биш байсанд оршино. Энэ нь өгөгдлөөс мэдээлэл авдаггүй хэд хэдэн параметрийн улмаас магадлалын функц зарим чиглэлд бараг хавтгай байдагтай холбоотой бөгөөд ийм тохиолдолд Гессийн матрицаас гаргасан ковариац найдваргүй болно. Хүлээн авалтын түвшний зорилтыг гуч хувиар тогтоов.</w:t>
      </w:r>
    </w:p>
    <w:p w14:paraId="4C962C1B" w14:textId="1F7AB18A" w:rsidR="000D6D1E" w:rsidRDefault="00000000">
      <w:pPr>
        <w:pStyle w:val="BodyText"/>
      </w:pPr>
      <w:r>
        <w:t>Гинжний нийлэлтийг Brooks, Gelman (1998) нарын санал болгосон диагностик үзүүлэлтээр шалгав. Загварын магадлалын түвшнийг харьцуулахад ашиглах логарифм магадлалыг өөрчлөгдсөн гармоник дунджийн аргаар тоо</w:t>
      </w:r>
      <w:r w:rsidR="00327D78">
        <w:t>цлоо</w:t>
      </w:r>
      <w:r>
        <w:t>. Хүлээн авалтын түвшин, нийлэлтийн үзүүлэлт, логарифм магадлалын утгыг 4.3 хэсэгт үр дүнгийн хамт танилцуулна.</w:t>
      </w:r>
    </w:p>
    <w:p w14:paraId="3826E026" w14:textId="5EBC435B" w:rsidR="000D6D1E" w:rsidRDefault="00000000">
      <w:pPr>
        <w:pStyle w:val="BodyText"/>
      </w:pPr>
      <w:r>
        <w:t xml:space="preserve">Түүврийн урт </w:t>
      </w:r>
      <w:r w:rsidR="00327D78">
        <w:t>69 улирлын</w:t>
      </w:r>
      <w:r>
        <w:t xml:space="preserve"> ажиглалт бөгөөд үнэлэгдэх параметрийн тоо гучин зургаа байна. Ажиглалт б</w:t>
      </w:r>
      <w:r w:rsidR="00327D78">
        <w:t>а</w:t>
      </w:r>
      <w:r>
        <w:t xml:space="preserve"> параметрийн энэхүү харьцаа нь өгөгдлөөс мэдээлэл авдаггүй параметрийг үнэлгээнээс хасах шаардлагыг үүсгэсэн бөгөөд холбогдох процедурыг 4.4 хэсэгт авч үзнэ.</w:t>
      </w:r>
    </w:p>
    <w:p w14:paraId="4671F190" w14:textId="653DFD0B" w:rsidR="000D6D1E" w:rsidRDefault="00000000">
      <w:pPr>
        <w:pStyle w:val="BodyText"/>
      </w:pPr>
      <w:r>
        <w:t>Загварыг</w:t>
      </w:r>
      <w:r w:rsidR="00327D78">
        <w:t xml:space="preserve"> Матлабын хэрэгсэл (toolbox) болох</w:t>
      </w:r>
      <w:r>
        <w:t xml:space="preserve"> Dynare программ хангамжаар (Adjemian нар, 2011) шийдэж, үнэлэв. Тооцооллын код Gerali нарын (2010) судалгааны зохиогчоос албан ёсоор авсан эх кодод үндэслэсэн бөгөөд түүнийг энэ бүлгийн жижиг, нээлттэй эдийн засгийн өргөтгөлд нийцүүлэн хөгжүүлсэн болно.</w:t>
      </w:r>
      <w:bookmarkEnd w:id="0"/>
      <w:bookmarkEnd w:id="1"/>
    </w:p>
    <w:sectPr w:rsidR="000D6D1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C8C37" w14:textId="77777777" w:rsidR="00E17450" w:rsidRDefault="00E17450">
      <w:pPr>
        <w:spacing w:after="0"/>
      </w:pPr>
      <w:r>
        <w:separator/>
      </w:r>
    </w:p>
  </w:endnote>
  <w:endnote w:type="continuationSeparator" w:id="0">
    <w:p w14:paraId="11615D10" w14:textId="77777777" w:rsidR="00E17450" w:rsidRDefault="00E174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D9697" w14:textId="77777777" w:rsidR="00E17450" w:rsidRDefault="00E17450">
      <w:r>
        <w:separator/>
      </w:r>
    </w:p>
  </w:footnote>
  <w:footnote w:type="continuationSeparator" w:id="0">
    <w:p w14:paraId="101D1C38" w14:textId="77777777" w:rsidR="00E17450" w:rsidRDefault="00E174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C0B5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46728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jQxMTUyNDewNDIwtjBQ0lEKTi0uzszPAykwrAUAlZVBjCwAAAA="/>
  </w:docVars>
  <w:rsids>
    <w:rsidRoot w:val="000D6D1E"/>
    <w:rsid w:val="000D6D1E"/>
    <w:rsid w:val="00327D78"/>
    <w:rsid w:val="00BD5813"/>
    <w:rsid w:val="00E1745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59D43"/>
  <w15:docId w15:val="{12F69626-E660-447F-BC3B-830EE7AA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GB"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390</Words>
  <Characters>2225</Characters>
  <Application>Microsoft Office Word</Application>
  <DocSecurity>0</DocSecurity>
  <Lines>18</Lines>
  <Paragraphs>5</Paragraphs>
  <ScaleCrop>false</ScaleCrop>
  <Company/>
  <LinksUpToDate>false</LinksUpToDate>
  <CharactersWithSpaces>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2</cp:revision>
  <dcterms:created xsi:type="dcterms:W3CDTF">2026-08-17T12:17:00Z</dcterms:created>
  <dcterms:modified xsi:type="dcterms:W3CDTF">2026-08-17T13:13:00Z</dcterms:modified>
</cp:coreProperties>
</file>