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31F9" w14:textId="77777777" w:rsidR="002C42A5" w:rsidRPr="005175F0" w:rsidRDefault="00000000">
      <w:pPr>
        <w:pStyle w:val="Heading1"/>
        <w:rPr>
          <w:rFonts w:ascii="Times New Roman" w:hAnsi="Times New Roman" w:cs="Times New Roman"/>
        </w:rPr>
      </w:pPr>
      <w:bookmarkStart w:id="0" w:name="өрхүүд"/>
      <w:r w:rsidRPr="005175F0">
        <w:rPr>
          <w:rFonts w:ascii="Times New Roman" w:hAnsi="Times New Roman" w:cs="Times New Roman"/>
        </w:rPr>
        <w:t>2.1 Өрхүүд</w:t>
      </w:r>
    </w:p>
    <w:p w14:paraId="17B8F893" w14:textId="0640E8C2" w:rsidR="002C42A5" w:rsidRPr="005175F0" w:rsidRDefault="0020609A">
      <w:pPr>
        <w:pStyle w:val="Heading2"/>
        <w:rPr>
          <w:rFonts w:ascii="Times New Roman" w:hAnsi="Times New Roman" w:cs="Times New Roman"/>
        </w:rPr>
      </w:pPr>
      <w:bookmarkStart w:id="1" w:name="тэвчээртэй-өрх"/>
      <w:r w:rsidRPr="005175F0">
        <w:rPr>
          <w:rFonts w:ascii="Times New Roman" w:hAnsi="Times New Roman" w:cs="Times New Roman"/>
        </w:rPr>
        <w:t>2.1.1 Тэвчээртэй өрх</w:t>
      </w:r>
    </w:p>
    <w:p w14:paraId="2E24CE16" w14:textId="3EBED9CC" w:rsidR="002C42A5" w:rsidRPr="005175F0" w:rsidRDefault="00000000">
      <w:pPr>
        <w:pStyle w:val="FirstParagraph"/>
        <w:rPr>
          <w:rFonts w:ascii="Times New Roman" w:hAnsi="Times New Roman" w:cs="Times New Roman"/>
        </w:rPr>
      </w:pPr>
      <w:r w:rsidRPr="005175F0">
        <w:rPr>
          <w:rFonts w:ascii="Times New Roman" w:hAnsi="Times New Roman" w:cs="Times New Roman"/>
        </w:rPr>
        <w:t>Төлөөлө</w:t>
      </w:r>
      <w:r w:rsidR="00301CBD">
        <w:rPr>
          <w:rFonts w:ascii="Times New Roman" w:hAnsi="Times New Roman" w:cs="Times New Roman"/>
        </w:rPr>
        <w:t>гч</w:t>
      </w:r>
      <w:r w:rsidRPr="005175F0">
        <w:rPr>
          <w:rFonts w:ascii="Times New Roman" w:hAnsi="Times New Roman" w:cs="Times New Roman"/>
        </w:rPr>
        <w:t xml:space="preserve"> тэвчээртэй өрх </w:t>
      </w:r>
      <m:oMath>
        <m:r>
          <w:rPr>
            <w:rFonts w:ascii="Cambria Math" w:hAnsi="Cambria Math" w:cs="Times New Roman"/>
          </w:rPr>
          <m:t>i</m:t>
        </m:r>
      </m:oMath>
      <w:r w:rsidRPr="005175F0">
        <w:rPr>
          <w:rFonts w:ascii="Times New Roman" w:hAnsi="Times New Roman" w:cs="Times New Roman"/>
        </w:rPr>
        <w:t xml:space="preserve"> нь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sub>
              <m:sup>
                <m:r>
                  <w:rPr>
                    <w:rFonts w:ascii="Cambria Math" w:hAnsi="Cambria Math" w:cs="Times New Roman"/>
                  </w:rPr>
                  <m:t>P</m:t>
                </m:r>
                <m:r>
                  <m:rPr>
                    <m:sty m:val="p"/>
                  </m:rPr>
                  <w:rPr>
                    <w:rFonts w:ascii="Cambria Math" w:hAnsi="Cambria Math" w:cs="Times New Roman"/>
                  </w:rPr>
                  <m:t>*</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e>
        </m:d>
      </m:oMath>
      <w:r w:rsidRPr="005175F0">
        <w:rPr>
          <w:rFonts w:ascii="Times New Roman" w:hAnsi="Times New Roman" w:cs="Times New Roman"/>
        </w:rPr>
        <w:t>-г сонгож дараах хүлээгдэж буй ханамжаа максимумчилна</w:t>
      </w:r>
      <w:r w:rsidR="00AC43A2">
        <w:rPr>
          <w:rFonts w:ascii="Times New Roman" w:hAnsi="Times New Roman" w:cs="Times New Roman"/>
        </w:rPr>
        <w:t>.</w:t>
      </w:r>
    </w:p>
    <w:p w14:paraId="5502DBB0" w14:textId="77777777" w:rsidR="002C42A5" w:rsidRPr="005175F0"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sub>
            <m:sup>
              <m:r>
                <m:rPr>
                  <m:sty m:val="p"/>
                </m:rP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P</m:t>
                  </m:r>
                </m:sub>
                <m:sup>
                  <m:r>
                    <w:rPr>
                      <w:rFonts w:ascii="Cambria Math" w:hAnsi="Cambria Math" w:cs="Times New Roman"/>
                    </w:rPr>
                    <m:t> t</m:t>
                  </m:r>
                </m:sup>
              </m:sSubSup>
            </m:e>
          </m:nary>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P</m:t>
                      </m:r>
                    </m:sup>
                  </m:sSup>
                </m:e>
              </m:d>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z</m:t>
                  </m:r>
                </m:sup>
              </m:sSubSup>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P</m:t>
                      </m:r>
                    </m:sup>
                  </m:sSup>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P</m:t>
                      </m:r>
                    </m:sup>
                  </m:sSubSup>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h</m:t>
                  </m:r>
                </m:sup>
              </m:sSubSup>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P</m:t>
                      </m:r>
                    </m:sup>
                  </m:sSubSup>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i</m:t>
                          </m:r>
                        </m:e>
                      </m:d>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ϕ</m:t>
                      </m:r>
                    </m:sup>
                  </m:sSup>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ϕ</m:t>
                  </m:r>
                </m:den>
              </m:f>
            </m:e>
          </m:d>
        </m:oMath>
      </m:oMathPara>
    </w:p>
    <w:p w14:paraId="69B2C388" w14:textId="77777777" w:rsidR="002C42A5" w:rsidRPr="005175F0" w:rsidRDefault="00000000">
      <w:pPr>
        <w:pStyle w:val="FirstParagraph"/>
        <w:rPr>
          <w:rFonts w:ascii="Times New Roman" w:hAnsi="Times New Roman" w:cs="Times New Roman"/>
        </w:rPr>
      </w:pPr>
      <w:r w:rsidRPr="005175F0">
        <w:rPr>
          <w:rFonts w:ascii="Times New Roman" w:hAnsi="Times New Roman" w:cs="Times New Roman"/>
        </w:rPr>
        <w:t>(2.1)</w:t>
      </w:r>
    </w:p>
    <w:p w14:paraId="0A041505" w14:textId="0281D22D" w:rsidR="002C42A5" w:rsidRPr="005175F0" w:rsidRDefault="005175F0">
      <w:pPr>
        <w:pStyle w:val="BodyText"/>
        <w:rPr>
          <w:rFonts w:ascii="Times New Roman" w:hAnsi="Times New Roman" w:cs="Times New Roman"/>
        </w:rPr>
      </w:pPr>
      <w:r w:rsidRPr="005175F0">
        <w:rPr>
          <w:rFonts w:ascii="Times New Roman" w:hAnsi="Times New Roman" w:cs="Times New Roman"/>
          <w:lang w:val="mn-MN"/>
        </w:rPr>
        <w:t xml:space="preserve">Төлөөлөгч өрхийн </w:t>
      </w:r>
      <w:r w:rsidRPr="005175F0">
        <w:rPr>
          <w:rFonts w:ascii="Times New Roman" w:hAnsi="Times New Roman" w:cs="Times New Roman"/>
        </w:rPr>
        <w:t>х</w:t>
      </w:r>
      <w:r w:rsidR="00000000" w:rsidRPr="005175F0">
        <w:rPr>
          <w:rFonts w:ascii="Times New Roman" w:hAnsi="Times New Roman" w:cs="Times New Roman"/>
        </w:rPr>
        <w:t xml:space="preserve">анамж өрхийн одоогийн хэрэглээ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sub>
          <m:sup>
            <m:r>
              <w:rPr>
                <w:rFonts w:ascii="Cambria Math" w:hAnsi="Cambria Math" w:cs="Times New Roman"/>
              </w:rPr>
              <m:t>P</m:t>
            </m:r>
          </m:sup>
        </m:sSubSup>
      </m:oMath>
      <w:r w:rsidR="00000000" w:rsidRPr="005175F0">
        <w:rPr>
          <w:rFonts w:ascii="Times New Roman" w:hAnsi="Times New Roman" w:cs="Times New Roman"/>
        </w:rPr>
        <w:t xml:space="preserve">, орон сууцны эзэмшил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P</m:t>
            </m:r>
          </m:sup>
        </m:sSubSup>
      </m:oMath>
      <w:r w:rsidR="00000000" w:rsidRPr="005175F0">
        <w:rPr>
          <w:rFonts w:ascii="Times New Roman" w:hAnsi="Times New Roman" w:cs="Times New Roman"/>
        </w:rPr>
        <w:t xml:space="preserve">, ажилласан цаг </w:t>
      </w:r>
      <m:oMath>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P</m:t>
            </m:r>
          </m:sup>
        </m:sSubSup>
      </m:oMath>
      <w:r w:rsidR="00000000" w:rsidRPr="005175F0">
        <w:rPr>
          <w:rFonts w:ascii="Times New Roman" w:hAnsi="Times New Roman" w:cs="Times New Roman"/>
        </w:rPr>
        <w:t>-ээс хамаарна. Хэрэглээний зуршил гадаад бөгөөд бүлэг тус бүрд тодорхойлогдо</w:t>
      </w:r>
      <w:r>
        <w:rPr>
          <w:rFonts w:ascii="Times New Roman" w:hAnsi="Times New Roman" w:cs="Times New Roman"/>
        </w:rPr>
        <w:t xml:space="preserve">х бөгөөд </w:t>
      </w:r>
      <w:r w:rsidR="00000000" w:rsidRPr="005175F0">
        <w:rPr>
          <w:rFonts w:ascii="Times New Roman" w:hAnsi="Times New Roman" w:cs="Times New Roman"/>
        </w:rPr>
        <w:t xml:space="preserve">өрх өөрийн бус, бүлгийн өмнөх үеийн нийт хэрэглээтэй харьцуулж ханамжаа хэмжинэ. Зуршлын коэффициент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P</m:t>
            </m:r>
          </m:sup>
        </m:sSup>
      </m:oMath>
      <w:r w:rsidR="00000000" w:rsidRPr="005175F0">
        <w:rPr>
          <w:rFonts w:ascii="Times New Roman" w:hAnsi="Times New Roman" w:cs="Times New Roman"/>
        </w:rPr>
        <w:t xml:space="preserve">-ээс хамаарсан </w:t>
      </w:r>
      <m:oMath>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P</m:t>
                </m:r>
              </m:sup>
            </m:sSup>
          </m:e>
        </m:d>
      </m:oMath>
      <w:r w:rsidR="00000000" w:rsidRPr="005175F0">
        <w:rPr>
          <w:rFonts w:ascii="Times New Roman" w:hAnsi="Times New Roman" w:cs="Times New Roman"/>
        </w:rPr>
        <w:t xml:space="preserve"> үржигдэхүүн тогтвортой төлөвийн ахиуц ханамжид зуршлын үзүүлэх нөлөөг арилгана. Хөдөлмөрийн хохирлыг </w:t>
      </w:r>
      <m:oMath>
        <m:r>
          <w:rPr>
            <w:rFonts w:ascii="Cambria Math" w:hAnsi="Cambria Math" w:cs="Times New Roman"/>
          </w:rPr>
          <m:t>ϕ</m:t>
        </m:r>
      </m:oMath>
      <w:r w:rsidR="00000000" w:rsidRPr="005175F0">
        <w:rPr>
          <w:rFonts w:ascii="Times New Roman" w:hAnsi="Times New Roman" w:cs="Times New Roman"/>
        </w:rPr>
        <w:t xml:space="preserve"> параметр тодорхойлно. Ханамжид хоёр шок нөлөөлнө: хэрэглээнд нөлөөлөх </w:t>
      </w:r>
      <m:oMath>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z</m:t>
            </m:r>
          </m:sup>
        </m:sSubSup>
      </m:oMath>
      <w:r w:rsidR="00000000" w:rsidRPr="005175F0">
        <w:rPr>
          <w:rFonts w:ascii="Times New Roman" w:hAnsi="Times New Roman" w:cs="Times New Roman"/>
        </w:rPr>
        <w:t xml:space="preserve">, орон сууцны эрэлтэд нөлөөлөх </w:t>
      </w:r>
      <m:oMath>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h</m:t>
            </m:r>
          </m:sup>
        </m:sSubSup>
      </m:oMath>
      <w:r w:rsidR="00000000" w:rsidRPr="005175F0">
        <w:rPr>
          <w:rFonts w:ascii="Times New Roman" w:hAnsi="Times New Roman" w:cs="Times New Roman"/>
        </w:rPr>
        <w:t>.</w:t>
      </w:r>
    </w:p>
    <w:p w14:paraId="59A727C6" w14:textId="5192E3FB" w:rsidR="002C42A5" w:rsidRPr="005175F0" w:rsidRDefault="00000000">
      <w:pPr>
        <w:pStyle w:val="BodyText"/>
        <w:rPr>
          <w:rFonts w:ascii="Times New Roman" w:hAnsi="Times New Roman" w:cs="Times New Roman"/>
        </w:rPr>
      </w:pPr>
      <w:r w:rsidRPr="005175F0">
        <w:rPr>
          <w:rFonts w:ascii="Times New Roman" w:hAnsi="Times New Roman" w:cs="Times New Roman"/>
        </w:rPr>
        <w:t>Өрхийн сонголт бодит утгаараа илэрхийлэгдсэн дараах төсвийн хязгаарлалтад захирагдана</w:t>
      </w:r>
      <w:r w:rsidR="005175F0">
        <w:rPr>
          <w:rFonts w:ascii="Times New Roman" w:hAnsi="Times New Roman" w:cs="Times New Roman"/>
        </w:rPr>
        <w:t>.</w:t>
      </w:r>
    </w:p>
    <w:p w14:paraId="7CADB14A" w14:textId="04664CF7" w:rsidR="002C42A5" w:rsidRPr="005175F0"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t</m:t>
              </m:r>
            </m:sub>
            <m:sup>
              <m:r>
                <w:rPr>
                  <w:rFonts w:ascii="Cambria Math" w:hAnsi="Cambria Math" w:cs="Times New Roman"/>
                </w:rPr>
                <m:t>h</m:t>
              </m:r>
            </m:sup>
          </m:sSubSup>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sub>
            <m:sup>
              <m:r>
                <w:rPr>
                  <w:rFonts w:ascii="Cambria Math" w:hAnsi="Cambria Math" w:cs="Times New Roman"/>
                </w:rPr>
                <m:t>P</m:t>
              </m:r>
              <m:r>
                <m:rPr>
                  <m:sty m:val="p"/>
                </m:rPr>
                <w:rPr>
                  <w:rFonts w:ascii="Cambria Math" w:hAnsi="Cambria Math" w:cs="Times New Roman"/>
                </w:rPr>
                <m:t>*</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sSubSup>
            </m:e>
          </m:d>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den>
          </m:f>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r>
                    <m:rPr>
                      <m:sty m:val="p"/>
                    </m:rPr>
                    <w:rPr>
                      <w:rFonts w:ascii="Cambria Math" w:hAnsi="Cambria Math" w:cs="Times New Roman"/>
                    </w:rPr>
                    <m:t>*</m:t>
                  </m:r>
                </m:sup>
              </m:sSubSup>
            </m:e>
          </m:d>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P</m:t>
                  </m:r>
                  <m:r>
                    <m:rPr>
                      <m:sty m:val="p"/>
                    </m:rPr>
                    <w:rPr>
                      <w:rFonts w:ascii="Cambria Math" w:hAnsi="Cambria Math" w:cs="Times New Roman"/>
                    </w:rPr>
                    <m:t>*</m:t>
                  </m:r>
                </m:sup>
              </m:sSubSup>
              <m:d>
                <m:dPr>
                  <m:ctrlPr>
                    <w:rPr>
                      <w:rFonts w:ascii="Cambria Math" w:hAnsi="Cambria Math" w:cs="Times New Roman"/>
                    </w:rPr>
                  </m:ctrlPr>
                </m:dPr>
                <m:e>
                  <m:r>
                    <w:rPr>
                      <w:rFonts w:ascii="Cambria Math" w:hAnsi="Cambria Math" w:cs="Times New Roman"/>
                    </w:rPr>
                    <m:t>i</m:t>
                  </m:r>
                </m:e>
              </m:d>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oMath>
      </m:oMathPara>
    </w:p>
    <w:p w14:paraId="2E776656" w14:textId="77777777" w:rsidR="002C42A5" w:rsidRPr="005175F0" w:rsidRDefault="00000000">
      <w:pPr>
        <w:pStyle w:val="FirstParagraph"/>
        <w:rPr>
          <w:rFonts w:ascii="Times New Roman" w:hAnsi="Times New Roman" w:cs="Times New Roman"/>
        </w:rPr>
      </w:pPr>
      <w:r w:rsidRPr="005175F0">
        <w:rPr>
          <w:rFonts w:ascii="Times New Roman" w:hAnsi="Times New Roman" w:cs="Times New Roman"/>
        </w:rPr>
        <w:t>(2.2)</w:t>
      </w:r>
    </w:p>
    <w:p w14:paraId="359DADDC" w14:textId="17935B29" w:rsidR="002C42A5" w:rsidRPr="005175F0" w:rsidRDefault="005175F0">
      <w:pPr>
        <w:pStyle w:val="BodyText"/>
        <w:rPr>
          <w:rFonts w:ascii="Times New Roman" w:hAnsi="Times New Roman" w:cs="Times New Roman"/>
        </w:rPr>
      </w:pPr>
      <w:r>
        <w:rPr>
          <w:rFonts w:ascii="Times New Roman" w:hAnsi="Times New Roman" w:cs="Times New Roman"/>
        </w:rPr>
        <w:t>Э</w:t>
      </w:r>
      <w:r w:rsidR="00000000" w:rsidRPr="005175F0">
        <w:rPr>
          <w:rFonts w:ascii="Times New Roman" w:hAnsi="Times New Roman" w:cs="Times New Roman"/>
        </w:rPr>
        <w:t xml:space="preserve">нд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i</m:t>
            </m:r>
          </m:e>
        </m:d>
      </m:oMath>
      <w:r w:rsidR="00000000" w:rsidRPr="005175F0">
        <w:rPr>
          <w:rFonts w:ascii="Times New Roman" w:hAnsi="Times New Roman" w:cs="Times New Roman"/>
        </w:rPr>
        <w:t xml:space="preserve">. Зарлагын урсгал одоогийн хэрэглээ, орон сууцны хуримтлал (бодит үнэ нь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t</m:t>
            </m:r>
          </m:sub>
          <m:sup>
            <m:r>
              <w:rPr>
                <w:rFonts w:ascii="Cambria Math" w:hAnsi="Cambria Math" w:cs="Times New Roman"/>
              </w:rPr>
              <m:t>h</m:t>
            </m:r>
          </m:sup>
        </m:sSubSup>
      </m:oMath>
      <w:r w:rsidR="00000000" w:rsidRPr="005175F0">
        <w:rPr>
          <w:rFonts w:ascii="Times New Roman" w:hAnsi="Times New Roman" w:cs="Times New Roman"/>
        </w:rPr>
        <w:t xml:space="preserve">), тухайн үед байршуулах дотоодын валютын бодит хадгаламж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sub>
          <m:sup>
            <m:r>
              <w:rPr>
                <w:rFonts w:ascii="Cambria Math" w:hAnsi="Cambria Math" w:cs="Times New Roman"/>
              </w:rPr>
              <m:t>P</m:t>
            </m:r>
          </m:sup>
        </m:sSubSup>
      </m:oMath>
      <w:r w:rsidR="00000000" w:rsidRPr="005175F0">
        <w:rPr>
          <w:rFonts w:ascii="Times New Roman" w:hAnsi="Times New Roman" w:cs="Times New Roman"/>
        </w:rPr>
        <w:t xml:space="preserve">, мөн гадаад валютын бодит хадгаламж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sub>
          <m:sup>
            <m:r>
              <w:rPr>
                <w:rFonts w:ascii="Cambria Math" w:hAnsi="Cambria Math" w:cs="Times New Roman"/>
              </w:rPr>
              <m:t>P</m:t>
            </m:r>
            <m:r>
              <m:rPr>
                <m:sty m:val="p"/>
              </m:rPr>
              <w:rPr>
                <w:rFonts w:ascii="Cambria Math" w:hAnsi="Cambria Math" w:cs="Times New Roman"/>
              </w:rPr>
              <m:t>*</m:t>
            </m:r>
          </m:sup>
        </m:sSubSup>
      </m:oMath>
      <w:r w:rsidR="00000000" w:rsidRPr="005175F0">
        <w:rPr>
          <w:rFonts w:ascii="Times New Roman" w:hAnsi="Times New Roman" w:cs="Times New Roman"/>
        </w:rPr>
        <w:t>-ээс бүрдэнэ. Орлог</w:t>
      </w:r>
      <w:r w:rsidR="00E02DDE">
        <w:rPr>
          <w:rFonts w:ascii="Times New Roman" w:hAnsi="Times New Roman" w:cs="Times New Roman"/>
        </w:rPr>
        <w:t>ын хувьд</w:t>
      </w:r>
      <w:r w:rsidR="00000000" w:rsidRPr="005175F0">
        <w:rPr>
          <w:rFonts w:ascii="Times New Roman" w:hAnsi="Times New Roman" w:cs="Times New Roman"/>
        </w:rPr>
        <w:t xml:space="preserve"> цалингийн орлого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t</m:t>
            </m:r>
          </m:sub>
          <m:sup>
            <m:r>
              <w:rPr>
                <w:rFonts w:ascii="Cambria Math" w:hAnsi="Cambria Math" w:cs="Times New Roman"/>
              </w:rPr>
              <m:t>P</m:t>
            </m:r>
          </m:sup>
        </m:sSubSup>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P</m:t>
            </m:r>
          </m:sup>
        </m:sSubSup>
      </m:oMath>
      <w:r w:rsidR="00000000" w:rsidRPr="005175F0">
        <w:rPr>
          <w:rFonts w:ascii="Times New Roman" w:hAnsi="Times New Roman" w:cs="Times New Roman"/>
        </w:rPr>
        <w:t xml:space="preserve">, өмнөх үеийн дотоодын валютын хадгаламжийн нийт хүүгийн орлого </w:t>
      </w:r>
      <m:oMath>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sSubSup>
          </m:e>
        </m:d>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P</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oMath>
      <w:r w:rsidR="00000000" w:rsidRPr="005175F0">
        <w:rPr>
          <w:rFonts w:ascii="Times New Roman" w:hAnsi="Times New Roman" w:cs="Times New Roman"/>
        </w:rPr>
        <w:t xml:space="preserve"> (энд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oMath>
      <w:r w:rsidR="00000000" w:rsidRPr="005175F0">
        <w:rPr>
          <w:rFonts w:ascii="Times New Roman" w:hAnsi="Times New Roman" w:cs="Times New Roman"/>
        </w:rPr>
        <w:t xml:space="preserve"> нь нийт инфляц), гадаад валютын хадгаламжийн нийт хүүгийн орлого, мөн үйлдвэрчний эвлэлийн гишүүнчлэлийн цэвэр төлбөр болон пүүс, банкны ногдол ашгийг агуулсан нэгдсэн шилжүүлэг </w:t>
      </w:r>
      <m:oMath>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t</m:t>
            </m:r>
          </m:sub>
          <m:sup>
            <m:r>
              <w:rPr>
                <w:rFonts w:ascii="Cambria Math" w:hAnsi="Cambria Math" w:cs="Times New Roman"/>
              </w:rPr>
              <m:t>P</m:t>
            </m:r>
          </m:sup>
        </m:sSubSup>
      </m:oMath>
      <w:r w:rsidR="00000000" w:rsidRPr="005175F0">
        <w:rPr>
          <w:rFonts w:ascii="Times New Roman" w:hAnsi="Times New Roman" w:cs="Times New Roman"/>
        </w:rPr>
        <w:t>-ээс бүрдэнэ.</w:t>
      </w:r>
    </w:p>
    <w:p w14:paraId="7D23A8BC" w14:textId="77777777" w:rsidR="002C42A5" w:rsidRPr="005175F0" w:rsidRDefault="00000000">
      <w:pPr>
        <w:pStyle w:val="BodyText"/>
        <w:rPr>
          <w:rFonts w:ascii="Times New Roman" w:hAnsi="Times New Roman" w:cs="Times New Roman"/>
        </w:rPr>
      </w:pPr>
      <w:r w:rsidRPr="005175F0">
        <w:rPr>
          <w:rFonts w:ascii="Times New Roman" w:hAnsi="Times New Roman" w:cs="Times New Roman"/>
        </w:rPr>
        <w:t xml:space="preserve">Эх загвартай харьцуулахад (2.2) хязгаарлалтад хоёр гишүүн нэмэгдэнэ. Эхнийх нь тухайн үед байршуулах гадаад валютын хадгаламж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sub>
          <m:sup>
            <m:r>
              <w:rPr>
                <w:rFonts w:ascii="Cambria Math" w:hAnsi="Cambria Math" w:cs="Times New Roman"/>
              </w:rPr>
              <m:t>P</m:t>
            </m:r>
            <m:r>
              <m:rPr>
                <m:sty m:val="p"/>
              </m:rPr>
              <w:rPr>
                <w:rFonts w:ascii="Cambria Math" w:hAnsi="Cambria Math" w:cs="Times New Roman"/>
              </w:rPr>
              <m:t>*</m:t>
            </m:r>
          </m:sup>
        </m:sSubSup>
      </m:oMath>
      <w:r w:rsidRPr="005175F0">
        <w:rPr>
          <w:rFonts w:ascii="Times New Roman" w:hAnsi="Times New Roman" w:cs="Times New Roman"/>
        </w:rPr>
        <w:t xml:space="preserve">, хоёр дахь нь өмнөх үеийн гадаад валютын хадгаламжийн өгөөж </w:t>
      </w:r>
      <m:oMath>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r>
                  <m:rPr>
                    <m:sty m:val="p"/>
                  </m:rPr>
                  <w:rPr>
                    <w:rFonts w:ascii="Cambria Math" w:hAnsi="Cambria Math" w:cs="Times New Roman"/>
                  </w:rPr>
                  <m:t>*</m:t>
                </m:r>
              </m:sup>
            </m:sSubSup>
          </m:e>
        </m:d>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P</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oMath>
      <w:r w:rsidRPr="005175F0">
        <w:rPr>
          <w:rFonts w:ascii="Times New Roman" w:hAnsi="Times New Roman" w:cs="Times New Roman"/>
        </w:rPr>
        <w:t xml:space="preserve"> юм. Хоёуланд нь одоогийн ханш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oMath>
      <w:r w:rsidRPr="005175F0">
        <w:rPr>
          <w:rFonts w:ascii="Times New Roman" w:hAnsi="Times New Roman" w:cs="Times New Roman"/>
        </w:rPr>
        <w:t xml:space="preserve"> орж байгаа нь өрхийн гадаад валютын хуримтлал ханшийн өөрчлөлтөөр дахин үнэлэгдэхийг илэрхийлнэ.</w:t>
      </w:r>
    </w:p>
    <w:p w14:paraId="5C0D3001" w14:textId="0556FC16" w:rsidR="002C42A5" w:rsidRPr="005175F0" w:rsidRDefault="00000000">
      <w:pPr>
        <w:pStyle w:val="BodyText"/>
        <w:rPr>
          <w:rFonts w:ascii="Times New Roman" w:hAnsi="Times New Roman" w:cs="Times New Roman"/>
        </w:rPr>
      </w:pPr>
      <w:r w:rsidRPr="005175F0">
        <w:rPr>
          <w:rFonts w:ascii="Times New Roman" w:hAnsi="Times New Roman" w:cs="Times New Roman"/>
        </w:rPr>
        <w:t>Хэрэглээ, орон сууц, дотоод</w:t>
      </w:r>
      <w:r w:rsidR="00301CBD">
        <w:rPr>
          <w:rFonts w:ascii="Times New Roman" w:hAnsi="Times New Roman" w:cs="Times New Roman"/>
        </w:rPr>
        <w:t>,</w:t>
      </w:r>
      <w:r w:rsidRPr="005175F0">
        <w:rPr>
          <w:rFonts w:ascii="Times New Roman" w:hAnsi="Times New Roman" w:cs="Times New Roman"/>
        </w:rPr>
        <w:t xml:space="preserve"> гадаад валютын хадгаламжийн </w:t>
      </w:r>
      <w:r w:rsidR="00301CBD">
        <w:rPr>
          <w:rFonts w:ascii="Times New Roman" w:hAnsi="Times New Roman" w:cs="Times New Roman"/>
        </w:rPr>
        <w:t xml:space="preserve">нэгдүгээр </w:t>
      </w:r>
      <w:r w:rsidRPr="005175F0">
        <w:rPr>
          <w:rFonts w:ascii="Times New Roman" w:hAnsi="Times New Roman" w:cs="Times New Roman"/>
        </w:rPr>
        <w:t>эрэмбийн нөхцөлүүд нь:</w:t>
      </w:r>
    </w:p>
    <w:p w14:paraId="00F76C03" w14:textId="77777777" w:rsidR="002C42A5" w:rsidRPr="005175F0"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P</m:t>
              </m:r>
            </m:sup>
          </m:sSubSup>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P</m:t>
                      </m:r>
                    </m:sup>
                  </m:sSup>
                </m:e>
              </m:d>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z</m:t>
                  </m:r>
                </m:sup>
              </m:sSubSup>
            </m:num>
            <m:den>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sub>
                <m:sup>
                  <m:r>
                    <w:rPr>
                      <w:rFonts w:ascii="Cambria Math" w:hAnsi="Cambria Math" w:cs="Times New Roman"/>
                    </w:rPr>
                    <m:t>P</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P</m:t>
                  </m:r>
                </m:sup>
              </m:sSup>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P</m:t>
                  </m:r>
                </m:sup>
              </m:sSubSup>
            </m:den>
          </m:f>
        </m:oMath>
      </m:oMathPara>
    </w:p>
    <w:p w14:paraId="2EF753CE" w14:textId="77777777" w:rsidR="002C42A5" w:rsidRPr="005175F0" w:rsidRDefault="00000000">
      <w:pPr>
        <w:pStyle w:val="FirstParagraph"/>
        <w:rPr>
          <w:rFonts w:ascii="Times New Roman" w:hAnsi="Times New Roman" w:cs="Times New Roman"/>
        </w:rPr>
      </w:pPr>
      <w:r w:rsidRPr="005175F0">
        <w:rPr>
          <w:rFonts w:ascii="Times New Roman" w:hAnsi="Times New Roman" w:cs="Times New Roman"/>
        </w:rPr>
        <w:t>(2.3)</w:t>
      </w:r>
    </w:p>
    <w:p w14:paraId="6156DFD3" w14:textId="77777777" w:rsidR="002C42A5" w:rsidRPr="005175F0"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P</m:t>
                  </m:r>
                </m:sup>
              </m:sSubSup>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h</m:t>
                  </m:r>
                </m:sup>
              </m:sSubSup>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P</m:t>
              </m:r>
            </m:sup>
          </m:sSubSup>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t</m:t>
              </m:r>
            </m:sub>
            <m:sup>
              <m:r>
                <w:rPr>
                  <w:rFonts w:ascii="Cambria Math" w:hAnsi="Cambria Math" w:cs="Times New Roman"/>
                </w:rPr>
                <m:t>h</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h</m:t>
                  </m:r>
                </m:sup>
              </m:sSubSup>
            </m:num>
            <m:den>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P</m:t>
                  </m:r>
                </m:sup>
              </m:sSubSup>
            </m:den>
          </m:f>
        </m:oMath>
      </m:oMathPara>
    </w:p>
    <w:p w14:paraId="5CD58CC3" w14:textId="77777777" w:rsidR="002C42A5" w:rsidRPr="005175F0" w:rsidRDefault="00000000">
      <w:pPr>
        <w:pStyle w:val="FirstParagraph"/>
        <w:rPr>
          <w:rFonts w:ascii="Times New Roman" w:hAnsi="Times New Roman" w:cs="Times New Roman"/>
        </w:rPr>
      </w:pPr>
      <w:r w:rsidRPr="005175F0">
        <w:rPr>
          <w:rFonts w:ascii="Times New Roman" w:hAnsi="Times New Roman" w:cs="Times New Roman"/>
        </w:rPr>
        <w:t>(2.4)</w:t>
      </w:r>
    </w:p>
    <w:p w14:paraId="0785F49A" w14:textId="77777777" w:rsidR="002C42A5" w:rsidRPr="005175F0"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P</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P</m:t>
                  </m:r>
                </m:sup>
              </m:sSubSup>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d</m:t>
                      </m:r>
                    </m:sup>
                  </m:sSubSup>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den>
              </m:f>
            </m:e>
          </m:d>
        </m:oMath>
      </m:oMathPara>
    </w:p>
    <w:p w14:paraId="390570AB" w14:textId="77777777" w:rsidR="002C42A5" w:rsidRPr="005175F0" w:rsidRDefault="00000000">
      <w:pPr>
        <w:pStyle w:val="FirstParagraph"/>
        <w:rPr>
          <w:rFonts w:ascii="Times New Roman" w:hAnsi="Times New Roman" w:cs="Times New Roman"/>
        </w:rPr>
      </w:pPr>
      <w:r w:rsidRPr="005175F0">
        <w:rPr>
          <w:rFonts w:ascii="Times New Roman" w:hAnsi="Times New Roman" w:cs="Times New Roman"/>
        </w:rPr>
        <w:t>(2.5)</w:t>
      </w:r>
    </w:p>
    <w:p w14:paraId="20C016DB" w14:textId="77777777" w:rsidR="002C42A5" w:rsidRPr="005175F0"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P</m:t>
              </m:r>
            </m:sup>
          </m:sSubSup>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P</m:t>
                  </m:r>
                </m:sup>
              </m:sSubSup>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d</m:t>
                      </m:r>
                      <m:r>
                        <m:rPr>
                          <m:sty m:val="p"/>
                        </m:rPr>
                        <w:rPr>
                          <w:rFonts w:ascii="Cambria Math" w:hAnsi="Cambria Math" w:cs="Times New Roman"/>
                        </w:rPr>
                        <m:t>*</m:t>
                      </m:r>
                    </m:sup>
                  </m:sSubSup>
                </m:e>
              </m:d>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den>
              </m:f>
            </m:e>
          </m:d>
        </m:oMath>
      </m:oMathPara>
    </w:p>
    <w:p w14:paraId="04399505" w14:textId="77777777" w:rsidR="002C42A5" w:rsidRPr="005175F0" w:rsidRDefault="00000000">
      <w:pPr>
        <w:pStyle w:val="FirstParagraph"/>
        <w:rPr>
          <w:rFonts w:ascii="Times New Roman" w:hAnsi="Times New Roman" w:cs="Times New Roman"/>
        </w:rPr>
      </w:pPr>
      <w:r w:rsidRPr="005175F0">
        <w:rPr>
          <w:rFonts w:ascii="Times New Roman" w:hAnsi="Times New Roman" w:cs="Times New Roman"/>
        </w:rPr>
        <w:t>(2.6)</w:t>
      </w:r>
    </w:p>
    <w:p w14:paraId="3016A2E8" w14:textId="5B8512A9" w:rsidR="002C42A5" w:rsidRPr="005175F0" w:rsidRDefault="00301CBD">
      <w:pPr>
        <w:pStyle w:val="BodyText"/>
        <w:rPr>
          <w:rFonts w:ascii="Times New Roman" w:hAnsi="Times New Roman" w:cs="Times New Roman"/>
        </w:rPr>
      </w:pPr>
      <w:r>
        <w:rPr>
          <w:rFonts w:ascii="Times New Roman" w:hAnsi="Times New Roman" w:cs="Times New Roman"/>
        </w:rPr>
        <w:t>Э</w:t>
      </w:r>
      <w:r w:rsidR="00000000" w:rsidRPr="005175F0">
        <w:rPr>
          <w:rFonts w:ascii="Times New Roman" w:hAnsi="Times New Roman" w:cs="Times New Roman"/>
        </w:rPr>
        <w:t xml:space="preserve">нд </w:t>
      </w:r>
      <m:oMath>
        <m:sSubSup>
          <m:sSubSupPr>
            <m:ctrlPr>
              <w:rPr>
                <w:rFonts w:ascii="Cambria Math" w:hAnsi="Cambria Math" w:cs="Times New Roman"/>
              </w:rPr>
            </m:ctrlPr>
          </m:sSubSupPr>
          <m:e>
            <m:r>
              <w:rPr>
                <w:rFonts w:ascii="Cambria Math" w:hAnsi="Cambria Math" w:cs="Times New Roman"/>
              </w:rPr>
              <m:t>λ</m:t>
            </m:r>
          </m:e>
          <m:sub>
            <m:r>
              <w:rPr>
                <w:rFonts w:ascii="Cambria Math" w:hAnsi="Cambria Math" w:cs="Times New Roman"/>
              </w:rPr>
              <m:t>t</m:t>
            </m:r>
          </m:sub>
          <m:sup>
            <m:r>
              <w:rPr>
                <w:rFonts w:ascii="Cambria Math" w:hAnsi="Cambria Math" w:cs="Times New Roman"/>
              </w:rPr>
              <m:t>P</m:t>
            </m:r>
          </m:sup>
        </m:sSubSup>
      </m:oMath>
      <w:r w:rsidR="00000000" w:rsidRPr="005175F0">
        <w:rPr>
          <w:rFonts w:ascii="Times New Roman" w:hAnsi="Times New Roman" w:cs="Times New Roman"/>
        </w:rPr>
        <w:t xml:space="preserve"> төсвийн хязгаарлалтын үржүүлэгч юм. (2.3)-(2.5) нөхцөл эх загварынхтай ижил бөгөөд (2.6) нь загварт шинээр нэмэгдэнэ. (2.5) ба (2.6)-г хамтад нь авч үзвэл өрх дотоод</w:t>
      </w:r>
      <w:r>
        <w:rPr>
          <w:rFonts w:ascii="Times New Roman" w:hAnsi="Times New Roman" w:cs="Times New Roman"/>
        </w:rPr>
        <w:t>,</w:t>
      </w:r>
      <w:r w:rsidR="00000000" w:rsidRPr="005175F0">
        <w:rPr>
          <w:rFonts w:ascii="Times New Roman" w:hAnsi="Times New Roman" w:cs="Times New Roman"/>
        </w:rPr>
        <w:t xml:space="preserve"> гадаад валютын хадгаламжийн хүлээгдэж буй өгөөжийг тэнцүүлнэ. Гэвч тогтвортой төлөвт хоёр валютын өгөөж тэнцүү байх тул өрх ахиуц утгаараа хайхрамжгүй болж, хадгаламжийн валютын бүтэц тодорхойгүй үлдэнэ. Уг тодорхойгүй байдлыг арилгах портфелийн зохицуулалтын зардлыг 2.5 хэсэгт танилцуулах бөгөөд тэрхүү зардлын дараа (2.6) нөхцөл өөрчлөгдөнө.</w:t>
      </w:r>
    </w:p>
    <w:p w14:paraId="6F7459B2" w14:textId="77777777" w:rsidR="002C42A5" w:rsidRPr="005175F0" w:rsidRDefault="00000000">
      <w:pPr>
        <w:pStyle w:val="BodyText"/>
        <w:rPr>
          <w:rFonts w:ascii="Times New Roman" w:hAnsi="Times New Roman" w:cs="Times New Roman"/>
        </w:rPr>
      </w:pPr>
      <w:r w:rsidRPr="005175F0">
        <w:rPr>
          <w:rFonts w:ascii="Times New Roman" w:hAnsi="Times New Roman" w:cs="Times New Roman"/>
        </w:rPr>
        <w:t>Хөдөлмөрийн нийлүүлэлтийн хувьд өрх цалинг өгөгдсөн гэж үзэх боловч цалинг өрх өөрөө бус, хөдөлмөрийн төрөл тус бүрд ажиллах үйлдвэрчний эвлэл зохицуулалтын зардалд захирагдан тогтоодог тул холбогдох нөхцлийг 2.4 хэсэгт авч үзнэ.</w:t>
      </w:r>
    </w:p>
    <w:p w14:paraId="5DA20370" w14:textId="679EE7C8" w:rsidR="002C42A5" w:rsidRPr="005175F0" w:rsidRDefault="0020609A">
      <w:pPr>
        <w:pStyle w:val="Heading2"/>
        <w:rPr>
          <w:rFonts w:ascii="Times New Roman" w:hAnsi="Times New Roman" w:cs="Times New Roman"/>
        </w:rPr>
      </w:pPr>
      <w:bookmarkStart w:id="2" w:name="тэвчээргүй-өрх"/>
      <w:bookmarkEnd w:id="1"/>
      <w:r w:rsidRPr="005175F0">
        <w:rPr>
          <w:rFonts w:ascii="Times New Roman" w:hAnsi="Times New Roman" w:cs="Times New Roman"/>
        </w:rPr>
        <w:t>2.1.2 Тэвчээргүй өрх</w:t>
      </w:r>
    </w:p>
    <w:p w14:paraId="2B6AD09B" w14:textId="7B318F9A" w:rsidR="002C42A5" w:rsidRPr="005175F0" w:rsidRDefault="00000000">
      <w:pPr>
        <w:pStyle w:val="FirstParagraph"/>
        <w:rPr>
          <w:rFonts w:ascii="Times New Roman" w:hAnsi="Times New Roman" w:cs="Times New Roman"/>
        </w:rPr>
      </w:pPr>
      <w:r w:rsidRPr="005175F0">
        <w:rPr>
          <w:rFonts w:ascii="Times New Roman" w:hAnsi="Times New Roman" w:cs="Times New Roman"/>
        </w:rPr>
        <w:t>Төлөөлө</w:t>
      </w:r>
      <w:r w:rsidR="00AC43A2">
        <w:rPr>
          <w:rFonts w:ascii="Times New Roman" w:hAnsi="Times New Roman" w:cs="Times New Roman"/>
        </w:rPr>
        <w:t>гч</w:t>
      </w:r>
      <w:r w:rsidRPr="005175F0">
        <w:rPr>
          <w:rFonts w:ascii="Times New Roman" w:hAnsi="Times New Roman" w:cs="Times New Roman"/>
        </w:rPr>
        <w:t xml:space="preserve"> тэвчээргүй өрх </w:t>
      </w:r>
      <m:oMath>
        <m:r>
          <w:rPr>
            <w:rFonts w:ascii="Cambria Math" w:hAnsi="Cambria Math" w:cs="Times New Roman"/>
          </w:rPr>
          <m:t>i</m:t>
        </m:r>
      </m:oMath>
      <w:r w:rsidRPr="005175F0">
        <w:rPr>
          <w:rFonts w:ascii="Times New Roman" w:hAnsi="Times New Roman" w:cs="Times New Roman"/>
        </w:rPr>
        <w:t xml:space="preserve"> дараах хүлээгдэж буй ханамжийг максимумчилна</w:t>
      </w:r>
      <w:r w:rsidR="00AC43A2">
        <w:rPr>
          <w:rFonts w:ascii="Times New Roman" w:hAnsi="Times New Roman" w:cs="Times New Roman"/>
        </w:rPr>
        <w:t>.</w:t>
      </w:r>
    </w:p>
    <w:p w14:paraId="3BD199E2" w14:textId="77777777" w:rsidR="002C42A5" w:rsidRPr="005175F0"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sub>
            <m:sup>
              <m:r>
                <m:rPr>
                  <m:sty m:val="p"/>
                </m:rP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I</m:t>
                  </m:r>
                </m:sub>
                <m:sup>
                  <m:r>
                    <w:rPr>
                      <w:rFonts w:ascii="Cambria Math" w:hAnsi="Cambria Math" w:cs="Times New Roman"/>
                    </w:rPr>
                    <m:t> t</m:t>
                  </m:r>
                </m:sup>
              </m:sSubSup>
            </m:e>
          </m:nary>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I</m:t>
                      </m:r>
                    </m:sup>
                  </m:sSup>
                </m:e>
              </m:d>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z</m:t>
                  </m:r>
                </m:sup>
              </m:sSubSup>
              <m:r>
                <m:rPr>
                  <m:sty m:val="p"/>
                </m:rPr>
                <w:rPr>
                  <w:rFonts w:ascii="Cambria Math" w:hAnsi="Cambria Math" w:cs="Times New Roman"/>
                </w:rPr>
                <m:t>log</m:t>
              </m:r>
              <m: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I</m:t>
                      </m:r>
                    </m:sup>
                  </m:sSup>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I</m:t>
                      </m:r>
                    </m:sup>
                  </m:sSubSup>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h</m:t>
                  </m:r>
                </m:sup>
              </m:sSubSup>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I</m:t>
                      </m:r>
                    </m:sup>
                  </m:sSubSup>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i</m:t>
                          </m:r>
                        </m:e>
                      </m:d>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ϕ</m:t>
                      </m:r>
                    </m:sup>
                  </m:sSup>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ϕ</m:t>
                  </m:r>
                </m:den>
              </m:f>
            </m:e>
          </m:d>
        </m:oMath>
      </m:oMathPara>
    </w:p>
    <w:p w14:paraId="73094931" w14:textId="77777777" w:rsidR="002C42A5" w:rsidRPr="005175F0" w:rsidRDefault="00000000">
      <w:pPr>
        <w:pStyle w:val="FirstParagraph"/>
        <w:rPr>
          <w:rFonts w:ascii="Times New Roman" w:hAnsi="Times New Roman" w:cs="Times New Roman"/>
        </w:rPr>
      </w:pPr>
      <w:r w:rsidRPr="005175F0">
        <w:rPr>
          <w:rFonts w:ascii="Times New Roman" w:hAnsi="Times New Roman" w:cs="Times New Roman"/>
        </w:rPr>
        <w:t>(2.7)</w:t>
      </w:r>
    </w:p>
    <w:p w14:paraId="4649D1B0" w14:textId="5AED602A" w:rsidR="002C42A5" w:rsidRPr="005175F0" w:rsidRDefault="00AC43A2">
      <w:pPr>
        <w:pStyle w:val="BodyText"/>
        <w:rPr>
          <w:rFonts w:ascii="Times New Roman" w:hAnsi="Times New Roman" w:cs="Times New Roman"/>
        </w:rPr>
      </w:pPr>
      <w:r w:rsidRPr="005175F0">
        <w:rPr>
          <w:rFonts w:ascii="Times New Roman" w:hAnsi="Times New Roman" w:cs="Times New Roman"/>
        </w:rPr>
        <w:t>Төлөөлө</w:t>
      </w:r>
      <w:r>
        <w:rPr>
          <w:rFonts w:ascii="Times New Roman" w:hAnsi="Times New Roman" w:cs="Times New Roman"/>
        </w:rPr>
        <w:t>гч</w:t>
      </w:r>
      <w:r w:rsidRPr="005175F0">
        <w:rPr>
          <w:rFonts w:ascii="Times New Roman" w:hAnsi="Times New Roman" w:cs="Times New Roman"/>
        </w:rPr>
        <w:t xml:space="preserve"> өрх</w:t>
      </w:r>
      <w:r>
        <w:rPr>
          <w:rFonts w:ascii="Times New Roman" w:hAnsi="Times New Roman" w:cs="Times New Roman"/>
        </w:rPr>
        <w:t>ийн</w:t>
      </w:r>
      <w:r w:rsidRPr="005175F0">
        <w:rPr>
          <w:rFonts w:ascii="Times New Roman" w:hAnsi="Times New Roman" w:cs="Times New Roman"/>
        </w:rPr>
        <w:t xml:space="preserve"> </w:t>
      </w:r>
      <w:r>
        <w:rPr>
          <w:rFonts w:ascii="Times New Roman" w:hAnsi="Times New Roman" w:cs="Times New Roman"/>
        </w:rPr>
        <w:t>х</w:t>
      </w:r>
      <w:r w:rsidR="00000000" w:rsidRPr="005175F0">
        <w:rPr>
          <w:rFonts w:ascii="Times New Roman" w:hAnsi="Times New Roman" w:cs="Times New Roman"/>
        </w:rPr>
        <w:t xml:space="preserve">анамж хэрэглээ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sub>
          <m:sup>
            <m:r>
              <w:rPr>
                <w:rFonts w:ascii="Cambria Math" w:hAnsi="Cambria Math" w:cs="Times New Roman"/>
              </w:rPr>
              <m:t>I</m:t>
            </m:r>
          </m:sup>
        </m:sSubSup>
      </m:oMath>
      <w:r w:rsidR="00000000" w:rsidRPr="005175F0">
        <w:rPr>
          <w:rFonts w:ascii="Times New Roman" w:hAnsi="Times New Roman" w:cs="Times New Roman"/>
        </w:rPr>
        <w:t xml:space="preserve">, орон сууцны үйлчилгээ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I</m:t>
            </m:r>
          </m:sup>
        </m:sSubSup>
      </m:oMath>
      <w:r w:rsidR="00000000" w:rsidRPr="005175F0">
        <w:rPr>
          <w:rFonts w:ascii="Times New Roman" w:hAnsi="Times New Roman" w:cs="Times New Roman"/>
        </w:rPr>
        <w:t xml:space="preserve">, ажилласан цаг </w:t>
      </w:r>
      <m:oMath>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I</m:t>
            </m:r>
          </m:sup>
        </m:sSubSup>
      </m:oMath>
      <w:r w:rsidR="00000000" w:rsidRPr="005175F0">
        <w:rPr>
          <w:rFonts w:ascii="Times New Roman" w:hAnsi="Times New Roman" w:cs="Times New Roman"/>
        </w:rPr>
        <w:t xml:space="preserve">-ээс хамаарна.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I</m:t>
            </m:r>
          </m:sup>
        </m:sSup>
      </m:oMath>
      <w:r w:rsidR="00000000" w:rsidRPr="005175F0">
        <w:rPr>
          <w:rFonts w:ascii="Times New Roman" w:hAnsi="Times New Roman" w:cs="Times New Roman"/>
        </w:rPr>
        <w:t xml:space="preserve"> параметр хэрэглээний зуршлыг хэмжих бөгөөд </w:t>
      </w:r>
      <m:oMath>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z</m:t>
            </m:r>
          </m:sup>
        </m:sSubSup>
      </m:oMath>
      <w:r w:rsidR="00000000" w:rsidRPr="005175F0">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t</m:t>
            </m:r>
          </m:sub>
          <m:sup>
            <m:r>
              <w:rPr>
                <w:rFonts w:ascii="Cambria Math" w:hAnsi="Cambria Math" w:cs="Times New Roman"/>
              </w:rPr>
              <m:t>h</m:t>
            </m:r>
          </m:sup>
        </m:sSubSup>
      </m:oMath>
      <w:r w:rsidR="00000000" w:rsidRPr="005175F0">
        <w:rPr>
          <w:rFonts w:ascii="Times New Roman" w:hAnsi="Times New Roman" w:cs="Times New Roman"/>
        </w:rPr>
        <w:t xml:space="preserve"> нь тэвчээртэй өрхийн ханамжид нөлөөлж буй яг тэр шокууд юм. Өрхийн шийдвэр дараах төсвийн хязгаарлалтад нийцэх ёстой:</w:t>
      </w:r>
    </w:p>
    <w:p w14:paraId="18FE3491" w14:textId="08D36B6D" w:rsidR="002C42A5" w:rsidRPr="005175F0"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t</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t</m:t>
              </m:r>
            </m:sub>
            <m:sup>
              <m:r>
                <w:rPr>
                  <w:rFonts w:ascii="Cambria Math" w:hAnsi="Cambria Math" w:cs="Times New Roman"/>
                </w:rPr>
                <m:t>h</m:t>
              </m:r>
            </m:sup>
          </m:sSubSup>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bH</m:t>
                  </m:r>
                </m:sup>
              </m:sSubSup>
            </m:e>
          </m:d>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num>
            <m:den>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t</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t</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t</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oMath>
      </m:oMathPara>
    </w:p>
    <w:p w14:paraId="6B335A2B" w14:textId="77777777" w:rsidR="002C42A5" w:rsidRPr="005175F0" w:rsidRDefault="00000000">
      <w:pPr>
        <w:pStyle w:val="FirstParagraph"/>
        <w:rPr>
          <w:rFonts w:ascii="Times New Roman" w:hAnsi="Times New Roman" w:cs="Times New Roman"/>
        </w:rPr>
      </w:pPr>
      <w:r w:rsidRPr="005175F0">
        <w:rPr>
          <w:rFonts w:ascii="Times New Roman" w:hAnsi="Times New Roman" w:cs="Times New Roman"/>
        </w:rPr>
        <w:lastRenderedPageBreak/>
        <w:t>(2.8)</w:t>
      </w:r>
    </w:p>
    <w:p w14:paraId="2C170601" w14:textId="77777777" w:rsidR="002C42A5" w:rsidRPr="005175F0" w:rsidRDefault="00000000">
      <w:pPr>
        <w:pStyle w:val="BodyText"/>
        <w:rPr>
          <w:rFonts w:ascii="Times New Roman" w:hAnsi="Times New Roman" w:cs="Times New Roman"/>
        </w:rPr>
      </w:pPr>
      <w:r w:rsidRPr="005175F0">
        <w:rPr>
          <w:rFonts w:ascii="Times New Roman" w:hAnsi="Times New Roman" w:cs="Times New Roman"/>
        </w:rPr>
        <w:t xml:space="preserve">Хэрэглээ, орон сууц, өмнөх үеийн зээлийн эргэн төлөлт </w:t>
      </w:r>
      <m:oMath>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bH</m:t>
                </m:r>
              </m:sup>
            </m:sSubSup>
          </m:e>
        </m:d>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I</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sub>
        </m:sSub>
      </m:oMath>
      <w:r w:rsidRPr="005175F0">
        <w:rPr>
          <w:rFonts w:ascii="Times New Roman" w:hAnsi="Times New Roman" w:cs="Times New Roman"/>
        </w:rPr>
        <w:t xml:space="preserve">-д зарцуулах нөөцийг цалингийн орлого болон шинэ зээл </w:t>
      </w:r>
      <m:oMath>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t</m:t>
            </m:r>
          </m:sub>
          <m:sup>
            <m:r>
              <w:rPr>
                <w:rFonts w:ascii="Cambria Math" w:hAnsi="Cambria Math" w:cs="Times New Roman"/>
              </w:rPr>
              <m:t>I</m:t>
            </m:r>
          </m:sup>
        </m:sSubSup>
      </m:oMath>
      <w:r w:rsidRPr="005175F0">
        <w:rPr>
          <w:rFonts w:ascii="Times New Roman" w:hAnsi="Times New Roman" w:cs="Times New Roman"/>
        </w:rPr>
        <w:t>-ээр санхүүжүүлнэ (</w:t>
      </w:r>
      <m:oMath>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t</m:t>
            </m:r>
          </m:sub>
          <m:sup>
            <m:r>
              <w:rPr>
                <w:rFonts w:ascii="Cambria Math" w:hAnsi="Cambria Math" w:cs="Times New Roman"/>
              </w:rPr>
              <m:t>I</m:t>
            </m:r>
          </m:sup>
        </m:sSubSup>
      </m:oMath>
      <w:r w:rsidRPr="005175F0">
        <w:rPr>
          <w:rFonts w:ascii="Times New Roman" w:hAnsi="Times New Roman" w:cs="Times New Roman"/>
        </w:rPr>
        <w:t xml:space="preserve"> нь зөвхөн эвлэлийн цэвэр төлбөрийг агуулна).</w:t>
      </w:r>
    </w:p>
    <w:p w14:paraId="0A4E1AE0" w14:textId="77777777" w:rsidR="002C42A5" w:rsidRPr="005175F0" w:rsidRDefault="00000000">
      <w:pPr>
        <w:pStyle w:val="BodyText"/>
        <w:rPr>
          <w:rFonts w:ascii="Times New Roman" w:hAnsi="Times New Roman" w:cs="Times New Roman"/>
        </w:rPr>
      </w:pPr>
      <w:r w:rsidRPr="005175F0">
        <w:rPr>
          <w:rFonts w:ascii="Times New Roman" w:hAnsi="Times New Roman" w:cs="Times New Roman"/>
        </w:rPr>
        <w:t>Түүнчлэн тэвчээргүй өрх зээлийн хязгаарлалттай тулгарна: орон сууцны нөөцийн хүлээгдэж буй үнэ цэнэ өр төлбөр болон хүүгийн эргэн төлөлтийг баталгаажуулах ёстой:</w:t>
      </w:r>
    </w:p>
    <w:p w14:paraId="7169B3ED" w14:textId="77777777" w:rsidR="002C42A5" w:rsidRPr="005175F0" w:rsidRDefault="00000000">
      <w:pPr>
        <w:pStyle w:val="BodyText"/>
        <w:rPr>
          <w:rFonts w:ascii="Times New Roman" w:hAnsi="Times New Roman" w:cs="Times New Roman"/>
        </w:rPr>
      </w:pPr>
      <m:oMathPara>
        <m:oMathParaPr>
          <m:jc m:val="center"/>
        </m:oMathParaPr>
        <m:oMath>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bH</m:t>
                  </m:r>
                </m:sup>
              </m:sSubSup>
            </m:e>
          </m:d>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t</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t</m:t>
              </m:r>
            </m:sub>
            <m:sup>
              <m:r>
                <w:rPr>
                  <w:rFonts w:ascii="Cambria Math" w:hAnsi="Cambria Math" w:cs="Times New Roman"/>
                </w:rPr>
                <m:t>I</m:t>
              </m:r>
            </m:sup>
          </m:sSubSup>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h</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sub>
                <m:sup>
                  <m:r>
                    <w:rPr>
                      <w:rFonts w:ascii="Cambria Math" w:hAnsi="Cambria Math" w:cs="Times New Roman"/>
                    </w:rPr>
                    <m:t>I</m:t>
                  </m:r>
                </m:sup>
              </m:sSubSup>
              <m:d>
                <m:dPr>
                  <m:ctrlPr>
                    <w:rPr>
                      <w:rFonts w:ascii="Cambria Math" w:hAnsi="Cambria Math" w:cs="Times New Roman"/>
                    </w:rPr>
                  </m:ctrlPr>
                </m:dPr>
                <m:e>
                  <m:r>
                    <w:rPr>
                      <w:rFonts w:ascii="Cambria Math" w:hAnsi="Cambria Math" w:cs="Times New Roman"/>
                    </w:rPr>
                    <m:t>i</m:t>
                  </m:r>
                </m:e>
              </m:d>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d>
        </m:oMath>
      </m:oMathPara>
    </w:p>
    <w:p w14:paraId="7F287FE8" w14:textId="77777777" w:rsidR="002C42A5" w:rsidRPr="005175F0" w:rsidRDefault="00000000">
      <w:pPr>
        <w:pStyle w:val="FirstParagraph"/>
        <w:rPr>
          <w:rFonts w:ascii="Times New Roman" w:hAnsi="Times New Roman" w:cs="Times New Roman"/>
        </w:rPr>
      </w:pPr>
      <w:r w:rsidRPr="005175F0">
        <w:rPr>
          <w:rFonts w:ascii="Times New Roman" w:hAnsi="Times New Roman" w:cs="Times New Roman"/>
        </w:rPr>
        <w:t>(2.9)</w:t>
      </w:r>
    </w:p>
    <w:p w14:paraId="4FBFEE60" w14:textId="738BAB65" w:rsidR="002C42A5" w:rsidRPr="005175F0" w:rsidRDefault="00000000">
      <w:pPr>
        <w:pStyle w:val="BodyText"/>
        <w:rPr>
          <w:rFonts w:ascii="Times New Roman" w:hAnsi="Times New Roman" w:cs="Times New Roman"/>
        </w:rPr>
      </w:pPr>
      <w:r w:rsidRPr="005175F0">
        <w:rPr>
          <w:rFonts w:ascii="Times New Roman" w:hAnsi="Times New Roman" w:cs="Times New Roman"/>
        </w:rPr>
        <w:t xml:space="preserve">Энд </w:t>
      </w: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t</m:t>
            </m:r>
          </m:sub>
          <m:sup>
            <m:r>
              <w:rPr>
                <w:rFonts w:ascii="Cambria Math" w:hAnsi="Cambria Math" w:cs="Times New Roman"/>
              </w:rPr>
              <m:t>I</m:t>
            </m:r>
          </m:sup>
        </m:sSubSup>
      </m:oMath>
      <w:r w:rsidRPr="005175F0">
        <w:rPr>
          <w:rFonts w:ascii="Times New Roman" w:hAnsi="Times New Roman" w:cs="Times New Roman"/>
        </w:rPr>
        <w:t xml:space="preserve"> орон сууцны зээлийн стохастик зээл-барьцааны харьцаа юм. Микро түвшинд </w:t>
      </w:r>
      <m:oMath>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t</m:t>
                </m:r>
              </m:sub>
              <m:sup>
                <m:r>
                  <w:rPr>
                    <w:rFonts w:ascii="Cambria Math" w:hAnsi="Cambria Math" w:cs="Times New Roman"/>
                  </w:rPr>
                  <m:t>I</m:t>
                </m:r>
              </m:sup>
            </m:sSubSup>
          </m:e>
        </m:d>
      </m:oMath>
      <w:r w:rsidRPr="005175F0">
        <w:rPr>
          <w:rFonts w:ascii="Times New Roman" w:hAnsi="Times New Roman" w:cs="Times New Roman"/>
        </w:rPr>
        <w:t xml:space="preserve">-г төлбөрийн чадваргүй болох тохиолдолд банкны үүрэх барьцаа хураах пропорциональ зардал гэж тайлбарлаж болно. Макро түвшинд </w:t>
      </w: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t</m:t>
            </m:r>
          </m:sub>
          <m:sup>
            <m:r>
              <w:rPr>
                <w:rFonts w:ascii="Cambria Math" w:hAnsi="Cambria Math" w:cs="Times New Roman"/>
              </w:rPr>
              <m:t>I</m:t>
            </m:r>
          </m:sup>
        </m:sSubSup>
      </m:oMath>
      <w:r w:rsidRPr="005175F0">
        <w:rPr>
          <w:rFonts w:ascii="Times New Roman" w:hAnsi="Times New Roman" w:cs="Times New Roman"/>
        </w:rPr>
        <w:t>-ийн утга нь орон сууцны нөөцийн хямдруулсан үнэ цэнэ өгөгдсөн үед банкны олгох боломжтой зээлийн хэмжээг тодорхойлно. Зээл-барьцааны харьцааг экзоген стохастик процесс дагана гэж үзнэ. Тэвчээргүй өрх гадаад валютаар зээлэх боломжгүй тул энэ бүлгийн өргөтгөл түүний оновчлолын бодлогод нөлөөлөхгүй бөгөөд холбогдох нөхцлүүд эх загварынхтай бүрэн ижил байна.</w:t>
      </w:r>
      <w:bookmarkEnd w:id="0"/>
      <w:bookmarkEnd w:id="2"/>
    </w:p>
    <w:sectPr w:rsidR="002C42A5" w:rsidRPr="005175F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70DA" w14:textId="77777777" w:rsidR="00A41175" w:rsidRDefault="00A41175">
      <w:pPr>
        <w:spacing w:after="0"/>
      </w:pPr>
      <w:r>
        <w:separator/>
      </w:r>
    </w:p>
  </w:endnote>
  <w:endnote w:type="continuationSeparator" w:id="0">
    <w:p w14:paraId="377E18F3" w14:textId="77777777" w:rsidR="00A41175" w:rsidRDefault="00A411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6D3B8" w14:textId="77777777" w:rsidR="00A41175" w:rsidRDefault="00A41175">
      <w:r>
        <w:separator/>
      </w:r>
    </w:p>
  </w:footnote>
  <w:footnote w:type="continuationSeparator" w:id="0">
    <w:p w14:paraId="35F89306" w14:textId="77777777" w:rsidR="00A41175" w:rsidRDefault="00A411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AA7C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830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rAwMzc1N7A0M7EwMTRU0lEKTi0uzszPAykwqgUAQVTgJywAAAA="/>
  </w:docVars>
  <w:rsids>
    <w:rsidRoot w:val="002C42A5"/>
    <w:rsid w:val="00001B08"/>
    <w:rsid w:val="0020609A"/>
    <w:rsid w:val="002C42A5"/>
    <w:rsid w:val="00301CBD"/>
    <w:rsid w:val="005175F0"/>
    <w:rsid w:val="0098035A"/>
    <w:rsid w:val="00A41175"/>
    <w:rsid w:val="00AA6DC9"/>
    <w:rsid w:val="00AC43A2"/>
    <w:rsid w:val="00E02DD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7B35"/>
  <w15:docId w15:val="{ECA5604F-851A-4F13-95BE-3470444B9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775</Words>
  <Characters>4420</Characters>
  <Application>Microsoft Office Word</Application>
  <DocSecurity>0</DocSecurity>
  <Lines>36</Lines>
  <Paragraphs>10</Paragraphs>
  <ScaleCrop>false</ScaleCrop>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damc</dc:creator>
  <cp:keywords/>
  <cp:lastModifiedBy>Daashinkhuu Gansuld</cp:lastModifiedBy>
  <cp:revision>7</cp:revision>
  <cp:lastPrinted>2026-08-11T13:08:00Z</cp:lastPrinted>
  <dcterms:created xsi:type="dcterms:W3CDTF">2026-08-10T20:24:00Z</dcterms:created>
  <dcterms:modified xsi:type="dcterms:W3CDTF">2026-08-11T13:36:00Z</dcterms:modified>
</cp:coreProperties>
</file>