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A5D23" w14:textId="77777777" w:rsidR="00192605" w:rsidRDefault="00000000">
      <w:pPr>
        <w:pStyle w:val="Heading3"/>
        <w:numPr>
          <w:ilvl w:val="0"/>
          <w:numId w:val="0"/>
        </w:numPr>
      </w:pPr>
      <w:bookmarkStart w:id="0" w:name="хөдөлмөрийн-зах-зээлийн-үрэлт"/>
      <w:r>
        <w:t>7.3 Хөдөлмөрийн зах зээлийн үрэлт</w:t>
      </w:r>
    </w:p>
    <w:p w14:paraId="2D63EDFE" w14:textId="6E8C1CE7" w:rsidR="00192605" w:rsidRDefault="00000000">
      <w:pPr>
        <w:pStyle w:val="FirstParagraph"/>
      </w:pPr>
      <w:r>
        <w:t>Өргөтгөсөн загварт хөдөлмөрийн зах зээл</w:t>
      </w:r>
      <w:r w:rsidR="003C267B">
        <w:rPr>
          <w:lang w:val="mn-MN"/>
        </w:rPr>
        <w:t>ийн тавил эх загварынхтай ижил байгаа</w:t>
      </w:r>
      <w:r>
        <w:t>. Ажилчид ялгаатай төрлийн хөдөлмөр нийлүүлж, тэдгээрийг үйлдвэрчний эвлэл багцлагч</w:t>
      </w:r>
      <w:r w:rsidR="003C267B">
        <w:t>ид</w:t>
      </w:r>
      <w:r>
        <w:t xml:space="preserve"> зарах бөгөөд багцлагч нэгэн төрлийн хөдөлмөр болгон аж ахуй эрхлэгчид</w:t>
      </w:r>
      <w:r w:rsidR="003C267B">
        <w:t xml:space="preserve"> нийлүүлнэ</w:t>
      </w:r>
      <w:r>
        <w:t xml:space="preserve">. Хөдөлмөрийн төрөл бүрд тэвчээртэй, тэвчээргүй өрхөд зориулсан хоёр эвлэл байна. Эвлэл бүр гишүүдийнхээ ашиг сонирхлыг </w:t>
      </w:r>
      <w:r w:rsidR="00AE5F1F">
        <w:t>хамгийн их байлгахаар</w:t>
      </w:r>
      <w:r>
        <w:t xml:space="preserve"> нэрлэсэн цалинг тогтооно. Цалин квадрат зохицуулалтын зардалд захирагдах тул хугацааны туршид жигд хөдөлнө.</w:t>
      </w:r>
    </w:p>
    <w:p w14:paraId="6DAE00CA" w14:textId="4EDA05FD" w:rsidR="00192605" w:rsidRDefault="00AE5F1F">
      <w:pPr>
        <w:pStyle w:val="BodyText"/>
      </w:pPr>
      <w:r>
        <w:t>Эх загварын энэ</w:t>
      </w:r>
      <w:r w:rsidR="00000000">
        <w:t xml:space="preserve"> бүтцэд ажилгүйдэл гэсэн ойлголт үүсэх боломжгүй байна. Өрх ажиллах цагаа сонгодог тул ажил хайж байгаа боловч олоогүй хүн загварт байхгүй болно. Гадаад шок </w:t>
      </w:r>
      <w:r>
        <w:t>тохиолдож,</w:t>
      </w:r>
      <w:r w:rsidR="00000000">
        <w:t xml:space="preserve"> зээл хумигдахад хөдөлмөрийн нийт цаг шууд тохируулагдах ба ажиллаж байгаа хүний тоо огт өөрчлөгдөхгүй. Christiano нар (2011) Шведийн 1995 оноос 2010 оны хоорондох өгөгдөлд хөдөлмөрийн нийт цагийн хэлбэлзлийн тавны дөрөв нь ажиллаж байгаа хүний тооноос, тавны нэг нь нэг ажилтны цагаас гардгийг харуул</w:t>
      </w:r>
      <w:r>
        <w:t>жээ</w:t>
      </w:r>
      <w:r w:rsidR="00000000">
        <w:t>. Тэгвэл зөвхөн цагийн тохируулгыг зөвшөөрдөг загвар хэлбэлзлийн гол эх үүсвэрийг орхиж байна.</w:t>
      </w:r>
    </w:p>
    <w:p w14:paraId="47612537" w14:textId="2B576194" w:rsidR="00192605" w:rsidRPr="00085EFF" w:rsidRDefault="00085EFF">
      <w:pPr>
        <w:pStyle w:val="BodyText"/>
      </w:pPr>
      <w:r w:rsidRPr="00085EFF">
        <w:rPr>
          <w:rStyle w:val="Strong"/>
          <w:b w:val="0"/>
          <w:bCs w:val="0"/>
        </w:rPr>
        <w:t>Хайлт, тохирооны үрэлтийг</w:t>
      </w:r>
      <w:r w:rsidRPr="00085EFF">
        <w:t xml:space="preserve"> загварт оруулахад гурван зүйл шаардлагатай болно.</w:t>
      </w:r>
      <w:r w:rsidR="00000000" w:rsidRPr="00085EFF">
        <w:t xml:space="preserve"> Нэгдүгээрт, ажилтан ажилгүй эсвэл ажилтай гэсэн хоёр төлөвтэй болж, ажилгүйдлийн түвшин загварын дотоод хувьсагч болно. Хоёрдугаарт, ажилгүй хүний тоо, сул орон тооноос шинэ ажлын байрыг үүсгэх тохирооны функц хэрэгтэй болно. Фирм сул орон тоо зарлахдаа зардал гаргах тул ажилтан авах шийдвэр нь өнөөдөр зарлаж, ирээдүйд ажилтантай болох хөрөнгө оруулалтын шинжтэй болно. Гуравдугаарт, цалинг эрэлт нийлүүлэлтээс биш, ажилтан, фирм хоёрын хооронд үүсэх илүүдлийг хуваах хэлэлцээрээ</w:t>
      </w:r>
      <w:r>
        <w:t>р</w:t>
      </w:r>
      <w:r w:rsidR="00000000" w:rsidRPr="00085EFF">
        <w:t xml:space="preserve"> тодорхойлно.</w:t>
      </w:r>
    </w:p>
    <w:p w14:paraId="74DD951B" w14:textId="08140F3A" w:rsidR="00192605" w:rsidRDefault="00000000">
      <w:pPr>
        <w:pStyle w:val="BodyText"/>
      </w:pPr>
      <w:r>
        <w:t xml:space="preserve">Судлагдсан байдалд уг чиглэл гучин жилийн турш хөгжиж иржээ. Mortensen, Pissarides (1994) нар ажлын байр үүсэх, устах хоёр процессыг загварын дотоод хувьсагч болгосон анхны </w:t>
      </w:r>
      <w:r w:rsidR="00085EFF">
        <w:t>судалгааг хийсэн байдаг</w:t>
      </w:r>
      <w:r>
        <w:t xml:space="preserve">. Тэдний загварт ажлын байр бүр өвөрмөц шокод өртөж, </w:t>
      </w:r>
      <w:r w:rsidR="004D79AD">
        <w:t>том</w:t>
      </w:r>
      <w:r>
        <w:t xml:space="preserve"> сөрөг шок </w:t>
      </w:r>
      <w:r w:rsidR="004D79AD">
        <w:t>тохиолдоход</w:t>
      </w:r>
      <w:r>
        <w:t xml:space="preserve"> фирм түүнийг устгах эсэхээ өөрөө шийднэ. Тэдний олсон нэг үр дүн нь ажлын байр устах процесс үүсэх процессоос илүү хэлбэлзэлтэй байдаг явдал бөгөөд уг ажиглалт хожмын судалгаанд чухал үүрэг гүйцэтгэсэн болно.</w:t>
      </w:r>
    </w:p>
    <w:p w14:paraId="73AE1CC0" w14:textId="5F214E36" w:rsidR="00192605" w:rsidRDefault="00000000">
      <w:pPr>
        <w:pStyle w:val="BodyText"/>
      </w:pPr>
      <w:r>
        <w:t xml:space="preserve">Shimer (2005) </w:t>
      </w:r>
      <w:r w:rsidR="004D79AD">
        <w:t>х</w:t>
      </w:r>
      <w:r w:rsidR="004D79AD" w:rsidRPr="004D79AD">
        <w:t>айлт, тохирооны хүрээг</w:t>
      </w:r>
      <w:r>
        <w:t xml:space="preserve"> эмпирик өгөгдөлтэй тулгаж, сурах бичгийн хайлт, тохирооны загвар нь ажилгүйдэл, сул орон тооны бодит хэлбэлзлийг гаргаж чаддаггүйг харуул</w:t>
      </w:r>
      <w:r w:rsidR="004D79AD">
        <w:t>жээ</w:t>
      </w:r>
      <w:r>
        <w:t>. Америкийн Нэгдсэн Улсад сул орон тоо, ажилгүйдлийн харьцааны стандарт хазайлт нь дундаж бүтээмжийнхээс бараг хорин дахин том байхад загвар хоёуланг нь бараг ижил хэлбэлзэлтэй гэж таамагладаг. Уг зөрүү нь хожим Shimer-ийн оньсого гэж нэрлэгдэх болсон бөгөөд дараагийн судалгаанууд түүнийг шийдэх хоёр өөр замаар явсан болно.</w:t>
      </w:r>
    </w:p>
    <w:p w14:paraId="7991D9F9" w14:textId="1780BD56" w:rsidR="00192605" w:rsidRDefault="00000000">
      <w:pPr>
        <w:pStyle w:val="BodyText"/>
      </w:pPr>
      <w:r>
        <w:t>Эхний зам нь цалингийн тогтоох механизмыг өөрчлөх явдал байв. Gertler, Trigari (2009) нар Mortensen, Pissarides нарын хүрээнд олон үеийн хойшлуулсан цалингийн гэрээг оруулжээ. Тэгснээр нийт цалин өгөгдөлтэй нийцэхүйц жигд хөдөлж, ажил эрхлэлт харин хэлбэлзэлтэй үлдсэн бөгөөд Shimer</w:t>
      </w:r>
      <w:r w:rsidR="004D79AD">
        <w:t xml:space="preserve"> (2005)</w:t>
      </w:r>
      <w:r>
        <w:t>-</w:t>
      </w:r>
      <w:r w:rsidR="004D79AD">
        <w:rPr>
          <w:lang w:val="mn-MN"/>
        </w:rPr>
        <w:t>д</w:t>
      </w:r>
      <w:r>
        <w:t xml:space="preserve"> тавьсан асуудал хэсэгчлэн шийдэгдэв. Christiano нар (2016) уг чиглэлийг цааш </w:t>
      </w:r>
      <w:r w:rsidR="004D79AD">
        <w:t>хөгжүүлж</w:t>
      </w:r>
      <w:r>
        <w:t>, цалингийн жигд байдлыг таамаглахын оронд фирм, ажилтан хоёрын хэлэлцээрийн бүтцээс гаргаж ирсэн болно. Тэдний загвар стандарт Кальво маягийн цалинтай хувилбараас илүү гүйцэтгэлтэй гарсан бөгөөд цалингийн жигд байдал нь таамаглал биш үр дүн болжээ.</w:t>
      </w:r>
    </w:p>
    <w:p w14:paraId="6B6418C5" w14:textId="77777777" w:rsidR="00192605" w:rsidRDefault="00000000">
      <w:pPr>
        <w:pStyle w:val="BodyText"/>
      </w:pPr>
      <w:r>
        <w:lastRenderedPageBreak/>
        <w:t>Хоёр дахь зам нь бүтцийг хялбарчлах явдал байв. Blanchard, Galí (2010) нар сул орон тоо, тохирооны функцийн оронд зах зээлийн чангарлаас хамаарах ажилтан авах зардлыг ашиглаж, түүн дээр бодит цалингийн хөшүүн байдлыг нэмсэн болно. Тэдний загварт стандарт ашиг сонирхлын хэлбэрт бүтээмжийн шок ажилгүйдэлд огт нөлөөлөхгүй байсан бол цалингийн хөшүүн байдал орсноор үр ашиггүй ажилгүйдлийн хэлбэлзэл үүсч, төв банк инфляц, ажилгүйдэл хоёрын хооронд сонголт хийхэд хүрдэг.</w:t>
      </w:r>
    </w:p>
    <w:p w14:paraId="7A172C62" w14:textId="4D2C039E" w:rsidR="00192605" w:rsidRDefault="004D79AD">
      <w:pPr>
        <w:pStyle w:val="BodyText"/>
      </w:pPr>
      <w:r w:rsidRPr="004D79AD">
        <w:t>Christiano нар (2011) хайлт, тохирооны хүрээг жижиг</w:t>
      </w:r>
      <w:r>
        <w:t>,</w:t>
      </w:r>
      <w:r w:rsidRPr="004D79AD">
        <w:t xml:space="preserve"> нээлттэй эдийн зас</w:t>
      </w:r>
      <w:r>
        <w:t>гийн тавилд загварчилжээ</w:t>
      </w:r>
      <w:r w:rsidRPr="004D79AD">
        <w:t>.</w:t>
      </w:r>
      <w:r w:rsidR="00000000">
        <w:t>Тэдний загварт ажил эрхлэлтийн агентлаг сул орон тоо зарлах, ажлаас гаргах, цалин тохирох үйл ажиллагааг гүйцэтгэнэ. Ажлаас гаргах шийдвэр мөн загварын дотоод хувьсагч болох бөгөөд тэр нь Mortensen, Pissarides нарын</w:t>
      </w:r>
      <w:r>
        <w:t xml:space="preserve"> (</w:t>
      </w:r>
      <w:r>
        <w:rPr>
          <w:lang w:val="mn-MN"/>
        </w:rPr>
        <w:t>1995</w:t>
      </w:r>
      <w:r>
        <w:t>)-ын</w:t>
      </w:r>
      <w:r w:rsidR="00000000">
        <w:t xml:space="preserve"> анхны санааг сэргээж байна. Шведэд бөөнөөр ажлаас гаргах нь уналтын эхэнд гурваас тав дахин өсдөг тул уг сонголт эмпирик үндэслэлтэй юм.</w:t>
      </w:r>
    </w:p>
    <w:p w14:paraId="660E9E51" w14:textId="01577D38" w:rsidR="00192605" w:rsidRDefault="004D79AD">
      <w:pPr>
        <w:pStyle w:val="BodyText"/>
      </w:pPr>
      <w:r w:rsidRPr="004D79AD">
        <w:t>Хайлт, тохирооны үрэлтийг оруулснаар энэ бүлгийн загварт шинэ буцах холбоо үүснэ.</w:t>
      </w:r>
      <w:r w:rsidR="00000000">
        <w:t xml:space="preserve"> Гадаад шок </w:t>
      </w:r>
      <w:r>
        <w:t>цохиход</w:t>
      </w:r>
      <w:r w:rsidR="00000000">
        <w:t xml:space="preserve"> зээл хумигдахад аж ахуй эрхлэгч ажилтан цөөрүүлж, ажилгүйдэл өснө. Өрхийн орлого буурснаар хэрэглээ, зээлийн эрэлт хоёулаа хумигдах бөгөөд тэр нь банкны балансад дахин нөлөөлнө. Уг холбоо одоогийн загварт байхгүй тул түүнийг нэмснээр банкны балансаар дамжих сувгийн хүч өөрчлөгдөх магадлалтай.</w:t>
      </w:r>
      <w:bookmarkEnd w:id="0"/>
    </w:p>
    <w:sectPr w:rsidR="00192605"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8D12" w14:textId="77777777" w:rsidR="003126FB" w:rsidRDefault="003126FB">
      <w:pPr>
        <w:spacing w:line="240" w:lineRule="auto"/>
      </w:pPr>
      <w:r>
        <w:separator/>
      </w:r>
    </w:p>
  </w:endnote>
  <w:endnote w:type="continuationSeparator" w:id="0">
    <w:p w14:paraId="730EE6CA" w14:textId="77777777" w:rsidR="003126FB" w:rsidRDefault="00312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78E243DA"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1B51EB06"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37498EF2"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1BFDA239"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0E08" w14:textId="77777777" w:rsidR="003126FB" w:rsidRDefault="003126FB">
      <w:r>
        <w:separator/>
      </w:r>
    </w:p>
  </w:footnote>
  <w:footnote w:type="continuationSeparator" w:id="0">
    <w:p w14:paraId="7DA56DC5" w14:textId="77777777" w:rsidR="003126FB" w:rsidRDefault="00312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175165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605"/>
    <w:rsid w:val="00085EFF"/>
    <w:rsid w:val="00192605"/>
    <w:rsid w:val="003126FB"/>
    <w:rsid w:val="003C267B"/>
    <w:rsid w:val="004D79AD"/>
    <w:rsid w:val="00AE5F1F"/>
    <w:rsid w:val="00D20BBE"/>
    <w:rsid w:val="00DE41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123B"/>
  <w15:docId w15:val="{A4989FF5-2097-4BB8-906E-772DB007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 w:type="character" w:styleId="Strong">
    <w:name w:val="Strong"/>
    <w:basedOn w:val="DefaultParagraphFont"/>
    <w:uiPriority w:val="22"/>
    <w:qFormat/>
    <w:rsid w:val="00085E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9194</TotalTime>
  <Pages>2</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6</cp:revision>
  <dcterms:created xsi:type="dcterms:W3CDTF">2026-09-04T13:16:00Z</dcterms:created>
  <dcterms:modified xsi:type="dcterms:W3CDTF">2026-09-04T14:26:00Z</dcterms:modified>
</cp:coreProperties>
</file>