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8"/>
          <w:sz w:val="64"/>
        </w:rPr>
        <w:t>ATLAS</w:t>
      </w:r>
    </w:p>
    <w:p>
      <w:pPr>
        <w:jc w:val="center"/>
      </w:pPr>
      <w:r>
        <w:rPr>
          <w:b/>
          <w:color w:val="2F75B5"/>
          <w:sz w:val="40"/>
        </w:rPr>
        <w:t>API 579-1 / ASME FFS-1 Part 9</w:t>
      </w:r>
    </w:p>
    <w:p>
      <w:pPr>
        <w:jc w:val="center"/>
      </w:pPr>
      <w:r>
        <w:rPr>
          <w:b/>
          <w:sz w:val="48"/>
        </w:rPr>
        <w:t>KPTC / RPTC — Help &amp; User Tutorial</w:t>
      </w:r>
    </w:p>
    <w:p>
      <w:pPr>
        <w:spacing w:before="160"/>
        <w:jc w:val="center"/>
      </w:pPr>
      <w:r>
        <w:rPr>
          <w:i/>
        </w:rPr>
        <w:t>Plate with Central Through-Wall Crack | Level 2 FAD | Crack Growth | Remaining Life | Level 3</w:t>
      </w:r>
    </w:p>
    <w:p>
      <w:pPr>
        <w:jc w:val="center"/>
      </w:pPr>
    </w:p>
    <w:p>
      <w:pPr>
        <w:jc w:val="center"/>
      </w:pPr>
      <w:r>
        <w:drawing>
          <wp:inline xmlns:a="http://schemas.openxmlformats.org/drawingml/2006/main" xmlns:pic="http://schemas.openxmlformats.org/drawingml/2006/picture">
            <wp:extent cx="5760720" cy="2214263"/>
            <wp:docPr id="1" name="Picture 1"/>
            <wp:cNvGraphicFramePr>
              <a:graphicFrameLocks noChangeAspect="1"/>
            </wp:cNvGraphicFramePr>
            <a:graphic>
              <a:graphicData uri="http://schemas.openxmlformats.org/drawingml/2006/picture">
                <pic:pic>
                  <pic:nvPicPr>
                    <pic:cNvPr id="0" name="image(20261004-163437).png"/>
                    <pic:cNvPicPr/>
                  </pic:nvPicPr>
                  <pic:blipFill>
                    <a:blip r:embed="rId11"/>
                    <a:stretch>
                      <a:fillRect/>
                    </a:stretch>
                  </pic:blipFill>
                  <pic:spPr>
                    <a:xfrm>
                      <a:off x="0" y="0"/>
                      <a:ext cx="5760720" cy="2214263"/>
                    </a:xfrm>
                    <a:prstGeom prst="rect"/>
                  </pic:spPr>
                </pic:pic>
              </a:graphicData>
            </a:graphic>
          </wp:inline>
        </w:drawing>
      </w:r>
    </w:p>
    <w:p>
      <w:pPr>
        <w:pStyle w:val="ManualCaption"/>
        <w:jc w:val="center"/>
      </w:pPr>
      <w:r>
        <w:t>Software interface concept: crack-case selection, input tabs, results and plots.</w:t>
      </w:r>
    </w:p>
    <w:p>
      <w:pPr>
        <w:spacing w:before="360"/>
        <w:jc w:val="center"/>
      </w:pPr>
      <w:r>
        <w:rPr>
          <w:b/>
        </w:rPr>
        <w:t>Prepared by Dr. Ramana Podugu, M.Tech., MISTE., MIE., MIPE., PhD.</w:t>
      </w:r>
    </w:p>
    <w:p>
      <w:pPr>
        <w:jc w:val="center"/>
      </w:pPr>
      <w:r>
        <w:t>Pythagoras Engineering Services and Consultancy</w:t>
      </w:r>
    </w:p>
    <w:p>
      <w:r>
        <w:br w:type="page"/>
      </w:r>
    </w:p>
    <w:p>
      <w:pPr>
        <w:pStyle w:val="Heading1"/>
      </w:pPr>
      <w:r>
        <w:t>How to Use This Help Manual</w:t>
      </w:r>
    </w:p>
    <w:p>
      <w:pPr>
        <w:spacing w:after="100" w:line="254" w:lineRule="auto"/>
      </w:pPr>
      <w:r>
        <w:t>This document is written as the content source for the Help menu of the ATLAS KPTC/RPTC desktop software. It combines operating instructions, engineering theory, formulas, numerical examples, interpretation of results, troubleshooting guidance and a quick-reference section. A user should be able to open Help, follow the workflow, prepare a case, run the solver and understand the principal outputs without opening the program source code.</w:t>
      </w:r>
    </w:p>
    <w:tbl>
      <w:tblPr>
        <w:tblStyle w:val="TableGrid"/>
        <w:tblW w:type="auto" w:w="0"/>
        <w:jc w:val="center"/>
        <w:tblLook w:firstColumn="1" w:firstRow="1" w:lastColumn="0" w:lastRow="0" w:noHBand="0" w:noVBand="1" w:val="04A0"/>
      </w:tblPr>
      <w:tblGrid>
        <w:gridCol w:w="10224"/>
      </w:tblGrid>
      <w:tr>
        <w:tc>
          <w:tcPr>
            <w:tcW w:type="dxa" w:w="10224"/>
            <w:shd w:fill="FFF2CC"/>
            <w:tcMar>
              <w:top w:w="100" w:type="dxa"/>
              <w:start w:w="120" w:type="dxa"/>
              <w:bottom w:w="100" w:type="dxa"/>
              <w:end w:w="120" w:type="dxa"/>
            </w:tcMar>
          </w:tcPr>
          <w:p>
            <w:r>
              <w:rPr>
                <w:b/>
                <w:sz w:val="19"/>
              </w:rPr>
              <w:t xml:space="preserve">Engineering responsibility: </w:t>
            </w:r>
            <w:r>
              <w:rPr>
                <w:sz w:val="19"/>
              </w:rPr>
              <w:t>The program supports an API 579-1/ASME FFS-1 Part 9 assessment. The final applicability decision, material-property basis, loading definition, remaining-life use, inspection interval and disposition must be reviewed by a qualified engineer.</w:t>
            </w:r>
          </w:p>
        </w:tc>
      </w:tr>
    </w:tbl>
    <w:p>
      <w:pPr>
        <w:spacing w:after="40"/>
      </w:pPr>
    </w:p>
    <w:p>
      <w:pPr>
        <w:pStyle w:val="Heading1"/>
      </w:pPr>
      <w:r>
        <w:t>Help Contents</w:t>
      </w:r>
    </w:p>
    <w:tbl>
      <w:tblPr>
        <w:tblStyle w:val="TableGrid"/>
        <w:tblW w:type="auto" w:w="0"/>
        <w:jc w:val="center"/>
        <w:tblLook w:firstColumn="1" w:firstRow="1" w:lastColumn="0" w:lastRow="0" w:noHBand="0" w:noVBand="1" w:val="04A0"/>
      </w:tblPr>
      <w:tblGrid>
        <w:gridCol w:w="5112"/>
        <w:gridCol w:w="5112"/>
      </w:tblGrid>
      <w:tr>
        <w:tc>
          <w:tcPr>
            <w:tcW w:type="dxa" w:w="1152"/>
            <w:shd w:fill="1F4E78"/>
            <w:vAlign w:val="center"/>
            <w:tcMar>
              <w:top w:w="80" w:type="dxa"/>
              <w:start w:w="90" w:type="dxa"/>
              <w:bottom w:w="80" w:type="dxa"/>
              <w:end w:w="90" w:type="dxa"/>
            </w:tcMar>
          </w:tcPr>
          <w:p>
            <w:r>
              <w:rPr>
                <w:b/>
                <w:color w:val="FFFFFF"/>
                <w:sz w:val="18"/>
              </w:rPr>
              <w:t>Section</w:t>
            </w:r>
          </w:p>
        </w:tc>
        <w:tc>
          <w:tcPr>
            <w:tcW w:type="dxa" w:w="8496"/>
            <w:shd w:fill="1F4E78"/>
            <w:vAlign w:val="center"/>
            <w:tcMar>
              <w:top w:w="80" w:type="dxa"/>
              <w:start w:w="90" w:type="dxa"/>
              <w:bottom w:w="80" w:type="dxa"/>
              <w:end w:w="90" w:type="dxa"/>
            </w:tcMar>
          </w:tcPr>
          <w:p>
            <w:r>
              <w:rPr>
                <w:b/>
                <w:color w:val="FFFFFF"/>
                <w:sz w:val="18"/>
              </w:rPr>
              <w:t>Topic</w:t>
            </w:r>
          </w:p>
        </w:tc>
      </w:tr>
      <w:tr>
        <w:tc>
          <w:tcPr>
            <w:tcW w:type="dxa" w:w="1152"/>
            <w:vAlign w:val="top"/>
            <w:tcMar>
              <w:top w:w="80" w:type="dxa"/>
              <w:start w:w="90" w:type="dxa"/>
              <w:bottom w:w="80" w:type="dxa"/>
              <w:end w:w="90" w:type="dxa"/>
            </w:tcMar>
          </w:tcPr>
          <w:p>
            <w:pPr>
              <w:spacing w:after="0"/>
            </w:pPr>
            <w:r>
              <w:rPr>
                <w:sz w:val="18"/>
              </w:rPr>
              <w:t>1</w:t>
            </w:r>
          </w:p>
        </w:tc>
        <w:tc>
          <w:tcPr>
            <w:tcW w:type="dxa" w:w="8496"/>
            <w:vAlign w:val="top"/>
            <w:tcMar>
              <w:top w:w="80" w:type="dxa"/>
              <w:start w:w="90" w:type="dxa"/>
              <w:bottom w:w="80" w:type="dxa"/>
              <w:end w:w="90" w:type="dxa"/>
            </w:tcMar>
          </w:tcPr>
          <w:p>
            <w:pPr>
              <w:spacing w:after="0"/>
            </w:pPr>
            <w:r>
              <w:rPr>
                <w:sz w:val="18"/>
              </w:rPr>
              <w:t>Getting Started and Software Workflow</w:t>
            </w:r>
          </w:p>
        </w:tc>
      </w:tr>
      <w:tr>
        <w:tc>
          <w:tcPr>
            <w:tcW w:type="dxa" w:w="1152"/>
            <w:vAlign w:val="top"/>
            <w:tcMar>
              <w:top w:w="80" w:type="dxa"/>
              <w:start w:w="90" w:type="dxa"/>
              <w:bottom w:w="80" w:type="dxa"/>
              <w:end w:w="90" w:type="dxa"/>
            </w:tcMar>
          </w:tcPr>
          <w:p>
            <w:pPr>
              <w:spacing w:after="0"/>
            </w:pPr>
            <w:r>
              <w:rPr>
                <w:sz w:val="18"/>
              </w:rPr>
              <w:t>2</w:t>
            </w:r>
          </w:p>
        </w:tc>
        <w:tc>
          <w:tcPr>
            <w:tcW w:type="dxa" w:w="8496"/>
            <w:vAlign w:val="top"/>
            <w:tcMar>
              <w:top w:w="80" w:type="dxa"/>
              <w:start w:w="90" w:type="dxa"/>
              <w:bottom w:w="80" w:type="dxa"/>
              <w:end w:w="90" w:type="dxa"/>
            </w:tcMar>
          </w:tcPr>
          <w:p>
            <w:pPr>
              <w:spacing w:after="0"/>
            </w:pPr>
            <w:r>
              <w:rPr>
                <w:sz w:val="18"/>
              </w:rPr>
              <w:t>Theory: KPTC/RPTC and Failure Assessment Diagram</w:t>
            </w:r>
          </w:p>
        </w:tc>
      </w:tr>
      <w:tr>
        <w:tc>
          <w:tcPr>
            <w:tcW w:type="dxa" w:w="1152"/>
            <w:vAlign w:val="top"/>
            <w:tcMar>
              <w:top w:w="80" w:type="dxa"/>
              <w:start w:w="90" w:type="dxa"/>
              <w:bottom w:w="80" w:type="dxa"/>
              <w:end w:w="90" w:type="dxa"/>
            </w:tcMar>
          </w:tcPr>
          <w:p>
            <w:pPr>
              <w:spacing w:after="0"/>
            </w:pPr>
            <w:r>
              <w:rPr>
                <w:sz w:val="18"/>
              </w:rPr>
              <w:t>3</w:t>
            </w:r>
          </w:p>
        </w:tc>
        <w:tc>
          <w:tcPr>
            <w:tcW w:type="dxa" w:w="8496"/>
            <w:vAlign w:val="top"/>
            <w:tcMar>
              <w:top w:w="80" w:type="dxa"/>
              <w:start w:w="90" w:type="dxa"/>
              <w:bottom w:w="80" w:type="dxa"/>
              <w:end w:w="90" w:type="dxa"/>
            </w:tcMar>
          </w:tcPr>
          <w:p>
            <w:pPr>
              <w:spacing w:after="0"/>
            </w:pPr>
            <w:r>
              <w:rPr>
                <w:sz w:val="18"/>
              </w:rPr>
              <w:t>Unit System and Material Database</w:t>
            </w:r>
          </w:p>
        </w:tc>
      </w:tr>
      <w:tr>
        <w:tc>
          <w:tcPr>
            <w:tcW w:type="dxa" w:w="1152"/>
            <w:vAlign w:val="top"/>
            <w:tcMar>
              <w:top w:w="80" w:type="dxa"/>
              <w:start w:w="90" w:type="dxa"/>
              <w:bottom w:w="80" w:type="dxa"/>
              <w:end w:w="90" w:type="dxa"/>
            </w:tcMar>
          </w:tcPr>
          <w:p>
            <w:pPr>
              <w:spacing w:after="0"/>
            </w:pPr>
            <w:r>
              <w:rPr>
                <w:sz w:val="18"/>
              </w:rPr>
              <w:t>4</w:t>
            </w:r>
          </w:p>
        </w:tc>
        <w:tc>
          <w:tcPr>
            <w:tcW w:type="dxa" w:w="8496"/>
            <w:vAlign w:val="top"/>
            <w:tcMar>
              <w:top w:w="80" w:type="dxa"/>
              <w:start w:w="90" w:type="dxa"/>
              <w:bottom w:w="80" w:type="dxa"/>
              <w:end w:w="90" w:type="dxa"/>
            </w:tcMar>
          </w:tcPr>
          <w:p>
            <w:pPr>
              <w:spacing w:after="0"/>
            </w:pPr>
            <w:r>
              <w:rPr>
                <w:sz w:val="18"/>
              </w:rPr>
              <w:t>Crack Geometry and Flaw Characterization</w:t>
            </w:r>
          </w:p>
        </w:tc>
      </w:tr>
      <w:tr>
        <w:tc>
          <w:tcPr>
            <w:tcW w:type="dxa" w:w="1152"/>
            <w:vAlign w:val="top"/>
            <w:tcMar>
              <w:top w:w="80" w:type="dxa"/>
              <w:start w:w="90" w:type="dxa"/>
              <w:bottom w:w="80" w:type="dxa"/>
              <w:end w:w="90" w:type="dxa"/>
            </w:tcMar>
          </w:tcPr>
          <w:p>
            <w:pPr>
              <w:spacing w:after="0"/>
            </w:pPr>
            <w:r>
              <w:rPr>
                <w:sz w:val="18"/>
              </w:rPr>
              <w:t>5</w:t>
            </w:r>
          </w:p>
        </w:tc>
        <w:tc>
          <w:tcPr>
            <w:tcW w:type="dxa" w:w="8496"/>
            <w:vAlign w:val="top"/>
            <w:tcMar>
              <w:top w:w="80" w:type="dxa"/>
              <w:start w:w="90" w:type="dxa"/>
              <w:bottom w:w="80" w:type="dxa"/>
              <w:end w:w="90" w:type="dxa"/>
            </w:tcMar>
          </w:tcPr>
          <w:p>
            <w:pPr>
              <w:spacing w:after="0"/>
            </w:pPr>
            <w:r>
              <w:rPr>
                <w:sz w:val="18"/>
              </w:rPr>
              <w:t>Material Strength and Fracture Toughness</w:t>
            </w:r>
          </w:p>
        </w:tc>
      </w:tr>
      <w:tr>
        <w:tc>
          <w:tcPr>
            <w:tcW w:type="dxa" w:w="1152"/>
            <w:vAlign w:val="top"/>
            <w:tcMar>
              <w:top w:w="80" w:type="dxa"/>
              <w:start w:w="90" w:type="dxa"/>
              <w:bottom w:w="80" w:type="dxa"/>
              <w:end w:w="90" w:type="dxa"/>
            </w:tcMar>
          </w:tcPr>
          <w:p>
            <w:pPr>
              <w:spacing w:after="0"/>
            </w:pPr>
            <w:r>
              <w:rPr>
                <w:sz w:val="18"/>
              </w:rPr>
              <w:t>6</w:t>
            </w:r>
          </w:p>
        </w:tc>
        <w:tc>
          <w:tcPr>
            <w:tcW w:type="dxa" w:w="8496"/>
            <w:vAlign w:val="top"/>
            <w:tcMar>
              <w:top w:w="80" w:type="dxa"/>
              <w:start w:w="90" w:type="dxa"/>
              <w:bottom w:w="80" w:type="dxa"/>
              <w:end w:w="90" w:type="dxa"/>
            </w:tcMar>
          </w:tcPr>
          <w:p>
            <w:pPr>
              <w:spacing w:after="0"/>
            </w:pPr>
            <w:r>
              <w:rPr>
                <w:sz w:val="18"/>
              </w:rPr>
              <w:t>Loads, Secondary Stress and Residual Stress</w:t>
            </w:r>
          </w:p>
        </w:tc>
      </w:tr>
      <w:tr>
        <w:tc>
          <w:tcPr>
            <w:tcW w:type="dxa" w:w="1152"/>
            <w:vAlign w:val="top"/>
            <w:tcMar>
              <w:top w:w="80" w:type="dxa"/>
              <w:start w:w="90" w:type="dxa"/>
              <w:bottom w:w="80" w:type="dxa"/>
              <w:end w:w="90" w:type="dxa"/>
            </w:tcMar>
          </w:tcPr>
          <w:p>
            <w:pPr>
              <w:spacing w:after="0"/>
            </w:pPr>
            <w:r>
              <w:rPr>
                <w:sz w:val="18"/>
              </w:rPr>
              <w:t>7</w:t>
            </w:r>
          </w:p>
        </w:tc>
        <w:tc>
          <w:tcPr>
            <w:tcW w:type="dxa" w:w="8496"/>
            <w:vAlign w:val="top"/>
            <w:tcMar>
              <w:top w:w="80" w:type="dxa"/>
              <w:start w:w="90" w:type="dxa"/>
              <w:bottom w:w="80" w:type="dxa"/>
              <w:end w:w="90" w:type="dxa"/>
            </w:tcMar>
          </w:tcPr>
          <w:p>
            <w:pPr>
              <w:spacing w:after="0"/>
            </w:pPr>
            <w:r>
              <w:rPr>
                <w:sz w:val="18"/>
              </w:rPr>
              <w:t>Level 2 FAD Calculation — Complete SI Numerical Example</w:t>
            </w:r>
          </w:p>
        </w:tc>
      </w:tr>
      <w:tr>
        <w:tc>
          <w:tcPr>
            <w:tcW w:type="dxa" w:w="1152"/>
            <w:vAlign w:val="top"/>
            <w:tcMar>
              <w:top w:w="80" w:type="dxa"/>
              <w:start w:w="90" w:type="dxa"/>
              <w:bottom w:w="80" w:type="dxa"/>
              <w:end w:w="90" w:type="dxa"/>
            </w:tcMar>
          </w:tcPr>
          <w:p>
            <w:pPr>
              <w:spacing w:after="0"/>
            </w:pPr>
            <w:r>
              <w:rPr>
                <w:sz w:val="18"/>
              </w:rPr>
              <w:t>8</w:t>
            </w:r>
          </w:p>
        </w:tc>
        <w:tc>
          <w:tcPr>
            <w:tcW w:type="dxa" w:w="8496"/>
            <w:vAlign w:val="top"/>
            <w:tcMar>
              <w:top w:w="80" w:type="dxa"/>
              <w:start w:w="90" w:type="dxa"/>
              <w:bottom w:w="80" w:type="dxa"/>
              <w:end w:w="90" w:type="dxa"/>
            </w:tcMar>
          </w:tcPr>
          <w:p>
            <w:pPr>
              <w:spacing w:after="0"/>
            </w:pPr>
            <w:r>
              <w:rPr>
                <w:sz w:val="18"/>
              </w:rPr>
              <w:t>Constant-Amplitude Crack-Growth Tutorial</w:t>
            </w:r>
          </w:p>
        </w:tc>
      </w:tr>
      <w:tr>
        <w:tc>
          <w:tcPr>
            <w:tcW w:type="dxa" w:w="1152"/>
            <w:vAlign w:val="top"/>
            <w:tcMar>
              <w:top w:w="80" w:type="dxa"/>
              <w:start w:w="90" w:type="dxa"/>
              <w:bottom w:w="80" w:type="dxa"/>
              <w:end w:w="90" w:type="dxa"/>
            </w:tcMar>
          </w:tcPr>
          <w:p>
            <w:pPr>
              <w:spacing w:after="0"/>
            </w:pPr>
            <w:r>
              <w:rPr>
                <w:sz w:val="18"/>
              </w:rPr>
              <w:t>9</w:t>
            </w:r>
          </w:p>
        </w:tc>
        <w:tc>
          <w:tcPr>
            <w:tcW w:type="dxa" w:w="8496"/>
            <w:vAlign w:val="top"/>
            <w:tcMar>
              <w:top w:w="80" w:type="dxa"/>
              <w:start w:w="90" w:type="dxa"/>
              <w:bottom w:w="80" w:type="dxa"/>
              <w:end w:w="90" w:type="dxa"/>
            </w:tcMar>
          </w:tcPr>
          <w:p>
            <w:pPr>
              <w:spacing w:after="0"/>
            </w:pPr>
            <w:r>
              <w:rPr>
                <w:sz w:val="18"/>
              </w:rPr>
              <w:t>Variable-Amplitude Crack-Growth Tutorial</w:t>
            </w:r>
          </w:p>
        </w:tc>
      </w:tr>
      <w:tr>
        <w:tc>
          <w:tcPr>
            <w:tcW w:type="dxa" w:w="1152"/>
            <w:vAlign w:val="top"/>
            <w:tcMar>
              <w:top w:w="80" w:type="dxa"/>
              <w:start w:w="90" w:type="dxa"/>
              <w:bottom w:w="80" w:type="dxa"/>
              <w:end w:w="90" w:type="dxa"/>
            </w:tcMar>
          </w:tcPr>
          <w:p>
            <w:pPr>
              <w:spacing w:after="0"/>
            </w:pPr>
            <w:r>
              <w:rPr>
                <w:sz w:val="18"/>
              </w:rPr>
              <w:t>10</w:t>
            </w:r>
          </w:p>
        </w:tc>
        <w:tc>
          <w:tcPr>
            <w:tcW w:type="dxa" w:w="8496"/>
            <w:vAlign w:val="top"/>
            <w:tcMar>
              <w:top w:w="80" w:type="dxa"/>
              <w:start w:w="90" w:type="dxa"/>
              <w:bottom w:w="80" w:type="dxa"/>
              <w:end w:w="90" w:type="dxa"/>
            </w:tcMar>
          </w:tcPr>
          <w:p>
            <w:pPr>
              <w:spacing w:after="0"/>
            </w:pPr>
            <w:r>
              <w:rPr>
                <w:sz w:val="18"/>
              </w:rPr>
              <w:t>Remaining Life and Inspection Planning</w:t>
            </w:r>
          </w:p>
        </w:tc>
      </w:tr>
      <w:tr>
        <w:tc>
          <w:tcPr>
            <w:tcW w:type="dxa" w:w="1152"/>
            <w:vAlign w:val="top"/>
            <w:tcMar>
              <w:top w:w="80" w:type="dxa"/>
              <w:start w:w="90" w:type="dxa"/>
              <w:bottom w:w="80" w:type="dxa"/>
              <w:end w:w="90" w:type="dxa"/>
            </w:tcMar>
          </w:tcPr>
          <w:p>
            <w:pPr>
              <w:spacing w:after="0"/>
            </w:pPr>
            <w:r>
              <w:rPr>
                <w:sz w:val="18"/>
              </w:rPr>
              <w:t>11</w:t>
            </w:r>
          </w:p>
        </w:tc>
        <w:tc>
          <w:tcPr>
            <w:tcW w:type="dxa" w:w="8496"/>
            <w:vAlign w:val="top"/>
            <w:tcMar>
              <w:top w:w="80" w:type="dxa"/>
              <w:start w:w="90" w:type="dxa"/>
              <w:bottom w:w="80" w:type="dxa"/>
              <w:end w:w="90" w:type="dxa"/>
            </w:tcMar>
          </w:tcPr>
          <w:p>
            <w:pPr>
              <w:spacing w:after="0"/>
            </w:pPr>
            <w:r>
              <w:rPr>
                <w:sz w:val="18"/>
              </w:rPr>
              <w:t>Level 3 Assessment Features</w:t>
            </w:r>
          </w:p>
        </w:tc>
      </w:tr>
      <w:tr>
        <w:tc>
          <w:tcPr>
            <w:tcW w:type="dxa" w:w="1152"/>
            <w:vAlign w:val="top"/>
            <w:tcMar>
              <w:top w:w="80" w:type="dxa"/>
              <w:start w:w="90" w:type="dxa"/>
              <w:bottom w:w="80" w:type="dxa"/>
              <w:end w:w="90" w:type="dxa"/>
            </w:tcMar>
          </w:tcPr>
          <w:p>
            <w:pPr>
              <w:spacing w:after="0"/>
            </w:pPr>
            <w:r>
              <w:rPr>
                <w:sz w:val="18"/>
              </w:rPr>
              <w:t>12</w:t>
            </w:r>
          </w:p>
        </w:tc>
        <w:tc>
          <w:tcPr>
            <w:tcW w:type="dxa" w:w="8496"/>
            <w:vAlign w:val="top"/>
            <w:tcMar>
              <w:top w:w="80" w:type="dxa"/>
              <w:start w:w="90" w:type="dxa"/>
              <w:bottom w:w="80" w:type="dxa"/>
              <w:end w:w="90" w:type="dxa"/>
            </w:tcMar>
          </w:tcPr>
          <w:p>
            <w:pPr>
              <w:spacing w:after="0"/>
            </w:pPr>
            <w:r>
              <w:rPr>
                <w:sz w:val="18"/>
              </w:rPr>
              <w:t>Results, Dashboard and Plot Interpretation</w:t>
            </w:r>
          </w:p>
        </w:tc>
      </w:tr>
      <w:tr>
        <w:tc>
          <w:tcPr>
            <w:tcW w:type="dxa" w:w="1152"/>
            <w:vAlign w:val="top"/>
            <w:tcMar>
              <w:top w:w="80" w:type="dxa"/>
              <w:start w:w="90" w:type="dxa"/>
              <w:bottom w:w="80" w:type="dxa"/>
              <w:end w:w="90" w:type="dxa"/>
            </w:tcMar>
          </w:tcPr>
          <w:p>
            <w:pPr>
              <w:spacing w:after="0"/>
            </w:pPr>
            <w:r>
              <w:rPr>
                <w:sz w:val="18"/>
              </w:rPr>
              <w:t>13</w:t>
            </w:r>
          </w:p>
        </w:tc>
        <w:tc>
          <w:tcPr>
            <w:tcW w:type="dxa" w:w="8496"/>
            <w:vAlign w:val="top"/>
            <w:tcMar>
              <w:top w:w="80" w:type="dxa"/>
              <w:start w:w="90" w:type="dxa"/>
              <w:bottom w:w="80" w:type="dxa"/>
              <w:end w:w="90" w:type="dxa"/>
            </w:tcMar>
          </w:tcPr>
          <w:p>
            <w:pPr>
              <w:spacing w:after="0"/>
            </w:pPr>
            <w:r>
              <w:rPr>
                <w:sz w:val="18"/>
              </w:rPr>
              <w:t>How to Run the Program</w:t>
            </w:r>
          </w:p>
        </w:tc>
      </w:tr>
      <w:tr>
        <w:tc>
          <w:tcPr>
            <w:tcW w:type="dxa" w:w="1152"/>
            <w:vAlign w:val="top"/>
            <w:tcMar>
              <w:top w:w="80" w:type="dxa"/>
              <w:start w:w="90" w:type="dxa"/>
              <w:bottom w:w="80" w:type="dxa"/>
              <w:end w:w="90" w:type="dxa"/>
            </w:tcMar>
          </w:tcPr>
          <w:p>
            <w:pPr>
              <w:spacing w:after="0"/>
            </w:pPr>
            <w:r>
              <w:rPr>
                <w:sz w:val="18"/>
              </w:rPr>
              <w:t>14</w:t>
            </w:r>
          </w:p>
        </w:tc>
        <w:tc>
          <w:tcPr>
            <w:tcW w:type="dxa" w:w="8496"/>
            <w:vAlign w:val="top"/>
            <w:tcMar>
              <w:top w:w="80" w:type="dxa"/>
              <w:start w:w="90" w:type="dxa"/>
              <w:bottom w:w="80" w:type="dxa"/>
              <w:end w:w="90" w:type="dxa"/>
            </w:tcMar>
          </w:tcPr>
          <w:p>
            <w:pPr>
              <w:spacing w:after="0"/>
            </w:pPr>
            <w:r>
              <w:rPr>
                <w:sz w:val="18"/>
              </w:rPr>
              <w:t>Common Errors and Troubleshooting</w:t>
            </w:r>
          </w:p>
        </w:tc>
      </w:tr>
      <w:tr>
        <w:tc>
          <w:tcPr>
            <w:tcW w:type="dxa" w:w="1152"/>
            <w:vAlign w:val="top"/>
            <w:tcMar>
              <w:top w:w="80" w:type="dxa"/>
              <w:start w:w="90" w:type="dxa"/>
              <w:bottom w:w="80" w:type="dxa"/>
              <w:end w:w="90" w:type="dxa"/>
            </w:tcMar>
          </w:tcPr>
          <w:p>
            <w:pPr>
              <w:spacing w:after="0"/>
            </w:pPr>
            <w:r>
              <w:rPr>
                <w:sz w:val="18"/>
              </w:rPr>
              <w:t>15</w:t>
            </w:r>
          </w:p>
        </w:tc>
        <w:tc>
          <w:tcPr>
            <w:tcW w:type="dxa" w:w="8496"/>
            <w:vAlign w:val="top"/>
            <w:tcMar>
              <w:top w:w="80" w:type="dxa"/>
              <w:start w:w="90" w:type="dxa"/>
              <w:bottom w:w="80" w:type="dxa"/>
              <w:end w:w="90" w:type="dxa"/>
            </w:tcMar>
          </w:tcPr>
          <w:p>
            <w:pPr>
              <w:spacing w:after="0"/>
            </w:pPr>
            <w:r>
              <w:rPr>
                <w:sz w:val="18"/>
              </w:rPr>
              <w:t>Quick Reference Equations and Glossary</w:t>
            </w:r>
          </w:p>
        </w:tc>
      </w:tr>
      <w:tr>
        <w:tc>
          <w:tcPr>
            <w:tcW w:type="dxa" w:w="1152"/>
            <w:vAlign w:val="top"/>
            <w:tcMar>
              <w:top w:w="80" w:type="dxa"/>
              <w:start w:w="90" w:type="dxa"/>
              <w:bottom w:w="80" w:type="dxa"/>
              <w:end w:w="90" w:type="dxa"/>
            </w:tcMar>
          </w:tcPr>
          <w:p>
            <w:pPr>
              <w:spacing w:after="0"/>
            </w:pPr>
            <w:r>
              <w:rPr>
                <w:sz w:val="18"/>
              </w:rPr>
              <w:t>16</w:t>
            </w:r>
          </w:p>
        </w:tc>
        <w:tc>
          <w:tcPr>
            <w:tcW w:type="dxa" w:w="8496"/>
            <w:vAlign w:val="top"/>
            <w:tcMar>
              <w:top w:w="80" w:type="dxa"/>
              <w:start w:w="90" w:type="dxa"/>
              <w:bottom w:w="80" w:type="dxa"/>
              <w:end w:w="90" w:type="dxa"/>
            </w:tcMar>
          </w:tcPr>
          <w:p>
            <w:pPr>
              <w:spacing w:after="0"/>
            </w:pPr>
            <w:r>
              <w:rPr>
                <w:sz w:val="18"/>
              </w:rPr>
              <w:t>Pre-Run and Post-Run Engineering Checklists</w:t>
            </w:r>
          </w:p>
        </w:tc>
      </w:tr>
    </w:tbl>
    <w:p>
      <w:pPr>
        <w:spacing w:after="40"/>
      </w:pPr>
    </w:p>
    <w:p>
      <w:r>
        <w:br w:type="page"/>
      </w:r>
    </w:p>
    <w:p>
      <w:pPr>
        <w:pStyle w:val="Heading1"/>
      </w:pPr>
      <w:r>
        <w:t>1. Getting Started and Software Workflow</w:t>
      </w:r>
    </w:p>
    <w:p>
      <w:pPr>
        <w:pStyle w:val="Heading2"/>
      </w:pPr>
      <w:r>
        <w:t>1.1 What the KPTC/RPTC case does</w:t>
      </w:r>
    </w:p>
    <w:p>
      <w:pPr>
        <w:spacing w:after="100" w:line="254" w:lineRule="auto"/>
      </w:pPr>
      <w:r>
        <w:t>The KPTC/RPTC case evaluates a plate containing a central through-wall crack. The stress-intensity-factor solution is KPTC (Annex 9B.3.1) and the corresponding reference-stress solution is RPTC (Annex 9C.3.1). The software performs the initial Level 2 FAD assessment, determines the limiting flaw size, calculates fatigue crack growth and remaining life, and can optionally perform Level 3 sensitivity and Method D ductile-tearing studies.</w:t>
      </w:r>
    </w:p>
    <w:p>
      <w:pPr>
        <w:pStyle w:val="Heading2"/>
      </w:pPr>
      <w:r>
        <w:t>1.2 Recommended user workflow</w:t>
      </w:r>
    </w:p>
    <w:p>
      <w:pPr>
        <w:pStyle w:val="ListNumber"/>
        <w:spacing w:after="40"/>
      </w:pPr>
      <w:r>
        <w:t>Start a new KPTC/RPTC case and select Constant Amplitude or Variable Amplitude loading.</w:t>
      </w:r>
    </w:p>
    <w:p>
      <w:pPr>
        <w:pStyle w:val="ListNumber"/>
        <w:spacing w:after="40"/>
      </w:pPr>
      <w:r>
        <w:t>Select the unit system before entering case-specific values.</w:t>
      </w:r>
    </w:p>
    <w:p>
      <w:pPr>
        <w:pStyle w:val="ListNumber"/>
        <w:spacing w:after="40"/>
      </w:pPr>
      <w:r>
        <w:t>Enter crack geometry and flaw characterization.</w:t>
      </w:r>
    </w:p>
    <w:p>
      <w:pPr>
        <w:pStyle w:val="ListNumber"/>
        <w:spacing w:after="40"/>
      </w:pPr>
      <w:r>
        <w:t>Select the material record and confirm the strength basis.</w:t>
      </w:r>
    </w:p>
    <w:p>
      <w:pPr>
        <w:pStyle w:val="ListNumber"/>
        <w:spacing w:after="40"/>
      </w:pPr>
      <w:r>
        <w:t>Select the fracture-toughness route and verify Kmat.</w:t>
      </w:r>
    </w:p>
    <w:p>
      <w:pPr>
        <w:pStyle w:val="ListNumber"/>
        <w:spacing w:after="40"/>
      </w:pPr>
      <w:r>
        <w:t>Select the crack-growth model and verify C, n, threshold and R-ratio treatment.</w:t>
      </w:r>
    </w:p>
    <w:p>
      <w:pPr>
        <w:pStyle w:val="ListNumber"/>
        <w:spacing w:after="40"/>
      </w:pPr>
      <w:r>
        <w:t>Enter primary and secondary stresses, then select the residual-stress method.</w:t>
      </w:r>
    </w:p>
    <w:p>
      <w:pPr>
        <w:pStyle w:val="ListNumber"/>
        <w:spacing w:after="40"/>
      </w:pPr>
      <w:r>
        <w:t>For variable loading, define the load spectrum.</w:t>
      </w:r>
    </w:p>
    <w:p>
      <w:pPr>
        <w:pStyle w:val="ListNumber"/>
        <w:spacing w:after="40"/>
      </w:pPr>
      <w:r>
        <w:t>Set numerical controls, required life, life margin and inspection fraction.</w:t>
      </w:r>
    </w:p>
    <w:p>
      <w:pPr>
        <w:pStyle w:val="ListNumber"/>
        <w:spacing w:after="40"/>
      </w:pPr>
      <w:r>
        <w:t>Run the solver, then review Dashboard, FAD, crack-growth history, limiting flaw, remaining life, warnings and plots.</w:t>
      </w:r>
    </w:p>
    <w:tbl>
      <w:tblPr>
        <w:tblStyle w:val="TableGrid"/>
        <w:tblW w:type="auto" w:w="0"/>
        <w:jc w:val="center"/>
        <w:tblLook w:firstColumn="1" w:firstRow="1" w:lastColumn="0" w:lastRow="0" w:noHBand="0" w:noVBand="1" w:val="04A0"/>
      </w:tblPr>
      <w:tblGrid>
        <w:gridCol w:w="10224"/>
      </w:tblGrid>
      <w:tr>
        <w:tc>
          <w:tcPr>
            <w:tcW w:type="dxa" w:w="10224"/>
            <w:shd w:fill="FFF2CC"/>
            <w:tcMar>
              <w:top w:w="100" w:type="dxa"/>
              <w:start w:w="120" w:type="dxa"/>
              <w:bottom w:w="100" w:type="dxa"/>
              <w:end w:w="120" w:type="dxa"/>
            </w:tcMar>
          </w:tcPr>
          <w:p>
            <w:r>
              <w:rPr>
                <w:b/>
                <w:sz w:val="19"/>
              </w:rPr>
              <w:t xml:space="preserve">User-interface principle: </w:t>
            </w:r>
            <w:r>
              <w:rPr>
                <w:sz w:val="19"/>
              </w:rPr>
              <w:t>The desktop application should present these steps as a guided sequence. The user should not need to edit Python files or database CSV files during normal engineering use.</w:t>
            </w:r>
          </w:p>
        </w:tc>
      </w:tr>
    </w:tbl>
    <w:p>
      <w:pPr>
        <w:spacing w:after="40"/>
      </w:pPr>
    </w:p>
    <w:p>
      <w:pPr>
        <w:pStyle w:val="Heading2"/>
      </w:pPr>
      <w:r>
        <w:t>1.3 What the user enters and what the program calculates</w:t>
      </w:r>
    </w:p>
    <w:tbl>
      <w:tblPr>
        <w:tblStyle w:val="TableGrid"/>
        <w:tblW w:type="auto" w:w="0"/>
        <w:jc w:val="center"/>
        <w:tblLook w:firstColumn="1" w:firstRow="1" w:lastColumn="0" w:lastRow="0" w:noHBand="0" w:noVBand="1" w:val="04A0"/>
      </w:tblPr>
      <w:tblGrid>
        <w:gridCol w:w="5112"/>
        <w:gridCol w:w="5112"/>
      </w:tblGrid>
      <w:tr>
        <w:tc>
          <w:tcPr>
            <w:tcW w:type="dxa" w:w="4464"/>
            <w:shd w:fill="1F4E78"/>
            <w:vAlign w:val="center"/>
            <w:tcMar>
              <w:top w:w="80" w:type="dxa"/>
              <w:start w:w="90" w:type="dxa"/>
              <w:bottom w:w="80" w:type="dxa"/>
              <w:end w:w="90" w:type="dxa"/>
            </w:tcMar>
          </w:tcPr>
          <w:p>
            <w:r>
              <w:rPr>
                <w:b/>
                <w:color w:val="FFFFFF"/>
                <w:sz w:val="18"/>
              </w:rPr>
              <w:t>User provides</w:t>
            </w:r>
          </w:p>
        </w:tc>
        <w:tc>
          <w:tcPr>
            <w:tcW w:type="dxa" w:w="5184"/>
            <w:shd w:fill="1F4E78"/>
            <w:vAlign w:val="center"/>
            <w:tcMar>
              <w:top w:w="80" w:type="dxa"/>
              <w:start w:w="90" w:type="dxa"/>
              <w:bottom w:w="80" w:type="dxa"/>
              <w:end w:w="90" w:type="dxa"/>
            </w:tcMar>
          </w:tcPr>
          <w:p>
            <w:r>
              <w:rPr>
                <w:b/>
                <w:color w:val="FFFFFF"/>
                <w:sz w:val="18"/>
              </w:rPr>
              <w:t>Program calculates</w:t>
            </w:r>
          </w:p>
        </w:tc>
      </w:tr>
      <w:tr>
        <w:tc>
          <w:tcPr>
            <w:tcW w:type="dxa" w:w="4464"/>
            <w:vAlign w:val="top"/>
            <w:tcMar>
              <w:top w:w="80" w:type="dxa"/>
              <w:start w:w="90" w:type="dxa"/>
              <w:bottom w:w="80" w:type="dxa"/>
              <w:end w:w="90" w:type="dxa"/>
            </w:tcMar>
          </w:tcPr>
          <w:p>
            <w:pPr>
              <w:spacing w:after="0"/>
            </w:pPr>
            <w:r>
              <w:rPr>
                <w:sz w:val="18"/>
              </w:rPr>
              <w:t>Unit system, project identity, loading type</w:t>
            </w:r>
          </w:p>
        </w:tc>
        <w:tc>
          <w:tcPr>
            <w:tcW w:type="dxa" w:w="5184"/>
            <w:vAlign w:val="top"/>
            <w:tcMar>
              <w:top w:w="80" w:type="dxa"/>
              <w:start w:w="90" w:type="dxa"/>
              <w:bottom w:w="80" w:type="dxa"/>
              <w:end w:w="90" w:type="dxa"/>
            </w:tcMar>
          </w:tcPr>
          <w:p>
            <w:pPr>
              <w:spacing w:after="0"/>
            </w:pPr>
            <w:r>
              <w:rPr>
                <w:sz w:val="18"/>
              </w:rPr>
              <w:t>Active units, converted database displays and selected-unit outputs</w:t>
            </w:r>
          </w:p>
        </w:tc>
      </w:tr>
      <w:tr>
        <w:tc>
          <w:tcPr>
            <w:tcW w:type="dxa" w:w="4464"/>
            <w:vAlign w:val="top"/>
            <w:tcMar>
              <w:top w:w="80" w:type="dxa"/>
              <w:start w:w="90" w:type="dxa"/>
              <w:bottom w:w="80" w:type="dxa"/>
              <w:end w:w="90" w:type="dxa"/>
            </w:tcMar>
          </w:tcPr>
          <w:p>
            <w:pPr>
              <w:spacing w:after="0"/>
            </w:pPr>
            <w:r>
              <w:rPr>
                <w:sz w:val="18"/>
              </w:rPr>
              <w:t>t, W, measured crack size and flaw characterization</w:t>
            </w:r>
          </w:p>
        </w:tc>
        <w:tc>
          <w:tcPr>
            <w:tcW w:type="dxa" w:w="5184"/>
            <w:vAlign w:val="top"/>
            <w:tcMar>
              <w:top w:w="80" w:type="dxa"/>
              <w:start w:w="90" w:type="dxa"/>
              <w:bottom w:w="80" w:type="dxa"/>
              <w:end w:w="90" w:type="dxa"/>
            </w:tcMar>
          </w:tcPr>
          <w:p>
            <w:pPr>
              <w:spacing w:after="0"/>
            </w:pPr>
            <w:r>
              <w:rPr>
                <w:sz w:val="18"/>
              </w:rPr>
              <w:t>Assessment crack half-length c0 and applicability ratios</w:t>
            </w:r>
          </w:p>
        </w:tc>
      </w:tr>
      <w:tr>
        <w:tc>
          <w:tcPr>
            <w:tcW w:type="dxa" w:w="4464"/>
            <w:vAlign w:val="top"/>
            <w:tcMar>
              <w:top w:w="80" w:type="dxa"/>
              <w:start w:w="90" w:type="dxa"/>
              <w:bottom w:w="80" w:type="dxa"/>
              <w:end w:w="90" w:type="dxa"/>
            </w:tcMar>
          </w:tcPr>
          <w:p>
            <w:pPr>
              <w:spacing w:after="0"/>
            </w:pPr>
            <w:r>
              <w:rPr>
                <w:sz w:val="18"/>
              </w:rPr>
              <w:t>Material and strength source</w:t>
            </w:r>
          </w:p>
        </w:tc>
        <w:tc>
          <w:tcPr>
            <w:tcW w:type="dxa" w:w="5184"/>
            <w:vAlign w:val="top"/>
            <w:tcMar>
              <w:top w:w="80" w:type="dxa"/>
              <w:start w:w="90" w:type="dxa"/>
              <w:bottom w:w="80" w:type="dxa"/>
              <w:end w:w="90" w:type="dxa"/>
            </w:tcMar>
          </w:tcPr>
          <w:p>
            <w:pPr>
              <w:spacing w:after="0"/>
            </w:pPr>
            <w:r>
              <w:rPr>
                <w:sz w:val="18"/>
              </w:rPr>
              <w:t>Sy, Su, Lr(max), E, nu</w:t>
            </w:r>
          </w:p>
        </w:tc>
      </w:tr>
      <w:tr>
        <w:tc>
          <w:tcPr>
            <w:tcW w:type="dxa" w:w="4464"/>
            <w:vAlign w:val="top"/>
            <w:tcMar>
              <w:top w:w="80" w:type="dxa"/>
              <w:start w:w="90" w:type="dxa"/>
              <w:bottom w:w="80" w:type="dxa"/>
              <w:end w:w="90" w:type="dxa"/>
            </w:tcMar>
          </w:tcPr>
          <w:p>
            <w:pPr>
              <w:spacing w:after="0"/>
            </w:pPr>
            <w:r>
              <w:rPr>
                <w:sz w:val="18"/>
              </w:rPr>
              <w:t>Toughness route / project data</w:t>
            </w:r>
          </w:p>
        </w:tc>
        <w:tc>
          <w:tcPr>
            <w:tcW w:type="dxa" w:w="5184"/>
            <w:vAlign w:val="top"/>
            <w:tcMar>
              <w:top w:w="80" w:type="dxa"/>
              <w:start w:w="90" w:type="dxa"/>
              <w:bottom w:w="80" w:type="dxa"/>
              <w:end w:w="90" w:type="dxa"/>
            </w:tcMar>
          </w:tcPr>
          <w:p>
            <w:pPr>
              <w:spacing w:after="0"/>
            </w:pPr>
            <w:r>
              <w:rPr>
                <w:sz w:val="18"/>
              </w:rPr>
              <w:t>Kmat and toughness traceability</w:t>
            </w:r>
          </w:p>
        </w:tc>
      </w:tr>
      <w:tr>
        <w:tc>
          <w:tcPr>
            <w:tcW w:type="dxa" w:w="4464"/>
            <w:vAlign w:val="top"/>
            <w:tcMar>
              <w:top w:w="80" w:type="dxa"/>
              <w:start w:w="90" w:type="dxa"/>
              <w:bottom w:w="80" w:type="dxa"/>
              <w:end w:w="90" w:type="dxa"/>
            </w:tcMar>
          </w:tcPr>
          <w:p>
            <w:pPr>
              <w:spacing w:after="0"/>
            </w:pPr>
            <w:r>
              <w:rPr>
                <w:sz w:val="18"/>
              </w:rPr>
              <w:t>Primary, secondary and residual stresses</w:t>
            </w:r>
          </w:p>
        </w:tc>
        <w:tc>
          <w:tcPr>
            <w:tcW w:type="dxa" w:w="5184"/>
            <w:vAlign w:val="top"/>
            <w:tcMar>
              <w:top w:w="80" w:type="dxa"/>
              <w:start w:w="90" w:type="dxa"/>
              <w:bottom w:w="80" w:type="dxa"/>
              <w:end w:w="90" w:type="dxa"/>
            </w:tcMar>
          </w:tcPr>
          <w:p>
            <w:pPr>
              <w:spacing w:after="0"/>
            </w:pPr>
            <w:r>
              <w:rPr>
                <w:sz w:val="18"/>
              </w:rPr>
              <w:t>KIP, KISR, reference stress, Lr, Phi, Kr and FAD margin</w:t>
            </w:r>
          </w:p>
        </w:tc>
      </w:tr>
      <w:tr>
        <w:tc>
          <w:tcPr>
            <w:tcW w:type="dxa" w:w="4464"/>
            <w:vAlign w:val="top"/>
            <w:tcMar>
              <w:top w:w="80" w:type="dxa"/>
              <w:start w:w="90" w:type="dxa"/>
              <w:bottom w:w="80" w:type="dxa"/>
              <w:end w:w="90" w:type="dxa"/>
            </w:tcMar>
          </w:tcPr>
          <w:p>
            <w:pPr>
              <w:spacing w:after="0"/>
            </w:pPr>
            <w:r>
              <w:rPr>
                <w:sz w:val="18"/>
              </w:rPr>
              <w:t>Growth model and load history</w:t>
            </w:r>
          </w:p>
        </w:tc>
        <w:tc>
          <w:tcPr>
            <w:tcW w:type="dxa" w:w="5184"/>
            <w:vAlign w:val="top"/>
            <w:tcMar>
              <w:top w:w="80" w:type="dxa"/>
              <w:start w:w="90" w:type="dxa"/>
              <w:bottom w:w="80" w:type="dxa"/>
              <w:end w:w="90" w:type="dxa"/>
            </w:tcMar>
          </w:tcPr>
          <w:p>
            <w:pPr>
              <w:spacing w:after="0"/>
            </w:pPr>
            <w:r>
              <w:rPr>
                <w:sz w:val="18"/>
              </w:rPr>
              <w:t>Kmin, Kmax, DeltaK, dc/dN, cycle increments and crack-growth history</w:t>
            </w:r>
          </w:p>
        </w:tc>
      </w:tr>
      <w:tr>
        <w:tc>
          <w:tcPr>
            <w:tcW w:type="dxa" w:w="4464"/>
            <w:vAlign w:val="top"/>
            <w:tcMar>
              <w:top w:w="80" w:type="dxa"/>
              <w:start w:w="90" w:type="dxa"/>
              <w:bottom w:w="80" w:type="dxa"/>
              <w:end w:w="90" w:type="dxa"/>
            </w:tcMar>
          </w:tcPr>
          <w:p>
            <w:pPr>
              <w:spacing w:after="0"/>
            </w:pPr>
            <w:r>
              <w:rPr>
                <w:sz w:val="18"/>
              </w:rPr>
              <w:t>Required life and project factors</w:t>
            </w:r>
          </w:p>
        </w:tc>
        <w:tc>
          <w:tcPr>
            <w:tcW w:type="dxa" w:w="5184"/>
            <w:vAlign w:val="top"/>
            <w:tcMar>
              <w:top w:w="80" w:type="dxa"/>
              <w:start w:w="90" w:type="dxa"/>
              <w:bottom w:w="80" w:type="dxa"/>
              <w:end w:w="90" w:type="dxa"/>
            </w:tcMar>
          </w:tcPr>
          <w:p>
            <w:pPr>
              <w:spacing w:after="0"/>
            </w:pPr>
            <w:r>
              <w:rPr>
                <w:sz w:val="18"/>
              </w:rPr>
              <w:t>Remaining-life acceptance, allowable service life and inspection interval</w:t>
            </w:r>
          </w:p>
        </w:tc>
      </w:tr>
    </w:tbl>
    <w:p>
      <w:pPr>
        <w:spacing w:after="40"/>
      </w:pPr>
    </w:p>
    <w:p>
      <w:pPr>
        <w:pStyle w:val="Heading1"/>
      </w:pPr>
      <w:r>
        <w:t>2. Theory: KPTC/RPTC and Failure Assessment Diagram</w:t>
      </w:r>
    </w:p>
    <w:p>
      <w:pPr>
        <w:pStyle w:val="Heading2"/>
      </w:pPr>
      <w:r>
        <w:t>2.1 Physical problem</w:t>
      </w:r>
    </w:p>
    <w:p>
      <w:pPr>
        <w:spacing w:after="100" w:line="254" w:lineRule="auto"/>
      </w:pPr>
      <w:r>
        <w:t>The geometry is a finite-width flat plate with a central through-wall crack of total length 2c. The plate thickness is t and the plate half-width is W. The crack is assessed using Mode I opening stress intensity. Primary stresses control both fracture and plastic collapse. Secondary and residual stresses contribute to crack-tip driving force and are treated separately in the FAD interaction procedure.</w:t>
      </w:r>
    </w:p>
    <w:p>
      <w:pPr>
        <w:pStyle w:val="Heading2"/>
      </w:pPr>
      <w:r>
        <w:t>2.2 FAD concept</w:t>
      </w:r>
    </w:p>
    <w:p>
      <w:pPr>
        <w:spacing w:after="100" w:line="254" w:lineRule="auto"/>
      </w:pPr>
      <w:r>
        <w:t>The Failure Assessment Diagram combines two competing failure mechanisms. The horizontal coordinate Lr measures proximity to plastic collapse through reference stress. The vertical coordinate Kr measures crack-driving force relative to fracture toughness. An assessment point inside or on the applicable FAD is acceptable for that assessed condition; a point outside is unacceptable.</w:t>
      </w:r>
    </w:p>
    <w:p>
      <w:pPr>
        <w:spacing w:before="60" w:after="60"/>
        <w:jc w:val="center"/>
      </w:pPr>
      <w:r>
        <w:rPr>
          <w:rFonts w:ascii="Cambria Math" w:hAnsi="Cambria Math"/>
          <w:b/>
          <w:sz w:val="22"/>
        </w:rPr>
        <w:t>Lr = sigma_ref / Sy</w:t>
      </w:r>
    </w:p>
    <w:p>
      <w:pPr>
        <w:spacing w:before="60" w:after="60"/>
        <w:jc w:val="center"/>
      </w:pPr>
      <w:r>
        <w:rPr>
          <w:rFonts w:ascii="Cambria Math" w:hAnsi="Cambria Math"/>
          <w:b/>
          <w:sz w:val="22"/>
        </w:rPr>
        <w:t>Kr = [KIP + Phi · KISR] / Kmat</w:t>
      </w:r>
    </w:p>
    <w:p>
      <w:pPr>
        <w:spacing w:after="100" w:line="254" w:lineRule="auto"/>
      </w:pPr>
      <w:r>
        <w:t>For the Level 2 FAD implemented in this case, the allowable curve is:</w:t>
      </w:r>
    </w:p>
    <w:p>
      <w:pPr>
        <w:spacing w:before="60" w:after="60"/>
        <w:jc w:val="center"/>
      </w:pPr>
      <w:r>
        <w:rPr>
          <w:rFonts w:ascii="Cambria Math" w:hAnsi="Cambria Math"/>
          <w:b/>
          <w:sz w:val="22"/>
        </w:rPr>
        <w:t>Kr,allow = (1 - 0.14 Lr^2) [0.3 + 0.7 exp(-0.65 Lr^6)]</w:t>
      </w:r>
    </w:p>
    <w:p>
      <w:pPr>
        <w:pStyle w:val="Heading2"/>
      </w:pPr>
      <w:r>
        <w:t>2.3 Why KIP and KISR are kept separate</w:t>
      </w:r>
    </w:p>
    <w:p>
      <w:pPr>
        <w:spacing w:after="100" w:line="254" w:lineRule="auto"/>
      </w:pPr>
      <w:r>
        <w:t>Primary loading is required for equilibrium and contributes to both KIP and reference stress. Secondary and residual stresses are not treated as additional primary collapse load. Their contribution is included through KISR and the Phi/xi interaction treatment. This distinction is fundamental to the implemented Level 2 assessment.</w:t>
      </w:r>
    </w:p>
    <w:p>
      <w:pPr>
        <w:pStyle w:val="Heading2"/>
      </w:pPr>
      <w:r>
        <w:t>2.4 Limiting flaw and remaining life</w:t>
      </w:r>
    </w:p>
    <w:p>
      <w:pPr>
        <w:spacing w:after="100" w:line="254" w:lineRule="auto"/>
      </w:pPr>
      <w:r>
        <w:t>After the initial flaw passes, the program increases crack size and repeats the FAD assessment until the assessment point reaches the FAD boundary or another governing stop is encountered. That crack size is the limiting flaw size. Crack-growth integration from the current inspected flaw to this limiting flaw provides the calculated remaining life.</w:t>
      </w:r>
    </w:p>
    <w:p>
      <w:pPr>
        <w:pStyle w:val="Heading1"/>
      </w:pPr>
      <w:r>
        <w:t>3. Unit System and Material Database</w:t>
      </w:r>
    </w:p>
    <w:p>
      <w:pPr>
        <w:pStyle w:val="Heading2"/>
      </w:pPr>
      <w:r>
        <w:t>3.1 Unit-system selection</w:t>
      </w:r>
    </w:p>
    <w:tbl>
      <w:tblPr>
        <w:tblStyle w:val="TableGrid"/>
        <w:tblW w:type="auto" w:w="0"/>
        <w:jc w:val="center"/>
        <w:tblLook w:firstColumn="1" w:firstRow="1" w:lastColumn="0" w:lastRow="0" w:noHBand="0" w:noVBand="1" w:val="04A0"/>
      </w:tblPr>
      <w:tblGrid>
        <w:gridCol w:w="3408"/>
        <w:gridCol w:w="3408"/>
        <w:gridCol w:w="3408"/>
      </w:tblGrid>
      <w:tr>
        <w:tc>
          <w:tcPr>
            <w:tcW w:type="dxa" w:w="4032"/>
            <w:shd w:fill="1F4E78"/>
            <w:vAlign w:val="center"/>
            <w:tcMar>
              <w:top w:w="80" w:type="dxa"/>
              <w:start w:w="90" w:type="dxa"/>
              <w:bottom w:w="80" w:type="dxa"/>
              <w:end w:w="90" w:type="dxa"/>
            </w:tcMar>
          </w:tcPr>
          <w:p>
            <w:r>
              <w:rPr>
                <w:b/>
                <w:color w:val="FFFFFF"/>
                <w:sz w:val="18"/>
              </w:rPr>
              <w:t>Quantity</w:t>
            </w:r>
          </w:p>
        </w:tc>
        <w:tc>
          <w:tcPr>
            <w:tcW w:type="dxa" w:w="2592"/>
            <w:shd w:fill="1F4E78"/>
            <w:vAlign w:val="center"/>
            <w:tcMar>
              <w:top w:w="80" w:type="dxa"/>
              <w:start w:w="90" w:type="dxa"/>
              <w:bottom w:w="80" w:type="dxa"/>
              <w:end w:w="90" w:type="dxa"/>
            </w:tcMar>
          </w:tcPr>
          <w:p>
            <w:r>
              <w:rPr>
                <w:b/>
                <w:color w:val="FFFFFF"/>
                <w:sz w:val="18"/>
              </w:rPr>
              <w:t>SI</w:t>
            </w:r>
          </w:p>
        </w:tc>
        <w:tc>
          <w:tcPr>
            <w:tcW w:type="dxa" w:w="2880"/>
            <w:shd w:fill="1F4E78"/>
            <w:vAlign w:val="center"/>
            <w:tcMar>
              <w:top w:w="80" w:type="dxa"/>
              <w:start w:w="90" w:type="dxa"/>
              <w:bottom w:w="80" w:type="dxa"/>
              <w:end w:w="90" w:type="dxa"/>
            </w:tcMar>
          </w:tcPr>
          <w:p>
            <w:r>
              <w:rPr>
                <w:b/>
                <w:color w:val="FFFFFF"/>
                <w:sz w:val="18"/>
              </w:rPr>
              <w:t>FPS</w:t>
            </w:r>
          </w:p>
        </w:tc>
      </w:tr>
      <w:tr>
        <w:tc>
          <w:tcPr>
            <w:tcW w:type="dxa" w:w="4032"/>
            <w:vAlign w:val="top"/>
            <w:tcMar>
              <w:top w:w="80" w:type="dxa"/>
              <w:start w:w="90" w:type="dxa"/>
              <w:bottom w:w="80" w:type="dxa"/>
              <w:end w:w="90" w:type="dxa"/>
            </w:tcMar>
          </w:tcPr>
          <w:p>
            <w:pPr>
              <w:spacing w:after="0"/>
            </w:pPr>
            <w:r>
              <w:rPr>
                <w:sz w:val="18"/>
              </w:rPr>
              <w:t>Length</w:t>
            </w:r>
          </w:p>
        </w:tc>
        <w:tc>
          <w:tcPr>
            <w:tcW w:type="dxa" w:w="2592"/>
            <w:vAlign w:val="top"/>
            <w:tcMar>
              <w:top w:w="80" w:type="dxa"/>
              <w:start w:w="90" w:type="dxa"/>
              <w:bottom w:w="80" w:type="dxa"/>
              <w:end w:w="90" w:type="dxa"/>
            </w:tcMar>
          </w:tcPr>
          <w:p>
            <w:pPr>
              <w:spacing w:after="0"/>
            </w:pPr>
            <w:r>
              <w:rPr>
                <w:sz w:val="18"/>
              </w:rPr>
              <w:t>mm</w:t>
            </w:r>
          </w:p>
        </w:tc>
        <w:tc>
          <w:tcPr>
            <w:tcW w:type="dxa" w:w="2880"/>
            <w:vAlign w:val="top"/>
            <w:tcMar>
              <w:top w:w="80" w:type="dxa"/>
              <w:start w:w="90" w:type="dxa"/>
              <w:bottom w:w="80" w:type="dxa"/>
              <w:end w:w="90" w:type="dxa"/>
            </w:tcMar>
          </w:tcPr>
          <w:p>
            <w:pPr>
              <w:spacing w:after="0"/>
            </w:pPr>
            <w:r>
              <w:rPr>
                <w:sz w:val="18"/>
              </w:rPr>
              <w:t>in</w:t>
            </w:r>
          </w:p>
        </w:tc>
      </w:tr>
      <w:tr>
        <w:tc>
          <w:tcPr>
            <w:tcW w:type="dxa" w:w="4032"/>
            <w:vAlign w:val="top"/>
            <w:tcMar>
              <w:top w:w="80" w:type="dxa"/>
              <w:start w:w="90" w:type="dxa"/>
              <w:bottom w:w="80" w:type="dxa"/>
              <w:end w:w="90" w:type="dxa"/>
            </w:tcMar>
          </w:tcPr>
          <w:p>
            <w:pPr>
              <w:spacing w:after="0"/>
            </w:pPr>
            <w:r>
              <w:rPr>
                <w:sz w:val="18"/>
              </w:rPr>
              <w:t>Stress / strength</w:t>
            </w:r>
          </w:p>
        </w:tc>
        <w:tc>
          <w:tcPr>
            <w:tcW w:type="dxa" w:w="2592"/>
            <w:vAlign w:val="top"/>
            <w:tcMar>
              <w:top w:w="80" w:type="dxa"/>
              <w:start w:w="90" w:type="dxa"/>
              <w:bottom w:w="80" w:type="dxa"/>
              <w:end w:w="90" w:type="dxa"/>
            </w:tcMar>
          </w:tcPr>
          <w:p>
            <w:pPr>
              <w:spacing w:after="0"/>
            </w:pPr>
            <w:r>
              <w:rPr>
                <w:sz w:val="18"/>
              </w:rPr>
              <w:t>MPa</w:t>
            </w:r>
          </w:p>
        </w:tc>
        <w:tc>
          <w:tcPr>
            <w:tcW w:type="dxa" w:w="2880"/>
            <w:vAlign w:val="top"/>
            <w:tcMar>
              <w:top w:w="80" w:type="dxa"/>
              <w:start w:w="90" w:type="dxa"/>
              <w:bottom w:w="80" w:type="dxa"/>
              <w:end w:w="90" w:type="dxa"/>
            </w:tcMar>
          </w:tcPr>
          <w:p>
            <w:pPr>
              <w:spacing w:after="0"/>
            </w:pPr>
            <w:r>
              <w:rPr>
                <w:sz w:val="18"/>
              </w:rPr>
              <w:t>ksi</w:t>
            </w:r>
          </w:p>
        </w:tc>
      </w:tr>
      <w:tr>
        <w:tc>
          <w:tcPr>
            <w:tcW w:type="dxa" w:w="4032"/>
            <w:vAlign w:val="top"/>
            <w:tcMar>
              <w:top w:w="80" w:type="dxa"/>
              <w:start w:w="90" w:type="dxa"/>
              <w:bottom w:w="80" w:type="dxa"/>
              <w:end w:w="90" w:type="dxa"/>
            </w:tcMar>
          </w:tcPr>
          <w:p>
            <w:pPr>
              <w:spacing w:after="0"/>
            </w:pPr>
            <w:r>
              <w:rPr>
                <w:sz w:val="18"/>
              </w:rPr>
              <w:t>Stress intensity / toughness</w:t>
            </w:r>
          </w:p>
        </w:tc>
        <w:tc>
          <w:tcPr>
            <w:tcW w:type="dxa" w:w="2592"/>
            <w:vAlign w:val="top"/>
            <w:tcMar>
              <w:top w:w="80" w:type="dxa"/>
              <w:start w:w="90" w:type="dxa"/>
              <w:bottom w:w="80" w:type="dxa"/>
              <w:end w:w="90" w:type="dxa"/>
            </w:tcMar>
          </w:tcPr>
          <w:p>
            <w:pPr>
              <w:spacing w:after="0"/>
            </w:pPr>
            <w:r>
              <w:rPr>
                <w:sz w:val="18"/>
              </w:rPr>
              <w:t>MPa√m</w:t>
            </w:r>
          </w:p>
        </w:tc>
        <w:tc>
          <w:tcPr>
            <w:tcW w:type="dxa" w:w="2880"/>
            <w:vAlign w:val="top"/>
            <w:tcMar>
              <w:top w:w="80" w:type="dxa"/>
              <w:start w:w="90" w:type="dxa"/>
              <w:bottom w:w="80" w:type="dxa"/>
              <w:end w:w="90" w:type="dxa"/>
            </w:tcMar>
          </w:tcPr>
          <w:p>
            <w:pPr>
              <w:spacing w:after="0"/>
            </w:pPr>
            <w:r>
              <w:rPr>
                <w:sz w:val="18"/>
              </w:rPr>
              <w:t>ksi√in</w:t>
            </w:r>
          </w:p>
        </w:tc>
      </w:tr>
      <w:tr>
        <w:tc>
          <w:tcPr>
            <w:tcW w:type="dxa" w:w="4032"/>
            <w:vAlign w:val="top"/>
            <w:tcMar>
              <w:top w:w="80" w:type="dxa"/>
              <w:start w:w="90" w:type="dxa"/>
              <w:bottom w:w="80" w:type="dxa"/>
              <w:end w:w="90" w:type="dxa"/>
            </w:tcMar>
          </w:tcPr>
          <w:p>
            <w:pPr>
              <w:spacing w:after="0"/>
            </w:pPr>
            <w:r>
              <w:rPr>
                <w:sz w:val="18"/>
              </w:rPr>
              <w:t>Temperature</w:t>
            </w:r>
          </w:p>
        </w:tc>
        <w:tc>
          <w:tcPr>
            <w:tcW w:type="dxa" w:w="2592"/>
            <w:vAlign w:val="top"/>
            <w:tcMar>
              <w:top w:w="80" w:type="dxa"/>
              <w:start w:w="90" w:type="dxa"/>
              <w:bottom w:w="80" w:type="dxa"/>
              <w:end w:w="90" w:type="dxa"/>
            </w:tcMar>
          </w:tcPr>
          <w:p>
            <w:pPr>
              <w:spacing w:after="0"/>
            </w:pPr>
            <w:r>
              <w:rPr>
                <w:sz w:val="18"/>
              </w:rPr>
              <w:t>°C</w:t>
            </w:r>
          </w:p>
        </w:tc>
        <w:tc>
          <w:tcPr>
            <w:tcW w:type="dxa" w:w="2880"/>
            <w:vAlign w:val="top"/>
            <w:tcMar>
              <w:top w:w="80" w:type="dxa"/>
              <w:start w:w="90" w:type="dxa"/>
              <w:bottom w:w="80" w:type="dxa"/>
              <w:end w:w="90" w:type="dxa"/>
            </w:tcMar>
          </w:tcPr>
          <w:p>
            <w:pPr>
              <w:spacing w:after="0"/>
            </w:pPr>
            <w:r>
              <w:rPr>
                <w:sz w:val="18"/>
              </w:rPr>
              <w:t>°F</w:t>
            </w:r>
          </w:p>
        </w:tc>
      </w:tr>
      <w:tr>
        <w:tc>
          <w:tcPr>
            <w:tcW w:type="dxa" w:w="4032"/>
            <w:vAlign w:val="top"/>
            <w:tcMar>
              <w:top w:w="80" w:type="dxa"/>
              <w:start w:w="90" w:type="dxa"/>
              <w:bottom w:w="80" w:type="dxa"/>
              <w:end w:w="90" w:type="dxa"/>
            </w:tcMar>
          </w:tcPr>
          <w:p>
            <w:pPr>
              <w:spacing w:after="0"/>
            </w:pPr>
            <w:r>
              <w:rPr>
                <w:sz w:val="18"/>
              </w:rPr>
              <w:t>J-integral / J-R data</w:t>
            </w:r>
          </w:p>
        </w:tc>
        <w:tc>
          <w:tcPr>
            <w:tcW w:type="dxa" w:w="2592"/>
            <w:vAlign w:val="top"/>
            <w:tcMar>
              <w:top w:w="80" w:type="dxa"/>
              <w:start w:w="90" w:type="dxa"/>
              <w:bottom w:w="80" w:type="dxa"/>
              <w:end w:w="90" w:type="dxa"/>
            </w:tcMar>
          </w:tcPr>
          <w:p>
            <w:pPr>
              <w:spacing w:after="0"/>
            </w:pPr>
            <w:r>
              <w:rPr>
                <w:sz w:val="18"/>
              </w:rPr>
              <w:t>kJ/m²</w:t>
            </w:r>
          </w:p>
        </w:tc>
        <w:tc>
          <w:tcPr>
            <w:tcW w:type="dxa" w:w="2880"/>
            <w:vAlign w:val="top"/>
            <w:tcMar>
              <w:top w:w="80" w:type="dxa"/>
              <w:start w:w="90" w:type="dxa"/>
              <w:bottom w:w="80" w:type="dxa"/>
              <w:end w:w="90" w:type="dxa"/>
            </w:tcMar>
          </w:tcPr>
          <w:p>
            <w:pPr>
              <w:spacing w:after="0"/>
            </w:pPr>
            <w:r>
              <w:rPr>
                <w:sz w:val="18"/>
              </w:rPr>
              <w:t>program FPS convention</w:t>
            </w:r>
          </w:p>
        </w:tc>
      </w:tr>
      <w:tr>
        <w:tc>
          <w:tcPr>
            <w:tcW w:type="dxa" w:w="4032"/>
            <w:vAlign w:val="top"/>
            <w:tcMar>
              <w:top w:w="80" w:type="dxa"/>
              <w:start w:w="90" w:type="dxa"/>
              <w:bottom w:w="80" w:type="dxa"/>
              <w:end w:w="90" w:type="dxa"/>
            </w:tcMar>
          </w:tcPr>
          <w:p>
            <w:pPr>
              <w:spacing w:after="0"/>
            </w:pPr>
            <w:r>
              <w:rPr>
                <w:sz w:val="18"/>
              </w:rPr>
              <w:t>Crack-growth rate</w:t>
            </w:r>
          </w:p>
        </w:tc>
        <w:tc>
          <w:tcPr>
            <w:tcW w:type="dxa" w:w="2592"/>
            <w:vAlign w:val="top"/>
            <w:tcMar>
              <w:top w:w="80" w:type="dxa"/>
              <w:start w:w="90" w:type="dxa"/>
              <w:bottom w:w="80" w:type="dxa"/>
              <w:end w:w="90" w:type="dxa"/>
            </w:tcMar>
          </w:tcPr>
          <w:p>
            <w:pPr>
              <w:spacing w:after="0"/>
            </w:pPr>
            <w:r>
              <w:rPr>
                <w:sz w:val="18"/>
              </w:rPr>
              <w:t>mm/cycle</w:t>
            </w:r>
          </w:p>
        </w:tc>
        <w:tc>
          <w:tcPr>
            <w:tcW w:type="dxa" w:w="2880"/>
            <w:vAlign w:val="top"/>
            <w:tcMar>
              <w:top w:w="80" w:type="dxa"/>
              <w:start w:w="90" w:type="dxa"/>
              <w:bottom w:w="80" w:type="dxa"/>
              <w:end w:w="90" w:type="dxa"/>
            </w:tcMar>
          </w:tcPr>
          <w:p>
            <w:pPr>
              <w:spacing w:after="0"/>
            </w:pPr>
            <w:r>
              <w:rPr>
                <w:sz w:val="18"/>
              </w:rPr>
              <w:t>in/cycle</w:t>
            </w:r>
          </w:p>
        </w:tc>
      </w:tr>
    </w:tbl>
    <w:p>
      <w:pPr>
        <w:spacing w:after="40"/>
      </w:pPr>
    </w:p>
    <w:p>
      <w:pPr>
        <w:spacing w:after="100" w:line="254" w:lineRule="auto"/>
      </w:pPr>
      <w:r>
        <w:t>Select SI or FPS before entering new values. Database displays and default template formulas follow the selected system. Values typed manually are interpreted in the currently selected system. If an already populated case must be converted, use the supplied conversion utility rather than only changing the dropdown.</w:t>
      </w:r>
    </w:p>
    <w:tbl>
      <w:tblPr>
        <w:tblStyle w:val="TableGrid"/>
        <w:tblW w:type="auto" w:w="0"/>
        <w:jc w:val="center"/>
        <w:tblLook w:firstColumn="1" w:firstRow="1" w:lastColumn="0" w:lastRow="0" w:noHBand="0" w:noVBand="1" w:val="04A0"/>
      </w:tblPr>
      <w:tblGrid>
        <w:gridCol w:w="10224"/>
      </w:tblGrid>
      <w:tr>
        <w:tc>
          <w:tcPr>
            <w:tcW w:type="dxa" w:w="10224"/>
            <w:shd w:fill="FFF2CC"/>
            <w:tcMar>
              <w:top w:w="100" w:type="dxa"/>
              <w:start w:w="120" w:type="dxa"/>
              <w:bottom w:w="100" w:type="dxa"/>
              <w:end w:w="120" w:type="dxa"/>
            </w:tcMar>
          </w:tcPr>
          <w:p>
            <w:r>
              <w:rPr>
                <w:b/>
                <w:sz w:val="19"/>
              </w:rPr>
              <w:t xml:space="preserve">Existing typed case: </w:t>
            </w:r>
            <w:r>
              <w:rPr>
                <w:sz w:val="19"/>
              </w:rPr>
              <w:t>Changing the unit dropdown by itself does not mathematically convert previously typed numeric values. Use the conversion utility or re-enter the case values in the new unit system.</w:t>
            </w:r>
          </w:p>
        </w:tc>
      </w:tr>
    </w:tbl>
    <w:p>
      <w:pPr>
        <w:spacing w:after="40"/>
      </w:pPr>
    </w:p>
    <w:p>
      <w:pPr>
        <w:pStyle w:val="Heading2"/>
      </w:pPr>
      <w:r>
        <w:t>3.2 Material selection</w:t>
      </w:r>
    </w:p>
    <w:p>
      <w:pPr>
        <w:spacing w:after="100" w:line="254" w:lineRule="auto"/>
      </w:pPr>
      <w:r>
        <w:t>The material database contains specification, grade/class, product form, condition, material class, specified minimum yield and tensile strengths, typical elastic modulus, exemption-curve assignment, Lr(max) category, default crack-growth model and suggested toughness route. The reference numerical example uses REFERENCE_CS_350 as an ATLAS regression material rather than a real material specification.</w:t>
      </w:r>
    </w:p>
    <w:tbl>
      <w:tblPr>
        <w:tblStyle w:val="TableGrid"/>
        <w:tblW w:type="auto" w:w="0"/>
        <w:jc w:val="center"/>
        <w:tblLook w:firstColumn="1" w:firstRow="1" w:lastColumn="0" w:lastRow="0" w:noHBand="0" w:noVBand="1" w:val="04A0"/>
      </w:tblPr>
      <w:tblGrid>
        <w:gridCol w:w="5112"/>
        <w:gridCol w:w="5112"/>
      </w:tblGrid>
      <w:tr>
        <w:tc>
          <w:tcPr>
            <w:tcW w:type="dxa" w:w="4608"/>
            <w:shd w:fill="1F4E78"/>
            <w:vAlign w:val="center"/>
            <w:tcMar>
              <w:top w:w="80" w:type="dxa"/>
              <w:start w:w="90" w:type="dxa"/>
              <w:bottom w:w="80" w:type="dxa"/>
              <w:end w:w="90" w:type="dxa"/>
            </w:tcMar>
          </w:tcPr>
          <w:p>
            <w:r>
              <w:rPr>
                <w:b/>
                <w:color w:val="FFFFFF"/>
                <w:sz w:val="18"/>
              </w:rPr>
              <w:t>Reference property</w:t>
            </w:r>
          </w:p>
        </w:tc>
        <w:tc>
          <w:tcPr>
            <w:tcW w:type="dxa" w:w="4320"/>
            <w:shd w:fill="1F4E78"/>
            <w:vAlign w:val="center"/>
            <w:tcMar>
              <w:top w:w="80" w:type="dxa"/>
              <w:start w:w="90" w:type="dxa"/>
              <w:bottom w:w="80" w:type="dxa"/>
              <w:end w:w="90" w:type="dxa"/>
            </w:tcMar>
          </w:tcPr>
          <w:p>
            <w:r>
              <w:rPr>
                <w:b/>
                <w:color w:val="FFFFFF"/>
                <w:sz w:val="18"/>
              </w:rPr>
              <w:t>Value</w:t>
            </w:r>
          </w:p>
        </w:tc>
      </w:tr>
      <w:tr>
        <w:tc>
          <w:tcPr>
            <w:tcW w:type="dxa" w:w="4608"/>
            <w:vAlign w:val="top"/>
            <w:tcMar>
              <w:top w:w="80" w:type="dxa"/>
              <w:start w:w="90" w:type="dxa"/>
              <w:bottom w:w="80" w:type="dxa"/>
              <w:end w:w="90" w:type="dxa"/>
            </w:tcMar>
          </w:tcPr>
          <w:p>
            <w:pPr>
              <w:spacing w:after="0"/>
            </w:pPr>
            <w:r>
              <w:rPr>
                <w:sz w:val="18"/>
              </w:rPr>
              <w:t>Sy</w:t>
            </w:r>
          </w:p>
        </w:tc>
        <w:tc>
          <w:tcPr>
            <w:tcW w:type="dxa" w:w="4320"/>
            <w:vAlign w:val="top"/>
            <w:tcMar>
              <w:top w:w="80" w:type="dxa"/>
              <w:start w:w="90" w:type="dxa"/>
              <w:bottom w:w="80" w:type="dxa"/>
              <w:end w:w="90" w:type="dxa"/>
            </w:tcMar>
          </w:tcPr>
          <w:p>
            <w:pPr>
              <w:spacing w:after="0"/>
            </w:pPr>
            <w:r>
              <w:rPr>
                <w:sz w:val="18"/>
              </w:rPr>
              <w:t>350 MPa</w:t>
            </w:r>
          </w:p>
        </w:tc>
      </w:tr>
      <w:tr>
        <w:tc>
          <w:tcPr>
            <w:tcW w:type="dxa" w:w="4608"/>
            <w:vAlign w:val="top"/>
            <w:tcMar>
              <w:top w:w="80" w:type="dxa"/>
              <w:start w:w="90" w:type="dxa"/>
              <w:bottom w:w="80" w:type="dxa"/>
              <w:end w:w="90" w:type="dxa"/>
            </w:tcMar>
          </w:tcPr>
          <w:p>
            <w:pPr>
              <w:spacing w:after="0"/>
            </w:pPr>
            <w:r>
              <w:rPr>
                <w:sz w:val="18"/>
              </w:rPr>
              <w:t>Su</w:t>
            </w:r>
          </w:p>
        </w:tc>
        <w:tc>
          <w:tcPr>
            <w:tcW w:type="dxa" w:w="4320"/>
            <w:vAlign w:val="top"/>
            <w:tcMar>
              <w:top w:w="80" w:type="dxa"/>
              <w:start w:w="90" w:type="dxa"/>
              <w:bottom w:w="80" w:type="dxa"/>
              <w:end w:w="90" w:type="dxa"/>
            </w:tcMar>
          </w:tcPr>
          <w:p>
            <w:pPr>
              <w:spacing w:after="0"/>
            </w:pPr>
            <w:r>
              <w:rPr>
                <w:sz w:val="18"/>
              </w:rPr>
              <w:t>500 MPa</w:t>
            </w:r>
          </w:p>
        </w:tc>
      </w:tr>
      <w:tr>
        <w:tc>
          <w:tcPr>
            <w:tcW w:type="dxa" w:w="4608"/>
            <w:vAlign w:val="top"/>
            <w:tcMar>
              <w:top w:w="80" w:type="dxa"/>
              <w:start w:w="90" w:type="dxa"/>
              <w:bottom w:w="80" w:type="dxa"/>
              <w:end w:w="90" w:type="dxa"/>
            </w:tcMar>
          </w:tcPr>
          <w:p>
            <w:pPr>
              <w:spacing w:after="0"/>
            </w:pPr>
            <w:r>
              <w:rPr>
                <w:sz w:val="18"/>
              </w:rPr>
              <w:t>E</w:t>
            </w:r>
          </w:p>
        </w:tc>
        <w:tc>
          <w:tcPr>
            <w:tcW w:type="dxa" w:w="4320"/>
            <w:vAlign w:val="top"/>
            <w:tcMar>
              <w:top w:w="80" w:type="dxa"/>
              <w:start w:w="90" w:type="dxa"/>
              <w:bottom w:w="80" w:type="dxa"/>
              <w:end w:w="90" w:type="dxa"/>
            </w:tcMar>
          </w:tcPr>
          <w:p>
            <w:pPr>
              <w:spacing w:after="0"/>
            </w:pPr>
            <w:r>
              <w:rPr>
                <w:sz w:val="18"/>
              </w:rPr>
              <w:t>200,000 MPa</w:t>
            </w:r>
          </w:p>
        </w:tc>
      </w:tr>
      <w:tr>
        <w:tc>
          <w:tcPr>
            <w:tcW w:type="dxa" w:w="4608"/>
            <w:vAlign w:val="top"/>
            <w:tcMar>
              <w:top w:w="80" w:type="dxa"/>
              <w:start w:w="90" w:type="dxa"/>
              <w:bottom w:w="80" w:type="dxa"/>
              <w:end w:w="90" w:type="dxa"/>
            </w:tcMar>
          </w:tcPr>
          <w:p>
            <w:pPr>
              <w:spacing w:after="0"/>
            </w:pPr>
            <w:r>
              <w:rPr>
                <w:sz w:val="18"/>
              </w:rPr>
              <w:t>nu</w:t>
            </w:r>
          </w:p>
        </w:tc>
        <w:tc>
          <w:tcPr>
            <w:tcW w:type="dxa" w:w="4320"/>
            <w:vAlign w:val="top"/>
            <w:tcMar>
              <w:top w:w="80" w:type="dxa"/>
              <w:start w:w="90" w:type="dxa"/>
              <w:bottom w:w="80" w:type="dxa"/>
              <w:end w:w="90" w:type="dxa"/>
            </w:tcMar>
          </w:tcPr>
          <w:p>
            <w:pPr>
              <w:spacing w:after="0"/>
            </w:pPr>
            <w:r>
              <w:rPr>
                <w:sz w:val="18"/>
              </w:rPr>
              <w:t>0.30</w:t>
            </w:r>
          </w:p>
        </w:tc>
      </w:tr>
      <w:tr>
        <w:tc>
          <w:tcPr>
            <w:tcW w:type="dxa" w:w="4608"/>
            <w:vAlign w:val="top"/>
            <w:tcMar>
              <w:top w:w="80" w:type="dxa"/>
              <w:start w:w="90" w:type="dxa"/>
              <w:bottom w:w="80" w:type="dxa"/>
              <w:end w:w="90" w:type="dxa"/>
            </w:tcMar>
          </w:tcPr>
          <w:p>
            <w:pPr>
              <w:spacing w:after="0"/>
            </w:pPr>
            <w:r>
              <w:rPr>
                <w:sz w:val="18"/>
              </w:rPr>
              <w:t>Kmat</w:t>
            </w:r>
          </w:p>
        </w:tc>
        <w:tc>
          <w:tcPr>
            <w:tcW w:type="dxa" w:w="4320"/>
            <w:vAlign w:val="top"/>
            <w:tcMar>
              <w:top w:w="80" w:type="dxa"/>
              <w:start w:w="90" w:type="dxa"/>
              <w:bottom w:w="80" w:type="dxa"/>
              <w:end w:w="90" w:type="dxa"/>
            </w:tcMar>
          </w:tcPr>
          <w:p>
            <w:pPr>
              <w:spacing w:after="0"/>
            </w:pPr>
            <w:r>
              <w:rPr>
                <w:sz w:val="18"/>
              </w:rPr>
              <w:t>100 MPa√m</w:t>
            </w:r>
          </w:p>
        </w:tc>
      </w:tr>
      <w:tr>
        <w:tc>
          <w:tcPr>
            <w:tcW w:type="dxa" w:w="4608"/>
            <w:vAlign w:val="top"/>
            <w:tcMar>
              <w:top w:w="80" w:type="dxa"/>
              <w:start w:w="90" w:type="dxa"/>
              <w:bottom w:w="80" w:type="dxa"/>
              <w:end w:w="90" w:type="dxa"/>
            </w:tcMar>
          </w:tcPr>
          <w:p>
            <w:pPr>
              <w:spacing w:after="0"/>
            </w:pPr>
            <w:r>
              <w:rPr>
                <w:sz w:val="18"/>
              </w:rPr>
              <w:t>Paris C</w:t>
            </w:r>
          </w:p>
        </w:tc>
        <w:tc>
          <w:tcPr>
            <w:tcW w:type="dxa" w:w="4320"/>
            <w:vAlign w:val="top"/>
            <w:tcMar>
              <w:top w:w="80" w:type="dxa"/>
              <w:start w:w="90" w:type="dxa"/>
              <w:bottom w:w="80" w:type="dxa"/>
              <w:end w:w="90" w:type="dxa"/>
            </w:tcMar>
          </w:tcPr>
          <w:p>
            <w:pPr>
              <w:spacing w:after="0"/>
            </w:pPr>
            <w:r>
              <w:rPr>
                <w:sz w:val="18"/>
              </w:rPr>
              <w:t>2.0E-9 mm/cycle/(MPa√m)^3</w:t>
            </w:r>
          </w:p>
        </w:tc>
      </w:tr>
      <w:tr>
        <w:tc>
          <w:tcPr>
            <w:tcW w:type="dxa" w:w="4608"/>
            <w:vAlign w:val="top"/>
            <w:tcMar>
              <w:top w:w="80" w:type="dxa"/>
              <w:start w:w="90" w:type="dxa"/>
              <w:bottom w:w="80" w:type="dxa"/>
              <w:end w:w="90" w:type="dxa"/>
            </w:tcMar>
          </w:tcPr>
          <w:p>
            <w:pPr>
              <w:spacing w:after="0"/>
            </w:pPr>
            <w:r>
              <w:rPr>
                <w:sz w:val="18"/>
              </w:rPr>
              <w:t>Paris n</w:t>
            </w:r>
          </w:p>
        </w:tc>
        <w:tc>
          <w:tcPr>
            <w:tcW w:type="dxa" w:w="4320"/>
            <w:vAlign w:val="top"/>
            <w:tcMar>
              <w:top w:w="80" w:type="dxa"/>
              <w:start w:w="90" w:type="dxa"/>
              <w:bottom w:w="80" w:type="dxa"/>
              <w:end w:w="90" w:type="dxa"/>
            </w:tcMar>
          </w:tcPr>
          <w:p>
            <w:pPr>
              <w:spacing w:after="0"/>
            </w:pPr>
            <w:r>
              <w:rPr>
                <w:sz w:val="18"/>
              </w:rPr>
              <w:t>3</w:t>
            </w:r>
          </w:p>
        </w:tc>
      </w:tr>
      <w:tr>
        <w:tc>
          <w:tcPr>
            <w:tcW w:type="dxa" w:w="4608"/>
            <w:vAlign w:val="top"/>
            <w:tcMar>
              <w:top w:w="80" w:type="dxa"/>
              <w:start w:w="90" w:type="dxa"/>
              <w:bottom w:w="80" w:type="dxa"/>
              <w:end w:w="90" w:type="dxa"/>
            </w:tcMar>
          </w:tcPr>
          <w:p>
            <w:pPr>
              <w:spacing w:after="0"/>
            </w:pPr>
            <w:r>
              <w:rPr>
                <w:sz w:val="18"/>
              </w:rPr>
              <w:t>DeltaK threshold</w:t>
            </w:r>
          </w:p>
        </w:tc>
        <w:tc>
          <w:tcPr>
            <w:tcW w:type="dxa" w:w="4320"/>
            <w:vAlign w:val="top"/>
            <w:tcMar>
              <w:top w:w="80" w:type="dxa"/>
              <w:start w:w="90" w:type="dxa"/>
              <w:bottom w:w="80" w:type="dxa"/>
              <w:end w:w="90" w:type="dxa"/>
            </w:tcMar>
          </w:tcPr>
          <w:p>
            <w:pPr>
              <w:spacing w:after="0"/>
            </w:pPr>
            <w:r>
              <w:rPr>
                <w:sz w:val="18"/>
              </w:rPr>
              <w:t>5 MPa√m</w:t>
            </w:r>
          </w:p>
        </w:tc>
      </w:tr>
    </w:tbl>
    <w:p>
      <w:pPr>
        <w:spacing w:after="40"/>
      </w:pPr>
    </w:p>
    <w:p>
      <w:pPr>
        <w:pStyle w:val="Heading2"/>
      </w:pPr>
      <w:r>
        <w:t>3.3 Strength source and Lr(max)</w:t>
      </w:r>
    </w:p>
    <w:p>
      <w:pPr>
        <w:spacing w:after="100" w:line="254" w:lineRule="auto"/>
      </w:pPr>
      <w:r>
        <w:t>The reference case uses DATABASE_SPEC_MIN. If PROJECT_AT_TEMPERATURE is selected, approved project values should be entered. The reference material uses the FLOW_STRESS Lr(max) category:</w:t>
      </w:r>
    </w:p>
    <w:p>
      <w:pPr>
        <w:spacing w:before="60" w:after="60"/>
        <w:jc w:val="center"/>
      </w:pPr>
      <w:r>
        <w:rPr>
          <w:rFonts w:ascii="Cambria Math" w:hAnsi="Cambria Math"/>
          <w:b/>
          <w:sz w:val="22"/>
        </w:rPr>
        <w:t>Lr,max = (Sy + Su) / (2 Sy) = (350 + 500) / (2 × 350) = 1.214286</w:t>
      </w:r>
    </w:p>
    <w:p>
      <w:pPr>
        <w:pStyle w:val="Heading1"/>
      </w:pPr>
      <w:r>
        <w:t>4. Crack Geometry and Flaw Characterization</w:t>
      </w:r>
    </w:p>
    <w:p>
      <w:pPr>
        <w:pStyle w:val="Heading2"/>
      </w:pPr>
      <w:r>
        <w:t>4.1 Reference geometry</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fill="1F4E78"/>
            <w:vAlign w:val="center"/>
            <w:tcMar>
              <w:top w:w="80" w:type="dxa"/>
              <w:start w:w="90" w:type="dxa"/>
              <w:bottom w:w="80" w:type="dxa"/>
              <w:end w:w="90" w:type="dxa"/>
            </w:tcMar>
          </w:tcPr>
          <w:p>
            <w:r>
              <w:rPr>
                <w:b/>
                <w:color w:val="FFFFFF"/>
                <w:sz w:val="18"/>
              </w:rPr>
              <w:t>Input</w:t>
            </w:r>
          </w:p>
        </w:tc>
        <w:tc>
          <w:tcPr>
            <w:tcW w:type="dxa" w:w="2016"/>
            <w:shd w:fill="1F4E78"/>
            <w:vAlign w:val="center"/>
            <w:tcMar>
              <w:top w:w="80" w:type="dxa"/>
              <w:start w:w="90" w:type="dxa"/>
              <w:bottom w:w="80" w:type="dxa"/>
              <w:end w:w="90" w:type="dxa"/>
            </w:tcMar>
          </w:tcPr>
          <w:p>
            <w:r>
              <w:rPr>
                <w:b/>
                <w:color w:val="FFFFFF"/>
                <w:sz w:val="18"/>
              </w:rPr>
              <w:t>Value</w:t>
            </w:r>
          </w:p>
        </w:tc>
        <w:tc>
          <w:tcPr>
            <w:tcW w:type="dxa" w:w="4320"/>
            <w:shd w:fill="1F4E78"/>
            <w:vAlign w:val="center"/>
            <w:tcMar>
              <w:top w:w="80" w:type="dxa"/>
              <w:start w:w="90" w:type="dxa"/>
              <w:bottom w:w="80" w:type="dxa"/>
              <w:end w:w="90" w:type="dxa"/>
            </w:tcMar>
          </w:tcPr>
          <w:p>
            <w:r>
              <w:rPr>
                <w:b/>
                <w:color w:val="FFFFFF"/>
                <w:sz w:val="18"/>
              </w:rPr>
              <w:t>Meaning</w:t>
            </w:r>
          </w:p>
        </w:tc>
      </w:tr>
      <w:tr>
        <w:tc>
          <w:tcPr>
            <w:tcW w:type="dxa" w:w="3168"/>
            <w:vAlign w:val="top"/>
            <w:tcMar>
              <w:top w:w="80" w:type="dxa"/>
              <w:start w:w="90" w:type="dxa"/>
              <w:bottom w:w="80" w:type="dxa"/>
              <w:end w:w="90" w:type="dxa"/>
            </w:tcMar>
          </w:tcPr>
          <w:p>
            <w:pPr>
              <w:spacing w:after="0"/>
            </w:pPr>
            <w:r>
              <w:rPr>
                <w:sz w:val="18"/>
              </w:rPr>
              <w:t>Plate thickness t</w:t>
            </w:r>
          </w:p>
        </w:tc>
        <w:tc>
          <w:tcPr>
            <w:tcW w:type="dxa" w:w="2016"/>
            <w:vAlign w:val="top"/>
            <w:tcMar>
              <w:top w:w="80" w:type="dxa"/>
              <w:start w:w="90" w:type="dxa"/>
              <w:bottom w:w="80" w:type="dxa"/>
              <w:end w:w="90" w:type="dxa"/>
            </w:tcMar>
          </w:tcPr>
          <w:p>
            <w:pPr>
              <w:spacing w:after="0"/>
            </w:pPr>
            <w:r>
              <w:rPr>
                <w:sz w:val="18"/>
              </w:rPr>
              <w:t>20 mm</w:t>
            </w:r>
          </w:p>
        </w:tc>
        <w:tc>
          <w:tcPr>
            <w:tcW w:type="dxa" w:w="4320"/>
            <w:vAlign w:val="top"/>
            <w:tcMar>
              <w:top w:w="80" w:type="dxa"/>
              <w:start w:w="90" w:type="dxa"/>
              <w:bottom w:w="80" w:type="dxa"/>
              <w:end w:w="90" w:type="dxa"/>
            </w:tcMar>
          </w:tcPr>
          <w:p>
            <w:pPr>
              <w:spacing w:after="0"/>
            </w:pPr>
            <w:r>
              <w:rPr>
                <w:sz w:val="18"/>
              </w:rPr>
              <w:t>Through-thickness dimension</w:t>
            </w:r>
          </w:p>
        </w:tc>
      </w:tr>
      <w:tr>
        <w:tc>
          <w:tcPr>
            <w:tcW w:type="dxa" w:w="3168"/>
            <w:vAlign w:val="top"/>
            <w:tcMar>
              <w:top w:w="80" w:type="dxa"/>
              <w:start w:w="90" w:type="dxa"/>
              <w:bottom w:w="80" w:type="dxa"/>
              <w:end w:w="90" w:type="dxa"/>
            </w:tcMar>
          </w:tcPr>
          <w:p>
            <w:pPr>
              <w:spacing w:after="0"/>
            </w:pPr>
            <w:r>
              <w:rPr>
                <w:sz w:val="18"/>
              </w:rPr>
              <w:t>Plate half-width W</w:t>
            </w:r>
          </w:p>
        </w:tc>
        <w:tc>
          <w:tcPr>
            <w:tcW w:type="dxa" w:w="2016"/>
            <w:vAlign w:val="top"/>
            <w:tcMar>
              <w:top w:w="80" w:type="dxa"/>
              <w:start w:w="90" w:type="dxa"/>
              <w:bottom w:w="80" w:type="dxa"/>
              <w:end w:w="90" w:type="dxa"/>
            </w:tcMar>
          </w:tcPr>
          <w:p>
            <w:pPr>
              <w:spacing w:after="0"/>
            </w:pPr>
            <w:r>
              <w:rPr>
                <w:sz w:val="18"/>
              </w:rPr>
              <w:t>400 mm</w:t>
            </w:r>
          </w:p>
        </w:tc>
        <w:tc>
          <w:tcPr>
            <w:tcW w:type="dxa" w:w="4320"/>
            <w:vAlign w:val="top"/>
            <w:tcMar>
              <w:top w:w="80" w:type="dxa"/>
              <w:start w:w="90" w:type="dxa"/>
              <w:bottom w:w="80" w:type="dxa"/>
              <w:end w:w="90" w:type="dxa"/>
            </w:tcMar>
          </w:tcPr>
          <w:p>
            <w:pPr>
              <w:spacing w:after="0"/>
            </w:pPr>
            <w:r>
              <w:rPr>
                <w:sz w:val="18"/>
              </w:rPr>
              <w:t>Centreline to plate edge</w:t>
            </w:r>
          </w:p>
        </w:tc>
      </w:tr>
      <w:tr>
        <w:tc>
          <w:tcPr>
            <w:tcW w:type="dxa" w:w="3168"/>
            <w:vAlign w:val="top"/>
            <w:tcMar>
              <w:top w:w="80" w:type="dxa"/>
              <w:start w:w="90" w:type="dxa"/>
              <w:bottom w:w="80" w:type="dxa"/>
              <w:end w:w="90" w:type="dxa"/>
            </w:tcMar>
          </w:tcPr>
          <w:p>
            <w:pPr>
              <w:spacing w:after="0"/>
            </w:pPr>
            <w:r>
              <w:rPr>
                <w:sz w:val="18"/>
              </w:rPr>
              <w:t>Measured crack half-length cm</w:t>
            </w:r>
          </w:p>
        </w:tc>
        <w:tc>
          <w:tcPr>
            <w:tcW w:type="dxa" w:w="2016"/>
            <w:vAlign w:val="top"/>
            <w:tcMar>
              <w:top w:w="80" w:type="dxa"/>
              <w:start w:w="90" w:type="dxa"/>
              <w:bottom w:w="80" w:type="dxa"/>
              <w:end w:w="90" w:type="dxa"/>
            </w:tcMar>
          </w:tcPr>
          <w:p>
            <w:pPr>
              <w:spacing w:after="0"/>
            </w:pPr>
            <w:r>
              <w:rPr>
                <w:sz w:val="18"/>
              </w:rPr>
              <w:t>5 mm</w:t>
            </w:r>
          </w:p>
        </w:tc>
        <w:tc>
          <w:tcPr>
            <w:tcW w:type="dxa" w:w="4320"/>
            <w:vAlign w:val="top"/>
            <w:tcMar>
              <w:top w:w="80" w:type="dxa"/>
              <w:start w:w="90" w:type="dxa"/>
              <w:bottom w:w="80" w:type="dxa"/>
              <w:end w:w="90" w:type="dxa"/>
            </w:tcMar>
          </w:tcPr>
          <w:p>
            <w:pPr>
              <w:spacing w:after="0"/>
            </w:pPr>
            <w:r>
              <w:rPr>
                <w:sz w:val="18"/>
              </w:rPr>
              <w:t>Measured half-length; total crack = 2c</w:t>
            </w:r>
          </w:p>
        </w:tc>
      </w:tr>
      <w:tr>
        <w:tc>
          <w:tcPr>
            <w:tcW w:type="dxa" w:w="3168"/>
            <w:vAlign w:val="top"/>
            <w:tcMar>
              <w:top w:w="80" w:type="dxa"/>
              <w:start w:w="90" w:type="dxa"/>
              <w:bottom w:w="80" w:type="dxa"/>
              <w:end w:w="90" w:type="dxa"/>
            </w:tcMar>
          </w:tcPr>
          <w:p>
            <w:pPr>
              <w:spacing w:after="0"/>
            </w:pPr>
            <w:r>
              <w:rPr>
                <w:sz w:val="18"/>
              </w:rPr>
              <w:t>Flaw option</w:t>
            </w:r>
          </w:p>
        </w:tc>
        <w:tc>
          <w:tcPr>
            <w:tcW w:type="dxa" w:w="2016"/>
            <w:vAlign w:val="top"/>
            <w:tcMar>
              <w:top w:w="80" w:type="dxa"/>
              <w:start w:w="90" w:type="dxa"/>
              <w:bottom w:w="80" w:type="dxa"/>
              <w:end w:w="90" w:type="dxa"/>
            </w:tcMar>
          </w:tcPr>
          <w:p>
            <w:pPr>
              <w:spacing w:after="0"/>
            </w:pPr>
            <w:r>
              <w:rPr>
                <w:sz w:val="18"/>
              </w:rPr>
              <w:t>OPTION_1</w:t>
            </w:r>
          </w:p>
        </w:tc>
        <w:tc>
          <w:tcPr>
            <w:tcW w:type="dxa" w:w="4320"/>
            <w:vAlign w:val="top"/>
            <w:tcMar>
              <w:top w:w="80" w:type="dxa"/>
              <w:start w:w="90" w:type="dxa"/>
              <w:bottom w:w="80" w:type="dxa"/>
              <w:end w:w="90" w:type="dxa"/>
            </w:tcMar>
          </w:tcPr>
          <w:p>
            <w:pPr>
              <w:spacing w:after="0"/>
            </w:pPr>
            <w:r>
              <w:rPr>
                <w:sz w:val="18"/>
              </w:rPr>
              <w:t>Use measured crack length directly</w:t>
            </w:r>
          </w:p>
        </w:tc>
      </w:tr>
    </w:tbl>
    <w:p>
      <w:pPr>
        <w:spacing w:after="40"/>
      </w:pPr>
    </w:p>
    <w:p>
      <w:pPr>
        <w:spacing w:before="60" w:after="60"/>
        <w:jc w:val="center"/>
      </w:pPr>
      <w:r>
        <w:rPr>
          <w:rFonts w:ascii="Cambria Math" w:hAnsi="Cambria Math"/>
          <w:b/>
          <w:sz w:val="22"/>
        </w:rPr>
        <w:t>c0 = cm = 5 mm</w:t>
      </w:r>
    </w:p>
    <w:p>
      <w:pPr>
        <w:spacing w:before="60" w:after="60"/>
        <w:jc w:val="center"/>
      </w:pPr>
      <w:r>
        <w:rPr>
          <w:rFonts w:ascii="Cambria Math" w:hAnsi="Cambria Math"/>
          <w:b/>
          <w:sz w:val="22"/>
        </w:rPr>
        <w:t>2c0 = 10 mm</w:t>
      </w:r>
    </w:p>
    <w:p>
      <w:pPr>
        <w:spacing w:before="60" w:after="60"/>
        <w:jc w:val="center"/>
      </w:pPr>
      <w:r>
        <w:rPr>
          <w:rFonts w:ascii="Cambria Math" w:hAnsi="Cambria Math"/>
          <w:b/>
          <w:sz w:val="22"/>
        </w:rPr>
        <w:t>c0/W = 5/400 = 0.0125</w:t>
      </w:r>
    </w:p>
    <w:p>
      <w:pPr>
        <w:spacing w:after="100" w:line="254" w:lineRule="auto"/>
      </w:pPr>
      <w:r>
        <w:t>The KPTC applicability check requires the crack-to-width ratio to remain within the implemented range. The solver also applies a numerical upper limit to prevent invalid secant behavior as c approaches W.</w:t>
      </w:r>
    </w:p>
    <w:p>
      <w:pPr>
        <w:pStyle w:val="Heading2"/>
      </w:pPr>
      <w:r>
        <w:t>4.2 Option 2 — projected/equivalent crack length</w:t>
      </w:r>
    </w:p>
    <w:p>
      <w:pPr>
        <w:spacing w:after="100" w:line="254" w:lineRule="auto"/>
      </w:pPr>
      <w:r>
        <w:t>When flaw orientation and biaxial principal stresses require it, Option 2 can be selected. The user supplies the measured crack length, crack angle, principal stresses and projection plane. The workbook calculates the equivalent Mode I assessment half-length before entering the KPTC solution. The shipped reference case uses Option 1, so no projection correction is applied.</w:t>
      </w:r>
    </w:p>
    <w:p>
      <w:pPr>
        <w:pStyle w:val="Heading1"/>
      </w:pPr>
      <w:r>
        <w:t>5. Material Strength, Fracture Toughness and Crack-Growth Data</w:t>
      </w:r>
    </w:p>
    <w:p>
      <w:pPr>
        <w:pStyle w:val="Heading2"/>
      </w:pPr>
      <w:r>
        <w:t>5.1 Fracture toughness</w:t>
      </w:r>
    </w:p>
    <w:p>
      <w:pPr>
        <w:spacing w:after="100" w:line="254" w:lineRule="auto"/>
      </w:pPr>
      <w:r>
        <w:t>The reference example uses PROJECT_KMAT and therefore takes Kmat = 100 MPa√m directly. The package also contains implemented Annex 9F routes such as project test sets, Section XI lower-bound, Master Curve options, upper-shelf methods, dynamic/arrest adjustments, hydrogen shift, Cr-Mo aging and austenitic-stainless routes. Only the selected route controls the calculation.</w:t>
      </w:r>
    </w:p>
    <w:tbl>
      <w:tblPr>
        <w:tblStyle w:val="TableGrid"/>
        <w:tblW w:type="auto" w:w="0"/>
        <w:jc w:val="center"/>
        <w:tblLook w:firstColumn="1" w:firstRow="1" w:lastColumn="0" w:lastRow="0" w:noHBand="0" w:noVBand="1" w:val="04A0"/>
      </w:tblPr>
      <w:tblGrid>
        <w:gridCol w:w="10224"/>
      </w:tblGrid>
      <w:tr>
        <w:tc>
          <w:tcPr>
            <w:tcW w:type="dxa" w:w="10224"/>
            <w:shd w:fill="FFF2CC"/>
            <w:tcMar>
              <w:top w:w="100" w:type="dxa"/>
              <w:start w:w="120" w:type="dxa"/>
              <w:bottom w:w="100" w:type="dxa"/>
              <w:end w:w="120" w:type="dxa"/>
            </w:tcMar>
          </w:tcPr>
          <w:p>
            <w:r>
              <w:rPr>
                <w:b/>
                <w:sz w:val="19"/>
              </w:rPr>
              <w:t xml:space="preserve">Traceability: </w:t>
            </w:r>
            <w:r>
              <w:rPr>
                <w:sz w:val="19"/>
              </w:rPr>
              <w:t>Always review the Material_Toughness output sheet to confirm the route and source actually used. Do not assume that a database suggestion was automatically selected.</w:t>
            </w:r>
          </w:p>
        </w:tc>
      </w:tr>
    </w:tbl>
    <w:p>
      <w:pPr>
        <w:spacing w:after="40"/>
      </w:pPr>
    </w:p>
    <w:p>
      <w:pPr>
        <w:pStyle w:val="Heading2"/>
      </w:pPr>
      <w:r>
        <w:t>5.2 Crack-growth model</w:t>
      </w:r>
    </w:p>
    <w:p>
      <w:pPr>
        <w:spacing w:after="100" w:line="254" w:lineRule="auto"/>
      </w:pPr>
      <w:r>
        <w:t>The reference case selects FROM_MATERIAL_DB, which resolves to PROJECT_MATERIAL_DATA and a Paris-law form. The basic growth equation is:</w:t>
      </w:r>
    </w:p>
    <w:p>
      <w:pPr>
        <w:spacing w:before="60" w:after="60"/>
        <w:jc w:val="center"/>
      </w:pPr>
      <w:r>
        <w:rPr>
          <w:rFonts w:ascii="Cambria Math" w:hAnsi="Cambria Math"/>
          <w:b/>
          <w:sz w:val="22"/>
        </w:rPr>
        <w:t>dc/dN = C (DeltaK)^n</w:t>
      </w:r>
    </w:p>
    <w:p>
      <w:pPr>
        <w:spacing w:after="100" w:line="254" w:lineRule="auto"/>
      </w:pPr>
      <w:r>
        <w:t>with a threshold check. For the reference case, C = 2.0E-9 mm/cycle/(MPa√m)^3, n = 3 and DeltaKth = 5 MPa√m.</w:t>
      </w:r>
    </w:p>
    <w:p>
      <w:pPr>
        <w:pStyle w:val="Heading2"/>
      </w:pPr>
      <w:r>
        <w:t>5.3 Effective stress ratio R</w:t>
      </w:r>
    </w:p>
    <w:p>
      <w:pPr>
        <w:spacing w:after="100" w:line="254" w:lineRule="auto"/>
      </w:pPr>
      <w:r>
        <w:t>The selected R-ratio basis is INCLUDE_RESIDUAL. The residual SIF is therefore included in the effective minimum and maximum crack-tip state used for R-dependent growth-model logic:</w:t>
      </w:r>
    </w:p>
    <w:p>
      <w:pPr>
        <w:spacing w:before="60" w:after="60"/>
        <w:jc w:val="center"/>
      </w:pPr>
      <w:r>
        <w:rPr>
          <w:rFonts w:ascii="Cambria Math" w:hAnsi="Cambria Math"/>
          <w:b/>
          <w:sz w:val="22"/>
        </w:rPr>
        <w:t>R = (Kmin + Kres) / (Kmax + Kres)</w:t>
      </w:r>
    </w:p>
    <w:p>
      <w:pPr>
        <w:spacing w:after="100" w:line="254" w:lineRule="auto"/>
      </w:pPr>
      <w:r>
        <w:t>Residual stress is not incorrectly cycled from zero; it remains present while the applied loading changes.</w:t>
      </w:r>
    </w:p>
    <w:p>
      <w:pPr>
        <w:pStyle w:val="Heading1"/>
      </w:pPr>
      <w:r>
        <w:t>6. Loads, Secondary Stress and Residual Stress</w:t>
      </w:r>
    </w:p>
    <w:p>
      <w:pPr>
        <w:pStyle w:val="Heading2"/>
      </w:pPr>
      <w:r>
        <w:t>6.1 Reference load input</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fill="1F4E78"/>
            <w:vAlign w:val="center"/>
            <w:tcMar>
              <w:top w:w="80" w:type="dxa"/>
              <w:start w:w="90" w:type="dxa"/>
              <w:bottom w:w="80" w:type="dxa"/>
              <w:end w:w="90" w:type="dxa"/>
            </w:tcMar>
          </w:tcPr>
          <w:p>
            <w:r>
              <w:rPr>
                <w:b/>
                <w:color w:val="FFFFFF"/>
                <w:sz w:val="18"/>
              </w:rPr>
              <w:t>Stress component</w:t>
            </w:r>
          </w:p>
        </w:tc>
        <w:tc>
          <w:tcPr>
            <w:tcW w:type="dxa" w:w="1872"/>
            <w:shd w:fill="1F4E78"/>
            <w:vAlign w:val="center"/>
            <w:tcMar>
              <w:top w:w="80" w:type="dxa"/>
              <w:start w:w="90" w:type="dxa"/>
              <w:bottom w:w="80" w:type="dxa"/>
              <w:end w:w="90" w:type="dxa"/>
            </w:tcMar>
          </w:tcPr>
          <w:p>
            <w:r>
              <w:rPr>
                <w:b/>
                <w:color w:val="FFFFFF"/>
                <w:sz w:val="18"/>
              </w:rPr>
              <w:t>Value</w:t>
            </w:r>
          </w:p>
        </w:tc>
        <w:tc>
          <w:tcPr>
            <w:tcW w:type="dxa" w:w="4608"/>
            <w:shd w:fill="1F4E78"/>
            <w:vAlign w:val="center"/>
            <w:tcMar>
              <w:top w:w="80" w:type="dxa"/>
              <w:start w:w="90" w:type="dxa"/>
              <w:bottom w:w="80" w:type="dxa"/>
              <w:end w:w="90" w:type="dxa"/>
            </w:tcMar>
          </w:tcPr>
          <w:p>
            <w:r>
              <w:rPr>
                <w:b/>
                <w:color w:val="FFFFFF"/>
                <w:sz w:val="18"/>
              </w:rPr>
              <w:t>Role</w:t>
            </w:r>
          </w:p>
        </w:tc>
      </w:tr>
      <w:tr>
        <w:tc>
          <w:tcPr>
            <w:tcW w:type="dxa" w:w="3168"/>
            <w:vAlign w:val="top"/>
            <w:tcMar>
              <w:top w:w="80" w:type="dxa"/>
              <w:start w:w="90" w:type="dxa"/>
              <w:bottom w:w="80" w:type="dxa"/>
              <w:end w:w="90" w:type="dxa"/>
            </w:tcMar>
          </w:tcPr>
          <w:p>
            <w:pPr>
              <w:spacing w:after="0"/>
            </w:pPr>
            <w:r>
              <w:rPr>
                <w:sz w:val="18"/>
              </w:rPr>
              <w:t>Primary membrane Pm</w:t>
            </w:r>
          </w:p>
        </w:tc>
        <w:tc>
          <w:tcPr>
            <w:tcW w:type="dxa" w:w="1872"/>
            <w:vAlign w:val="top"/>
            <w:tcMar>
              <w:top w:w="80" w:type="dxa"/>
              <w:start w:w="90" w:type="dxa"/>
              <w:bottom w:w="80" w:type="dxa"/>
              <w:end w:w="90" w:type="dxa"/>
            </w:tcMar>
          </w:tcPr>
          <w:p>
            <w:pPr>
              <w:spacing w:after="0"/>
            </w:pPr>
            <w:r>
              <w:rPr>
                <w:sz w:val="18"/>
              </w:rPr>
              <w:t>120 MPa</w:t>
            </w:r>
          </w:p>
        </w:tc>
        <w:tc>
          <w:tcPr>
            <w:tcW w:type="dxa" w:w="4608"/>
            <w:vAlign w:val="top"/>
            <w:tcMar>
              <w:top w:w="80" w:type="dxa"/>
              <w:start w:w="90" w:type="dxa"/>
              <w:bottom w:w="80" w:type="dxa"/>
              <w:end w:w="90" w:type="dxa"/>
            </w:tcMar>
          </w:tcPr>
          <w:p>
            <w:pPr>
              <w:spacing w:after="0"/>
            </w:pPr>
            <w:r>
              <w:rPr>
                <w:sz w:val="18"/>
              </w:rPr>
              <w:t>KIP and reference stress</w:t>
            </w:r>
          </w:p>
        </w:tc>
      </w:tr>
      <w:tr>
        <w:tc>
          <w:tcPr>
            <w:tcW w:type="dxa" w:w="3168"/>
            <w:vAlign w:val="top"/>
            <w:tcMar>
              <w:top w:w="80" w:type="dxa"/>
              <w:start w:w="90" w:type="dxa"/>
              <w:bottom w:w="80" w:type="dxa"/>
              <w:end w:w="90" w:type="dxa"/>
            </w:tcMar>
          </w:tcPr>
          <w:p>
            <w:pPr>
              <w:spacing w:after="0"/>
            </w:pPr>
            <w:r>
              <w:rPr>
                <w:sz w:val="18"/>
              </w:rPr>
              <w:t>Primary bending Pb</w:t>
            </w:r>
          </w:p>
        </w:tc>
        <w:tc>
          <w:tcPr>
            <w:tcW w:type="dxa" w:w="1872"/>
            <w:vAlign w:val="top"/>
            <w:tcMar>
              <w:top w:w="80" w:type="dxa"/>
              <w:start w:w="90" w:type="dxa"/>
              <w:bottom w:w="80" w:type="dxa"/>
              <w:end w:w="90" w:type="dxa"/>
            </w:tcMar>
          </w:tcPr>
          <w:p>
            <w:pPr>
              <w:spacing w:after="0"/>
            </w:pPr>
            <w:r>
              <w:rPr>
                <w:sz w:val="18"/>
              </w:rPr>
              <w:t>30 MPa</w:t>
            </w:r>
          </w:p>
        </w:tc>
        <w:tc>
          <w:tcPr>
            <w:tcW w:type="dxa" w:w="4608"/>
            <w:vAlign w:val="top"/>
            <w:tcMar>
              <w:top w:w="80" w:type="dxa"/>
              <w:start w:w="90" w:type="dxa"/>
              <w:bottom w:w="80" w:type="dxa"/>
              <w:end w:w="90" w:type="dxa"/>
            </w:tcMar>
          </w:tcPr>
          <w:p>
            <w:pPr>
              <w:spacing w:after="0"/>
            </w:pPr>
            <w:r>
              <w:rPr>
                <w:sz w:val="18"/>
              </w:rPr>
              <w:t>KIP and reference stress</w:t>
            </w:r>
          </w:p>
        </w:tc>
      </w:tr>
      <w:tr>
        <w:tc>
          <w:tcPr>
            <w:tcW w:type="dxa" w:w="3168"/>
            <w:vAlign w:val="top"/>
            <w:tcMar>
              <w:top w:w="80" w:type="dxa"/>
              <w:start w:w="90" w:type="dxa"/>
              <w:bottom w:w="80" w:type="dxa"/>
              <w:end w:w="90" w:type="dxa"/>
            </w:tcMar>
          </w:tcPr>
          <w:p>
            <w:pPr>
              <w:spacing w:after="0"/>
            </w:pPr>
            <w:r>
              <w:rPr>
                <w:sz w:val="18"/>
              </w:rPr>
              <w:t>Crack-face pressure pc</w:t>
            </w:r>
          </w:p>
        </w:tc>
        <w:tc>
          <w:tcPr>
            <w:tcW w:type="dxa" w:w="1872"/>
            <w:vAlign w:val="top"/>
            <w:tcMar>
              <w:top w:w="80" w:type="dxa"/>
              <w:start w:w="90" w:type="dxa"/>
              <w:bottom w:w="80" w:type="dxa"/>
              <w:end w:w="90" w:type="dxa"/>
            </w:tcMar>
          </w:tcPr>
          <w:p>
            <w:pPr>
              <w:spacing w:after="0"/>
            </w:pPr>
            <w:r>
              <w:rPr>
                <w:sz w:val="18"/>
              </w:rPr>
              <w:t>0 MPa</w:t>
            </w:r>
          </w:p>
        </w:tc>
        <w:tc>
          <w:tcPr>
            <w:tcW w:type="dxa" w:w="4608"/>
            <w:vAlign w:val="top"/>
            <w:tcMar>
              <w:top w:w="80" w:type="dxa"/>
              <w:start w:w="90" w:type="dxa"/>
              <w:bottom w:w="80" w:type="dxa"/>
              <w:end w:w="90" w:type="dxa"/>
            </w:tcMar>
          </w:tcPr>
          <w:p>
            <w:pPr>
              <w:spacing w:after="0"/>
            </w:pPr>
            <w:r>
              <w:rPr>
                <w:sz w:val="18"/>
              </w:rPr>
              <w:t>Primary crack opening; may also enter reference stress when enabled</w:t>
            </w:r>
          </w:p>
        </w:tc>
      </w:tr>
      <w:tr>
        <w:tc>
          <w:tcPr>
            <w:tcW w:type="dxa" w:w="3168"/>
            <w:vAlign w:val="top"/>
            <w:tcMar>
              <w:top w:w="80" w:type="dxa"/>
              <w:start w:w="90" w:type="dxa"/>
              <w:bottom w:w="80" w:type="dxa"/>
              <w:end w:w="90" w:type="dxa"/>
            </w:tcMar>
          </w:tcPr>
          <w:p>
            <w:pPr>
              <w:spacing w:after="0"/>
            </w:pPr>
            <w:r>
              <w:rPr>
                <w:sz w:val="18"/>
              </w:rPr>
              <w:t>Secondary membrane Sm</w:t>
            </w:r>
          </w:p>
        </w:tc>
        <w:tc>
          <w:tcPr>
            <w:tcW w:type="dxa" w:w="1872"/>
            <w:vAlign w:val="top"/>
            <w:tcMar>
              <w:top w:w="80" w:type="dxa"/>
              <w:start w:w="90" w:type="dxa"/>
              <w:bottom w:w="80" w:type="dxa"/>
              <w:end w:w="90" w:type="dxa"/>
            </w:tcMar>
          </w:tcPr>
          <w:p>
            <w:pPr>
              <w:spacing w:after="0"/>
            </w:pPr>
            <w:r>
              <w:rPr>
                <w:sz w:val="18"/>
              </w:rPr>
              <w:t>20 MPa</w:t>
            </w:r>
          </w:p>
        </w:tc>
        <w:tc>
          <w:tcPr>
            <w:tcW w:type="dxa" w:w="4608"/>
            <w:vAlign w:val="top"/>
            <w:tcMar>
              <w:top w:w="80" w:type="dxa"/>
              <w:start w:w="90" w:type="dxa"/>
              <w:bottom w:w="80" w:type="dxa"/>
              <w:end w:w="90" w:type="dxa"/>
            </w:tcMar>
          </w:tcPr>
          <w:p>
            <w:pPr>
              <w:spacing w:after="0"/>
            </w:pPr>
            <w:r>
              <w:rPr>
                <w:sz w:val="18"/>
              </w:rPr>
              <w:t>KISR and fatigue applied range</w:t>
            </w:r>
          </w:p>
        </w:tc>
      </w:tr>
      <w:tr>
        <w:tc>
          <w:tcPr>
            <w:tcW w:type="dxa" w:w="3168"/>
            <w:vAlign w:val="top"/>
            <w:tcMar>
              <w:top w:w="80" w:type="dxa"/>
              <w:start w:w="90" w:type="dxa"/>
              <w:bottom w:w="80" w:type="dxa"/>
              <w:end w:w="90" w:type="dxa"/>
            </w:tcMar>
          </w:tcPr>
          <w:p>
            <w:pPr>
              <w:spacing w:after="0"/>
            </w:pPr>
            <w:r>
              <w:rPr>
                <w:sz w:val="18"/>
              </w:rPr>
              <w:t>Secondary bending Sb</w:t>
            </w:r>
          </w:p>
        </w:tc>
        <w:tc>
          <w:tcPr>
            <w:tcW w:type="dxa" w:w="1872"/>
            <w:vAlign w:val="top"/>
            <w:tcMar>
              <w:top w:w="80" w:type="dxa"/>
              <w:start w:w="90" w:type="dxa"/>
              <w:bottom w:w="80" w:type="dxa"/>
              <w:end w:w="90" w:type="dxa"/>
            </w:tcMar>
          </w:tcPr>
          <w:p>
            <w:pPr>
              <w:spacing w:after="0"/>
            </w:pPr>
            <w:r>
              <w:rPr>
                <w:sz w:val="18"/>
              </w:rPr>
              <w:t>10 MPa</w:t>
            </w:r>
          </w:p>
        </w:tc>
        <w:tc>
          <w:tcPr>
            <w:tcW w:type="dxa" w:w="4608"/>
            <w:vAlign w:val="top"/>
            <w:tcMar>
              <w:top w:w="80" w:type="dxa"/>
              <w:start w:w="90" w:type="dxa"/>
              <w:bottom w:w="80" w:type="dxa"/>
              <w:end w:w="90" w:type="dxa"/>
            </w:tcMar>
          </w:tcPr>
          <w:p>
            <w:pPr>
              <w:spacing w:after="0"/>
            </w:pPr>
            <w:r>
              <w:rPr>
                <w:sz w:val="18"/>
              </w:rPr>
              <w:t>KISR and fatigue applied range</w:t>
            </w:r>
          </w:p>
        </w:tc>
      </w:tr>
      <w:tr>
        <w:tc>
          <w:tcPr>
            <w:tcW w:type="dxa" w:w="3168"/>
            <w:vAlign w:val="top"/>
            <w:tcMar>
              <w:top w:w="80" w:type="dxa"/>
              <w:start w:w="90" w:type="dxa"/>
              <w:bottom w:w="80" w:type="dxa"/>
              <w:end w:w="90" w:type="dxa"/>
            </w:tcMar>
          </w:tcPr>
          <w:p>
            <w:pPr>
              <w:spacing w:after="0"/>
            </w:pPr>
            <w:r>
              <w:rPr>
                <w:sz w:val="18"/>
              </w:rPr>
              <w:t>Residual membrane Rm</w:t>
            </w:r>
          </w:p>
        </w:tc>
        <w:tc>
          <w:tcPr>
            <w:tcW w:type="dxa" w:w="1872"/>
            <w:vAlign w:val="top"/>
            <w:tcMar>
              <w:top w:w="80" w:type="dxa"/>
              <w:start w:w="90" w:type="dxa"/>
              <w:bottom w:w="80" w:type="dxa"/>
              <w:end w:w="90" w:type="dxa"/>
            </w:tcMar>
          </w:tcPr>
          <w:p>
            <w:pPr>
              <w:spacing w:after="0"/>
            </w:pPr>
            <w:r>
              <w:rPr>
                <w:sz w:val="18"/>
              </w:rPr>
              <w:t>15 MPa</w:t>
            </w:r>
          </w:p>
        </w:tc>
        <w:tc>
          <w:tcPr>
            <w:tcW w:type="dxa" w:w="4608"/>
            <w:vAlign w:val="top"/>
            <w:tcMar>
              <w:top w:w="80" w:type="dxa"/>
              <w:start w:w="90" w:type="dxa"/>
              <w:bottom w:w="80" w:type="dxa"/>
              <w:end w:w="90" w:type="dxa"/>
            </w:tcMar>
          </w:tcPr>
          <w:p>
            <w:pPr>
              <w:spacing w:after="0"/>
            </w:pPr>
            <w:r>
              <w:rPr>
                <w:sz w:val="18"/>
              </w:rPr>
              <w:t>KISR; fixed through the applied cycle</w:t>
            </w:r>
          </w:p>
        </w:tc>
      </w:tr>
      <w:tr>
        <w:tc>
          <w:tcPr>
            <w:tcW w:type="dxa" w:w="3168"/>
            <w:vAlign w:val="top"/>
            <w:tcMar>
              <w:top w:w="80" w:type="dxa"/>
              <w:start w:w="90" w:type="dxa"/>
              <w:bottom w:w="80" w:type="dxa"/>
              <w:end w:w="90" w:type="dxa"/>
            </w:tcMar>
          </w:tcPr>
          <w:p>
            <w:pPr>
              <w:spacing w:after="0"/>
            </w:pPr>
            <w:r>
              <w:rPr>
                <w:sz w:val="18"/>
              </w:rPr>
              <w:t>Residual bending Rb</w:t>
            </w:r>
          </w:p>
        </w:tc>
        <w:tc>
          <w:tcPr>
            <w:tcW w:type="dxa" w:w="1872"/>
            <w:vAlign w:val="top"/>
            <w:tcMar>
              <w:top w:w="80" w:type="dxa"/>
              <w:start w:w="90" w:type="dxa"/>
              <w:bottom w:w="80" w:type="dxa"/>
              <w:end w:w="90" w:type="dxa"/>
            </w:tcMar>
          </w:tcPr>
          <w:p>
            <w:pPr>
              <w:spacing w:after="0"/>
            </w:pPr>
            <w:r>
              <w:rPr>
                <w:sz w:val="18"/>
              </w:rPr>
              <w:t>5 MPa</w:t>
            </w:r>
          </w:p>
        </w:tc>
        <w:tc>
          <w:tcPr>
            <w:tcW w:type="dxa" w:w="4608"/>
            <w:vAlign w:val="top"/>
            <w:tcMar>
              <w:top w:w="80" w:type="dxa"/>
              <w:start w:w="90" w:type="dxa"/>
              <w:bottom w:w="80" w:type="dxa"/>
              <w:end w:w="90" w:type="dxa"/>
            </w:tcMar>
          </w:tcPr>
          <w:p>
            <w:pPr>
              <w:spacing w:after="0"/>
            </w:pPr>
            <w:r>
              <w:rPr>
                <w:sz w:val="18"/>
              </w:rPr>
              <w:t>KISR; fixed through the applied cycle</w:t>
            </w:r>
          </w:p>
        </w:tc>
      </w:tr>
    </w:tbl>
    <w:p>
      <w:pPr>
        <w:spacing w:after="40"/>
      </w:pPr>
    </w:p>
    <w:p>
      <w:pPr>
        <w:pStyle w:val="Heading2"/>
      </w:pPr>
      <w:r>
        <w:t>6.2 Polynomial stress option</w:t>
      </w:r>
    </w:p>
    <w:p>
      <w:pPr>
        <w:spacing w:after="100" w:line="254" w:lineRule="auto"/>
      </w:pPr>
      <w:r>
        <w:t>Instead of directly entering membrane and bending values, the program can accept fourth-order through-wall polynomial stress coefficients. The membrane and bending components are obtained from the polynomial using the implemented Part 9 transformations:</w:t>
      </w:r>
    </w:p>
    <w:p>
      <w:pPr>
        <w:spacing w:before="60" w:after="60"/>
        <w:jc w:val="center"/>
      </w:pPr>
      <w:r>
        <w:rPr>
          <w:rFonts w:ascii="Cambria Math" w:hAnsi="Cambria Math"/>
          <w:b/>
          <w:sz w:val="22"/>
        </w:rPr>
        <w:t>Pm = P0 + P1/2 + P2/3 + P3/4 + P4/5</w:t>
      </w:r>
    </w:p>
    <w:p>
      <w:pPr>
        <w:spacing w:before="60" w:after="60"/>
        <w:jc w:val="center"/>
      </w:pPr>
      <w:r>
        <w:rPr>
          <w:rFonts w:ascii="Cambria Math" w:hAnsi="Cambria Math"/>
          <w:b/>
          <w:sz w:val="22"/>
        </w:rPr>
        <w:t>Pb = -P1/2 - P2/2 - 9P3/20 - 2P4/5</w:t>
      </w:r>
    </w:p>
    <w:p>
      <w:pPr>
        <w:spacing w:after="100" w:line="254" w:lineRule="auto"/>
      </w:pPr>
      <w:r>
        <w:t>The same transformation is available for the secondary-stress polynomial. The reference numerical example uses direct membrane+bending input.</w:t>
      </w:r>
    </w:p>
    <w:p>
      <w:pPr>
        <w:pStyle w:val="Heading2"/>
      </w:pPr>
      <w:r>
        <w:t>6.3 Residual-stress methods</w:t>
      </w:r>
    </w:p>
    <w:p>
      <w:pPr>
        <w:spacing w:after="100" w:line="254" w:lineRule="auto"/>
      </w:pPr>
      <w:r>
        <w:t>The reference example selects USER_DEFINED and uses Rm = 15 MPa and Rb = 5 MPa. The package also provides Annex 9D PWHT uniform, as-welded conservative envelope and uniform-yield routes. Pressure-test residual-stress credit is gated unless it can be quantified for the specific case.</w:t>
      </w:r>
    </w:p>
    <w:p>
      <w:pPr>
        <w:pStyle w:val="Heading1"/>
      </w:pPr>
      <w:r>
        <w:t>7. Level 2 FAD Calculation — Complete SI Numerical Example</w:t>
      </w:r>
    </w:p>
    <w:p>
      <w:pPr>
        <w:pStyle w:val="Heading2"/>
      </w:pPr>
      <w:r>
        <w:t>7.1 Geometry parameter psi</w:t>
      </w:r>
    </w:p>
    <w:p>
      <w:pPr>
        <w:spacing w:before="60" w:after="60"/>
        <w:jc w:val="center"/>
      </w:pPr>
      <w:r>
        <w:rPr>
          <w:rFonts w:ascii="Cambria Math" w:hAnsi="Cambria Math"/>
          <w:b/>
          <w:sz w:val="22"/>
        </w:rPr>
        <w:t>psi = t / (c sqrt(10)) = 20 / (5 sqrt(10)) = 1.26491</w:t>
      </w:r>
    </w:p>
    <w:p>
      <w:pPr>
        <w:pStyle w:val="Heading2"/>
      </w:pPr>
      <w:r>
        <w:t>7.2 Bending correction Mb</w:t>
      </w:r>
    </w:p>
    <w:p>
      <w:pPr>
        <w:spacing w:before="60" w:after="60"/>
        <w:jc w:val="center"/>
      </w:pPr>
      <w:r>
        <w:rPr>
          <w:rFonts w:ascii="Cambria Math" w:hAnsi="Cambria Math"/>
          <w:b/>
          <w:sz w:val="22"/>
        </w:rPr>
        <w:t>Mb = [0.302327 + 70.50193 psi + 110.305 psi^2] / [1 + 110.960 psi + 98.7089 psi^2 + 0.753594 psi^3]</w:t>
      </w:r>
    </w:p>
    <w:p>
      <w:pPr>
        <w:spacing w:before="60" w:after="60"/>
        <w:jc w:val="center"/>
      </w:pPr>
      <w:r>
        <w:rPr>
          <w:rFonts w:ascii="Cambria Math" w:hAnsi="Cambria Math"/>
          <w:b/>
          <w:sz w:val="22"/>
        </w:rPr>
        <w:t>Mb = 0.8841645</w:t>
      </w:r>
    </w:p>
    <w:p>
      <w:pPr>
        <w:pStyle w:val="Heading2"/>
      </w:pPr>
      <w:r>
        <w:t>7.3 Finite-width correction fw</w:t>
      </w:r>
    </w:p>
    <w:p>
      <w:pPr>
        <w:spacing w:before="60" w:after="60"/>
        <w:jc w:val="center"/>
      </w:pPr>
      <w:r>
        <w:rPr>
          <w:rFonts w:ascii="Cambria Math" w:hAnsi="Cambria Math"/>
          <w:b/>
          <w:sz w:val="22"/>
        </w:rPr>
        <w:t>fw = sqrt[sec(pi c / 2W)] = sqrt[sec(pi×5/(2×400))] = 1.00009639</w:t>
      </w:r>
    </w:p>
    <w:p>
      <w:pPr>
        <w:pStyle w:val="Heading2"/>
      </w:pPr>
      <w:r>
        <w:t>7.4 Primary stress-intensity factor</w:t>
      </w:r>
    </w:p>
    <w:p>
      <w:pPr>
        <w:spacing w:after="100" w:line="254" w:lineRule="auto"/>
      </w:pPr>
      <w:r>
        <w:t>Convert c = 5 mm to 0.005 m for MPa√m units:</w:t>
      </w:r>
    </w:p>
    <w:p>
      <w:pPr>
        <w:spacing w:before="60" w:after="60"/>
        <w:jc w:val="center"/>
      </w:pPr>
      <w:r>
        <w:rPr>
          <w:rFonts w:ascii="Cambria Math" w:hAnsi="Cambria Math"/>
          <w:b/>
          <w:sz w:val="22"/>
        </w:rPr>
        <w:t>sqrt(pi c) = sqrt(pi × 0.005) = 0.125331 sqrt(m)</w:t>
      </w:r>
    </w:p>
    <w:p>
      <w:pPr>
        <w:spacing w:before="60" w:after="60"/>
        <w:jc w:val="center"/>
      </w:pPr>
      <w:r>
        <w:rPr>
          <w:rFonts w:ascii="Cambria Math" w:hAnsi="Cambria Math"/>
          <w:b/>
          <w:sz w:val="22"/>
        </w:rPr>
        <w:t>KIP = fw [(Pm + pc) + Mb Pb] sqrt(pi c)</w:t>
      </w:r>
    </w:p>
    <w:p>
      <w:pPr>
        <w:spacing w:before="60" w:after="60"/>
        <w:jc w:val="center"/>
      </w:pPr>
      <w:r>
        <w:rPr>
          <w:rFonts w:ascii="Cambria Math" w:hAnsi="Cambria Math"/>
          <w:b/>
          <w:sz w:val="22"/>
        </w:rPr>
        <w:t>KIP = 1.00009639 [120 + 0 + 0.8841645×30] × 0.125331 = 18.365947 MPa√m</w:t>
      </w:r>
    </w:p>
    <w:p>
      <w:pPr>
        <w:pStyle w:val="Heading2"/>
      </w:pPr>
      <w:r>
        <w:t>7.5 Secondary + residual stress-intensity factor</w:t>
      </w:r>
    </w:p>
    <w:p>
      <w:pPr>
        <w:spacing w:before="60" w:after="60"/>
        <w:jc w:val="center"/>
      </w:pPr>
      <w:r>
        <w:rPr>
          <w:rFonts w:ascii="Cambria Math" w:hAnsi="Cambria Math"/>
          <w:b/>
          <w:sz w:val="22"/>
        </w:rPr>
        <w:t>KISR = fw [(Sm + Rm) + Mb(Sb + Rb)] sqrt(pi c)</w:t>
      </w:r>
    </w:p>
    <w:p>
      <w:pPr>
        <w:spacing w:before="60" w:after="60"/>
        <w:jc w:val="center"/>
      </w:pPr>
      <w:r>
        <w:rPr>
          <w:rFonts w:ascii="Cambria Math" w:hAnsi="Cambria Math"/>
          <w:b/>
          <w:sz w:val="22"/>
        </w:rPr>
        <w:t>KISR = 1.00009639 [(20+15) + 0.8841645(10+5)] × 0.125331 = 6.049386 MPa√m</w:t>
      </w:r>
    </w:p>
    <w:p>
      <w:pPr>
        <w:pStyle w:val="Heading2"/>
      </w:pPr>
      <w:r>
        <w:t>7.6 RPTC reference stress and Lr</w:t>
      </w:r>
    </w:p>
    <w:p>
      <w:pPr>
        <w:spacing w:before="60" w:after="60"/>
        <w:jc w:val="center"/>
      </w:pPr>
      <w:r>
        <w:rPr>
          <w:rFonts w:ascii="Cambria Math" w:hAnsi="Cambria Math"/>
          <w:b/>
          <w:sz w:val="22"/>
        </w:rPr>
        <w:t>sigma_ref = [Pb + sqrt(Pb^2 + 9Pm^2)] / [3(1 - c/W)]</w:t>
      </w:r>
    </w:p>
    <w:p>
      <w:pPr>
        <w:spacing w:before="60" w:after="60"/>
        <w:jc w:val="center"/>
      </w:pPr>
      <w:r>
        <w:rPr>
          <w:rFonts w:ascii="Cambria Math" w:hAnsi="Cambria Math"/>
          <w:b/>
          <w:sz w:val="22"/>
        </w:rPr>
        <w:t>sigma_ref = [30 + sqrt(30^2 + 9×120^2)] / [3(1 - 5/400)] = 132.066781 MPa</w:t>
      </w:r>
    </w:p>
    <w:p>
      <w:pPr>
        <w:spacing w:before="60" w:after="60"/>
        <w:jc w:val="center"/>
      </w:pPr>
      <w:r>
        <w:rPr>
          <w:rFonts w:ascii="Cambria Math" w:hAnsi="Cambria Math"/>
          <w:b/>
          <w:sz w:val="22"/>
        </w:rPr>
        <w:t>Lr = 132.066781 / 350 = 0.3773337</w:t>
      </w:r>
    </w:p>
    <w:p>
      <w:pPr>
        <w:pStyle w:val="Heading2"/>
      </w:pPr>
      <w:r>
        <w:t>7.7 Secondary-stress interaction</w:t>
      </w:r>
    </w:p>
    <w:p>
      <w:pPr>
        <w:spacing w:after="100" w:line="254" w:lineRule="auto"/>
      </w:pPr>
      <w:r>
        <w:t>For the plane-strain setting the effective-crack correction is calculated first. For this initial point the program obtains:</w:t>
      </w:r>
    </w:p>
    <w:tbl>
      <w:tblPr>
        <w:tblStyle w:val="TableGrid"/>
        <w:tblW w:type="auto" w:w="0"/>
        <w:jc w:val="center"/>
        <w:tblLook w:firstColumn="1" w:firstRow="1" w:lastColumn="0" w:lastRow="0" w:noHBand="0" w:noVBand="1" w:val="04A0"/>
      </w:tblPr>
      <w:tblGrid>
        <w:gridCol w:w="5112"/>
        <w:gridCol w:w="5112"/>
      </w:tblGrid>
      <w:tr>
        <w:tc>
          <w:tcPr>
            <w:tcW w:type="dxa" w:w="6048"/>
            <w:shd w:fill="1F4E78"/>
            <w:vAlign w:val="center"/>
            <w:tcMar>
              <w:top w:w="80" w:type="dxa"/>
              <w:start w:w="90" w:type="dxa"/>
              <w:bottom w:w="80" w:type="dxa"/>
              <w:end w:w="90" w:type="dxa"/>
            </w:tcMar>
          </w:tcPr>
          <w:p>
            <w:r>
              <w:rPr>
                <w:b/>
                <w:color w:val="FFFFFF"/>
                <w:sz w:val="18"/>
              </w:rPr>
              <w:t>Quantity</w:t>
            </w:r>
          </w:p>
        </w:tc>
        <w:tc>
          <w:tcPr>
            <w:tcW w:type="dxa" w:w="2880"/>
            <w:shd w:fill="1F4E78"/>
            <w:vAlign w:val="center"/>
            <w:tcMar>
              <w:top w:w="80" w:type="dxa"/>
              <w:start w:w="90" w:type="dxa"/>
              <w:bottom w:w="80" w:type="dxa"/>
              <w:end w:w="90" w:type="dxa"/>
            </w:tcMar>
          </w:tcPr>
          <w:p>
            <w:r>
              <w:rPr>
                <w:b/>
                <w:color w:val="FFFFFF"/>
                <w:sz w:val="18"/>
              </w:rPr>
              <w:t>Initial value</w:t>
            </w:r>
          </w:p>
        </w:tc>
      </w:tr>
      <w:tr>
        <w:tc>
          <w:tcPr>
            <w:tcW w:type="dxa" w:w="6048"/>
            <w:vAlign w:val="top"/>
            <w:tcMar>
              <w:top w:w="80" w:type="dxa"/>
              <w:start w:w="90" w:type="dxa"/>
              <w:bottom w:w="80" w:type="dxa"/>
              <w:end w:w="90" w:type="dxa"/>
            </w:tcMar>
          </w:tcPr>
          <w:p>
            <w:pPr>
              <w:spacing w:after="0"/>
            </w:pPr>
            <w:r>
              <w:rPr>
                <w:sz w:val="18"/>
              </w:rPr>
              <w:t>Phi0</w:t>
            </w:r>
          </w:p>
        </w:tc>
        <w:tc>
          <w:tcPr>
            <w:tcW w:type="dxa" w:w="2880"/>
            <w:vAlign w:val="top"/>
            <w:tcMar>
              <w:top w:w="80" w:type="dxa"/>
              <w:start w:w="90" w:type="dxa"/>
              <w:bottom w:w="80" w:type="dxa"/>
              <w:end w:w="90" w:type="dxa"/>
            </w:tcMar>
          </w:tcPr>
          <w:p>
            <w:pPr>
              <w:spacing w:after="0"/>
            </w:pPr>
            <w:r>
              <w:rPr>
                <w:sz w:val="18"/>
              </w:rPr>
              <w:t>1.0015836</w:t>
            </w:r>
          </w:p>
        </w:tc>
      </w:tr>
      <w:tr>
        <w:tc>
          <w:tcPr>
            <w:tcW w:type="dxa" w:w="6048"/>
            <w:vAlign w:val="top"/>
            <w:tcMar>
              <w:top w:w="80" w:type="dxa"/>
              <w:start w:w="90" w:type="dxa"/>
              <w:bottom w:w="80" w:type="dxa"/>
              <w:end w:w="90" w:type="dxa"/>
            </w:tcMar>
          </w:tcPr>
          <w:p>
            <w:pPr>
              <w:spacing w:after="0"/>
            </w:pPr>
            <w:r>
              <w:rPr>
                <w:sz w:val="18"/>
              </w:rPr>
              <w:t>KJ,SR = Phi0 KISR</w:t>
            </w:r>
          </w:p>
        </w:tc>
        <w:tc>
          <w:tcPr>
            <w:tcW w:type="dxa" w:w="2880"/>
            <w:vAlign w:val="top"/>
            <w:tcMar>
              <w:top w:w="80" w:type="dxa"/>
              <w:start w:w="90" w:type="dxa"/>
              <w:bottom w:w="80" w:type="dxa"/>
              <w:end w:w="90" w:type="dxa"/>
            </w:tcMar>
          </w:tcPr>
          <w:p>
            <w:pPr>
              <w:spacing w:after="0"/>
            </w:pPr>
            <w:r>
              <w:rPr>
                <w:sz w:val="18"/>
              </w:rPr>
              <w:t>6.05897 MPa√m</w:t>
            </w:r>
          </w:p>
        </w:tc>
      </w:tr>
      <w:tr>
        <w:tc>
          <w:tcPr>
            <w:tcW w:type="dxa" w:w="6048"/>
            <w:vAlign w:val="top"/>
            <w:tcMar>
              <w:top w:w="80" w:type="dxa"/>
              <w:start w:w="90" w:type="dxa"/>
              <w:bottom w:w="80" w:type="dxa"/>
              <w:end w:w="90" w:type="dxa"/>
            </w:tcMar>
          </w:tcPr>
          <w:p>
            <w:pPr>
              <w:spacing w:after="0"/>
            </w:pPr>
            <w:r>
              <w:rPr>
                <w:sz w:val="18"/>
              </w:rPr>
              <w:t>X = Lr(KJ,SR/KIP)</w:t>
            </w:r>
          </w:p>
        </w:tc>
        <w:tc>
          <w:tcPr>
            <w:tcW w:type="dxa" w:w="2880"/>
            <w:vAlign w:val="top"/>
            <w:tcMar>
              <w:top w:w="80" w:type="dxa"/>
              <w:start w:w="90" w:type="dxa"/>
              <w:bottom w:w="80" w:type="dxa"/>
              <w:end w:w="90" w:type="dxa"/>
            </w:tcMar>
          </w:tcPr>
          <w:p>
            <w:pPr>
              <w:spacing w:after="0"/>
            </w:pPr>
            <w:r>
              <w:rPr>
                <w:sz w:val="18"/>
              </w:rPr>
              <w:t>0.1244832</w:t>
            </w:r>
          </w:p>
        </w:tc>
      </w:tr>
      <w:tr>
        <w:tc>
          <w:tcPr>
            <w:tcW w:type="dxa" w:w="6048"/>
            <w:vAlign w:val="top"/>
            <w:tcMar>
              <w:top w:w="80" w:type="dxa"/>
              <w:start w:w="90" w:type="dxa"/>
              <w:bottom w:w="80" w:type="dxa"/>
              <w:end w:w="90" w:type="dxa"/>
            </w:tcMar>
          </w:tcPr>
          <w:p>
            <w:pPr>
              <w:spacing w:after="0"/>
            </w:pPr>
            <w:r>
              <w:rPr>
                <w:sz w:val="18"/>
              </w:rPr>
              <w:t>xi from Table 9.3 interpolation</w:t>
            </w:r>
          </w:p>
        </w:tc>
        <w:tc>
          <w:tcPr>
            <w:tcW w:type="dxa" w:w="2880"/>
            <w:vAlign w:val="top"/>
            <w:tcMar>
              <w:top w:w="80" w:type="dxa"/>
              <w:start w:w="90" w:type="dxa"/>
              <w:bottom w:w="80" w:type="dxa"/>
              <w:end w:w="90" w:type="dxa"/>
            </w:tcMar>
          </w:tcPr>
          <w:p>
            <w:pPr>
              <w:spacing w:after="0"/>
            </w:pPr>
            <w:r>
              <w:rPr>
                <w:sz w:val="18"/>
              </w:rPr>
              <w:t>1.0558191</w:t>
            </w:r>
          </w:p>
        </w:tc>
      </w:tr>
      <w:tr>
        <w:tc>
          <w:tcPr>
            <w:tcW w:type="dxa" w:w="6048"/>
            <w:vAlign w:val="top"/>
            <w:tcMar>
              <w:top w:w="80" w:type="dxa"/>
              <w:start w:w="90" w:type="dxa"/>
              <w:bottom w:w="80" w:type="dxa"/>
              <w:end w:w="90" w:type="dxa"/>
            </w:tcMar>
          </w:tcPr>
          <w:p>
            <w:pPr>
              <w:spacing w:after="0"/>
            </w:pPr>
            <w:r>
              <w:rPr>
                <w:sz w:val="18"/>
              </w:rPr>
              <w:t>Phi = Phi0 xi</w:t>
            </w:r>
          </w:p>
        </w:tc>
        <w:tc>
          <w:tcPr>
            <w:tcW w:type="dxa" w:w="2880"/>
            <w:vAlign w:val="top"/>
            <w:tcMar>
              <w:top w:w="80" w:type="dxa"/>
              <w:start w:w="90" w:type="dxa"/>
              <w:bottom w:w="80" w:type="dxa"/>
              <w:end w:w="90" w:type="dxa"/>
            </w:tcMar>
          </w:tcPr>
          <w:p>
            <w:pPr>
              <w:spacing w:after="0"/>
            </w:pPr>
            <w:r>
              <w:rPr>
                <w:sz w:val="18"/>
              </w:rPr>
              <w:t>1.0574910</w:t>
            </w:r>
          </w:p>
        </w:tc>
      </w:tr>
    </w:tbl>
    <w:p>
      <w:pPr>
        <w:spacing w:after="40"/>
      </w:pPr>
    </w:p>
    <w:p>
      <w:pPr>
        <w:pStyle w:val="Heading2"/>
      </w:pPr>
      <w:r>
        <w:t>7.8 Fracture ratio Kr and initial acceptance</w:t>
      </w:r>
    </w:p>
    <w:p>
      <w:pPr>
        <w:spacing w:before="60" w:after="60"/>
        <w:jc w:val="center"/>
      </w:pPr>
      <w:r>
        <w:rPr>
          <w:rFonts w:ascii="Cambria Math" w:hAnsi="Cambria Math"/>
          <w:b/>
          <w:sz w:val="22"/>
        </w:rPr>
        <w:t>Keff = KIP + Phi KISR = 18.365947 + 1.057491×6.049386 = 24.7631 MPa√m</w:t>
      </w:r>
    </w:p>
    <w:p>
      <w:pPr>
        <w:spacing w:before="60" w:after="60"/>
        <w:jc w:val="center"/>
      </w:pPr>
      <w:r>
        <w:rPr>
          <w:rFonts w:ascii="Cambria Math" w:hAnsi="Cambria Math"/>
          <w:b/>
          <w:sz w:val="22"/>
        </w:rPr>
        <w:t>Kr = Keff / Kmat = 24.7631 / 100 = 0.2476312</w:t>
      </w:r>
    </w:p>
    <w:p>
      <w:pPr>
        <w:spacing w:before="60" w:after="60"/>
        <w:jc w:val="center"/>
      </w:pPr>
      <w:r>
        <w:rPr>
          <w:rFonts w:ascii="Cambria Math" w:hAnsi="Cambria Math"/>
          <w:b/>
          <w:sz w:val="22"/>
        </w:rPr>
        <w:t>Kr,allow = 0.9787808</w:t>
      </w:r>
    </w:p>
    <w:p>
      <w:pPr>
        <w:spacing w:before="60" w:after="60"/>
        <w:jc w:val="center"/>
      </w:pPr>
      <w:r>
        <w:rPr>
          <w:rFonts w:ascii="Cambria Math" w:hAnsi="Cambria Math"/>
          <w:b/>
          <w:sz w:val="22"/>
        </w:rPr>
        <w:t>FAD margin = 0.9787808 - 0.2476312 = 0.7311496 &gt; 0  →  PASS</w:t>
      </w:r>
    </w:p>
    <w:p>
      <w:pPr>
        <w:pStyle w:val="Heading2"/>
      </w:pPr>
      <w:r>
        <w:t>7.9 Limiting flaw search</w:t>
      </w:r>
    </w:p>
    <w:p>
      <w:pPr>
        <w:spacing w:after="100" w:line="254" w:lineRule="auto"/>
      </w:pPr>
      <w:r>
        <w:t>The solver increases c and repeats the complete assessment. A bisection search refines the point where the FAD margin becomes zero. The reference case gives:</w:t>
      </w:r>
    </w:p>
    <w:tbl>
      <w:tblPr>
        <w:tblStyle w:val="TableGrid"/>
        <w:tblW w:type="auto" w:w="0"/>
        <w:jc w:val="center"/>
        <w:tblLook w:firstColumn="1" w:firstRow="1" w:lastColumn="0" w:lastRow="0" w:noHBand="0" w:noVBand="1" w:val="04A0"/>
      </w:tblPr>
      <w:tblGrid>
        <w:gridCol w:w="5112"/>
        <w:gridCol w:w="5112"/>
      </w:tblGrid>
      <w:tr>
        <w:tc>
          <w:tcPr>
            <w:tcW w:type="dxa" w:w="5040"/>
            <w:shd w:fill="1F4E78"/>
            <w:vAlign w:val="center"/>
            <w:tcMar>
              <w:top w:w="80" w:type="dxa"/>
              <w:start w:w="90" w:type="dxa"/>
              <w:bottom w:w="80" w:type="dxa"/>
              <w:end w:w="90" w:type="dxa"/>
            </w:tcMar>
          </w:tcPr>
          <w:p>
            <w:r>
              <w:rPr>
                <w:b/>
                <w:color w:val="FFFFFF"/>
                <w:sz w:val="18"/>
              </w:rPr>
              <w:t>Limiting quantity</w:t>
            </w:r>
          </w:p>
        </w:tc>
        <w:tc>
          <w:tcPr>
            <w:tcW w:type="dxa" w:w="3888"/>
            <w:shd w:fill="1F4E78"/>
            <w:vAlign w:val="center"/>
            <w:tcMar>
              <w:top w:w="80" w:type="dxa"/>
              <w:start w:w="90" w:type="dxa"/>
              <w:bottom w:w="80" w:type="dxa"/>
              <w:end w:w="90" w:type="dxa"/>
            </w:tcMar>
          </w:tcPr>
          <w:p>
            <w:r>
              <w:rPr>
                <w:b/>
                <w:color w:val="FFFFFF"/>
                <w:sz w:val="18"/>
              </w:rPr>
              <w:t>Value</w:t>
            </w:r>
          </w:p>
        </w:tc>
      </w:tr>
      <w:tr>
        <w:tc>
          <w:tcPr>
            <w:tcW w:type="dxa" w:w="5040"/>
            <w:vAlign w:val="top"/>
            <w:tcMar>
              <w:top w:w="80" w:type="dxa"/>
              <w:start w:w="90" w:type="dxa"/>
              <w:bottom w:w="80" w:type="dxa"/>
              <w:end w:w="90" w:type="dxa"/>
            </w:tcMar>
          </w:tcPr>
          <w:p>
            <w:pPr>
              <w:spacing w:after="0"/>
            </w:pPr>
            <w:r>
              <w:rPr>
                <w:sz w:val="18"/>
              </w:rPr>
              <w:t>c_lim</w:t>
            </w:r>
          </w:p>
        </w:tc>
        <w:tc>
          <w:tcPr>
            <w:tcW w:type="dxa" w:w="3888"/>
            <w:vAlign w:val="top"/>
            <w:tcMar>
              <w:top w:w="80" w:type="dxa"/>
              <w:start w:w="90" w:type="dxa"/>
              <w:bottom w:w="80" w:type="dxa"/>
              <w:end w:w="90" w:type="dxa"/>
            </w:tcMar>
          </w:tcPr>
          <w:p>
            <w:pPr>
              <w:spacing w:after="0"/>
            </w:pPr>
            <w:r>
              <w:rPr>
                <w:sz w:val="18"/>
              </w:rPr>
              <w:t>80.408166 mm</w:t>
            </w:r>
          </w:p>
        </w:tc>
      </w:tr>
      <w:tr>
        <w:tc>
          <w:tcPr>
            <w:tcW w:type="dxa" w:w="5040"/>
            <w:vAlign w:val="top"/>
            <w:tcMar>
              <w:top w:w="80" w:type="dxa"/>
              <w:start w:w="90" w:type="dxa"/>
              <w:bottom w:w="80" w:type="dxa"/>
              <w:end w:w="90" w:type="dxa"/>
            </w:tcMar>
          </w:tcPr>
          <w:p>
            <w:pPr>
              <w:spacing w:after="0"/>
            </w:pPr>
            <w:r>
              <w:rPr>
                <w:sz w:val="18"/>
              </w:rPr>
              <w:t>Total crack length 2c_lim</w:t>
            </w:r>
          </w:p>
        </w:tc>
        <w:tc>
          <w:tcPr>
            <w:tcW w:type="dxa" w:w="3888"/>
            <w:vAlign w:val="top"/>
            <w:tcMar>
              <w:top w:w="80" w:type="dxa"/>
              <w:start w:w="90" w:type="dxa"/>
              <w:bottom w:w="80" w:type="dxa"/>
              <w:end w:w="90" w:type="dxa"/>
            </w:tcMar>
          </w:tcPr>
          <w:p>
            <w:pPr>
              <w:spacing w:after="0"/>
            </w:pPr>
            <w:r>
              <w:rPr>
                <w:sz w:val="18"/>
              </w:rPr>
              <w:t>160.816332 mm</w:t>
            </w:r>
          </w:p>
        </w:tc>
      </w:tr>
      <w:tr>
        <w:tc>
          <w:tcPr>
            <w:tcW w:type="dxa" w:w="5040"/>
            <w:vAlign w:val="top"/>
            <w:tcMar>
              <w:top w:w="80" w:type="dxa"/>
              <w:start w:w="90" w:type="dxa"/>
              <w:bottom w:w="80" w:type="dxa"/>
              <w:end w:w="90" w:type="dxa"/>
            </w:tcMar>
          </w:tcPr>
          <w:p>
            <w:pPr>
              <w:spacing w:after="0"/>
            </w:pPr>
            <w:r>
              <w:rPr>
                <w:sz w:val="18"/>
              </w:rPr>
              <w:t>c_lim/W</w:t>
            </w:r>
          </w:p>
        </w:tc>
        <w:tc>
          <w:tcPr>
            <w:tcW w:type="dxa" w:w="3888"/>
            <w:vAlign w:val="top"/>
            <w:tcMar>
              <w:top w:w="80" w:type="dxa"/>
              <w:start w:w="90" w:type="dxa"/>
              <w:bottom w:w="80" w:type="dxa"/>
              <w:end w:w="90" w:type="dxa"/>
            </w:tcMar>
          </w:tcPr>
          <w:p>
            <w:pPr>
              <w:spacing w:after="0"/>
            </w:pPr>
            <w:r>
              <w:rPr>
                <w:sz w:val="18"/>
              </w:rPr>
              <w:t>0.2010204</w:t>
            </w:r>
          </w:p>
        </w:tc>
      </w:tr>
      <w:tr>
        <w:tc>
          <w:tcPr>
            <w:tcW w:type="dxa" w:w="5040"/>
            <w:vAlign w:val="top"/>
            <w:tcMar>
              <w:top w:w="80" w:type="dxa"/>
              <w:start w:w="90" w:type="dxa"/>
              <w:bottom w:w="80" w:type="dxa"/>
              <w:end w:w="90" w:type="dxa"/>
            </w:tcMar>
          </w:tcPr>
          <w:p>
            <w:pPr>
              <w:spacing w:after="0"/>
            </w:pPr>
            <w:r>
              <w:rPr>
                <w:sz w:val="18"/>
              </w:rPr>
              <w:t>Final Lr</w:t>
            </w:r>
          </w:p>
        </w:tc>
        <w:tc>
          <w:tcPr>
            <w:tcW w:type="dxa" w:w="3888"/>
            <w:vAlign w:val="top"/>
            <w:tcMar>
              <w:top w:w="80" w:type="dxa"/>
              <w:start w:w="90" w:type="dxa"/>
              <w:bottom w:w="80" w:type="dxa"/>
              <w:end w:w="90" w:type="dxa"/>
            </w:tcMar>
          </w:tcPr>
          <w:p>
            <w:pPr>
              <w:spacing w:after="0"/>
            </w:pPr>
            <w:r>
              <w:rPr>
                <w:sz w:val="18"/>
              </w:rPr>
              <w:t>0.4663661</w:t>
            </w:r>
          </w:p>
        </w:tc>
      </w:tr>
      <w:tr>
        <w:tc>
          <w:tcPr>
            <w:tcW w:type="dxa" w:w="5040"/>
            <w:vAlign w:val="top"/>
            <w:tcMar>
              <w:top w:w="80" w:type="dxa"/>
              <w:start w:w="90" w:type="dxa"/>
              <w:bottom w:w="80" w:type="dxa"/>
              <w:end w:w="90" w:type="dxa"/>
            </w:tcMar>
          </w:tcPr>
          <w:p>
            <w:pPr>
              <w:spacing w:after="0"/>
            </w:pPr>
            <w:r>
              <w:rPr>
                <w:sz w:val="18"/>
              </w:rPr>
              <w:t>Final Kr</w:t>
            </w:r>
          </w:p>
        </w:tc>
        <w:tc>
          <w:tcPr>
            <w:tcW w:type="dxa" w:w="3888"/>
            <w:vAlign w:val="top"/>
            <w:tcMar>
              <w:top w:w="80" w:type="dxa"/>
              <w:start w:w="90" w:type="dxa"/>
              <w:bottom w:w="80" w:type="dxa"/>
              <w:end w:w="90" w:type="dxa"/>
            </w:tcMar>
          </w:tcPr>
          <w:p>
            <w:pPr>
              <w:spacing w:after="0"/>
            </w:pPr>
            <w:r>
              <w:rPr>
                <w:sz w:val="18"/>
              </w:rPr>
              <w:t>0.9650267</w:t>
            </w:r>
          </w:p>
        </w:tc>
      </w:tr>
      <w:tr>
        <w:tc>
          <w:tcPr>
            <w:tcW w:type="dxa" w:w="5040"/>
            <w:vAlign w:val="top"/>
            <w:tcMar>
              <w:top w:w="80" w:type="dxa"/>
              <w:start w:w="90" w:type="dxa"/>
              <w:bottom w:w="80" w:type="dxa"/>
              <w:end w:w="90" w:type="dxa"/>
            </w:tcMar>
          </w:tcPr>
          <w:p>
            <w:pPr>
              <w:spacing w:after="0"/>
            </w:pPr>
            <w:r>
              <w:rPr>
                <w:sz w:val="18"/>
              </w:rPr>
              <w:t>Final Kr,allow</w:t>
            </w:r>
          </w:p>
        </w:tc>
        <w:tc>
          <w:tcPr>
            <w:tcW w:type="dxa" w:w="3888"/>
            <w:vAlign w:val="top"/>
            <w:tcMar>
              <w:top w:w="80" w:type="dxa"/>
              <w:start w:w="90" w:type="dxa"/>
              <w:bottom w:w="80" w:type="dxa"/>
              <w:end w:w="90" w:type="dxa"/>
            </w:tcMar>
          </w:tcPr>
          <w:p>
            <w:pPr>
              <w:spacing w:after="0"/>
            </w:pPr>
            <w:r>
              <w:rPr>
                <w:sz w:val="18"/>
              </w:rPr>
              <w:t>0.9650267</w:t>
            </w:r>
          </w:p>
        </w:tc>
      </w:tr>
      <w:tr>
        <w:tc>
          <w:tcPr>
            <w:tcW w:type="dxa" w:w="5040"/>
            <w:vAlign w:val="top"/>
            <w:tcMar>
              <w:top w:w="80" w:type="dxa"/>
              <w:start w:w="90" w:type="dxa"/>
              <w:bottom w:w="80" w:type="dxa"/>
              <w:end w:w="90" w:type="dxa"/>
            </w:tcMar>
          </w:tcPr>
          <w:p>
            <w:pPr>
              <w:spacing w:after="0"/>
            </w:pPr>
            <w:r>
              <w:rPr>
                <w:sz w:val="18"/>
              </w:rPr>
              <w:t>Governing stop</w:t>
            </w:r>
          </w:p>
        </w:tc>
        <w:tc>
          <w:tcPr>
            <w:tcW w:type="dxa" w:w="3888"/>
            <w:vAlign w:val="top"/>
            <w:tcMar>
              <w:top w:w="80" w:type="dxa"/>
              <w:start w:w="90" w:type="dxa"/>
              <w:bottom w:w="80" w:type="dxa"/>
              <w:end w:w="90" w:type="dxa"/>
            </w:tcMar>
          </w:tcPr>
          <w:p>
            <w:pPr>
              <w:spacing w:after="0"/>
            </w:pPr>
            <w:r>
              <w:rPr>
                <w:sz w:val="18"/>
              </w:rPr>
              <w:t>FAD boundary</w:t>
            </w:r>
          </w:p>
        </w:tc>
      </w:tr>
    </w:tbl>
    <w:p>
      <w:pPr>
        <w:spacing w:after="40"/>
      </w:pPr>
    </w:p>
    <w:p>
      <w:pPr>
        <w:pStyle w:val="Heading1"/>
      </w:pPr>
      <w:r>
        <w:t>8. Constant-Amplitude Crack-Growth Tutorial</w:t>
      </w:r>
    </w:p>
    <w:p>
      <w:pPr>
        <w:spacing w:after="100" w:line="254" w:lineRule="auto"/>
      </w:pPr>
      <w:r>
        <w:t>For constant amplitude, the reference load varies from lambda_min = 0 to lambda_max = 1. The fatigue range uses the cyclic applied primary + secondary stresses. Residual stress remains as a fixed crack-tip contribution for the FAD and for the selected R-ratio treatment.</w:t>
      </w:r>
    </w:p>
    <w:p>
      <w:pPr>
        <w:pStyle w:val="Heading2"/>
      </w:pPr>
      <w:r>
        <w:t>8.1 Initial Kmax, Kmin and DeltaK</w:t>
      </w:r>
    </w:p>
    <w:p>
      <w:pPr>
        <w:spacing w:before="60" w:after="60"/>
        <w:jc w:val="center"/>
      </w:pPr>
      <w:r>
        <w:rPr>
          <w:rFonts w:ascii="Cambria Math" w:hAnsi="Cambria Math"/>
          <w:b/>
          <w:sz w:val="22"/>
        </w:rPr>
        <w:t>Applied membrane at full scale = Pm + Sm = 120 + 20 = 140 MPa</w:t>
      </w:r>
    </w:p>
    <w:p>
      <w:pPr>
        <w:spacing w:before="60" w:after="60"/>
        <w:jc w:val="center"/>
      </w:pPr>
      <w:r>
        <w:rPr>
          <w:rFonts w:ascii="Cambria Math" w:hAnsi="Cambria Math"/>
          <w:b/>
          <w:sz w:val="22"/>
        </w:rPr>
        <w:t>Applied bending at full scale = Pb + Sb = 30 + 10 = 40 MPa</w:t>
      </w:r>
    </w:p>
    <w:p>
      <w:pPr>
        <w:spacing w:before="60" w:after="60"/>
        <w:jc w:val="center"/>
      </w:pPr>
      <w:r>
        <w:rPr>
          <w:rFonts w:ascii="Cambria Math" w:hAnsi="Cambria Math"/>
          <w:b/>
          <w:sz w:val="22"/>
        </w:rPr>
        <w:t>Kmax = 21.981060 MPa√m</w:t>
      </w:r>
    </w:p>
    <w:p>
      <w:pPr>
        <w:spacing w:before="60" w:after="60"/>
        <w:jc w:val="center"/>
      </w:pPr>
      <w:r>
        <w:rPr>
          <w:rFonts w:ascii="Cambria Math" w:hAnsi="Cambria Math"/>
          <w:b/>
          <w:sz w:val="22"/>
        </w:rPr>
        <w:t>Kmin = 0 MPa√m</w:t>
      </w:r>
    </w:p>
    <w:p>
      <w:pPr>
        <w:spacing w:before="60" w:after="60"/>
        <w:jc w:val="center"/>
      </w:pPr>
      <w:r>
        <w:rPr>
          <w:rFonts w:ascii="Cambria Math" w:hAnsi="Cambria Math"/>
          <w:b/>
          <w:sz w:val="22"/>
        </w:rPr>
        <w:t>DeltaK = 21.981060 MPa√m</w:t>
      </w:r>
    </w:p>
    <w:p>
      <w:pPr>
        <w:pStyle w:val="Heading2"/>
      </w:pPr>
      <w:r>
        <w:t>8.2 Threshold and Paris growth rate</w:t>
      </w:r>
    </w:p>
    <w:p>
      <w:pPr>
        <w:spacing w:before="60" w:after="60"/>
        <w:jc w:val="center"/>
      </w:pPr>
      <w:r>
        <w:rPr>
          <w:rFonts w:ascii="Cambria Math" w:hAnsi="Cambria Math"/>
          <w:b/>
          <w:sz w:val="22"/>
        </w:rPr>
        <w:t>DeltaK = 21.981060 &gt; DeltaKth = 5 MPa√m  →  fatigue growth active</w:t>
      </w:r>
    </w:p>
    <w:p>
      <w:pPr>
        <w:spacing w:before="60" w:after="60"/>
        <w:jc w:val="center"/>
      </w:pPr>
      <w:r>
        <w:rPr>
          <w:rFonts w:ascii="Cambria Math" w:hAnsi="Cambria Math"/>
          <w:b/>
          <w:sz w:val="22"/>
        </w:rPr>
        <w:t>dc/dN = 2E-9 × (21.981060)^3 = 2.12410E-5 mm/cycle</w:t>
      </w:r>
    </w:p>
    <w:p>
      <w:pPr>
        <w:pStyle w:val="Heading2"/>
      </w:pPr>
      <w:r>
        <w:t>8.3 First numerical increment</w:t>
      </w:r>
    </w:p>
    <w:p>
      <w:pPr>
        <w:spacing w:before="60" w:after="60"/>
        <w:jc w:val="center"/>
      </w:pPr>
      <w:r>
        <w:rPr>
          <w:rFonts w:ascii="Cambria Math" w:hAnsi="Cambria Math"/>
          <w:b/>
          <w:sz w:val="22"/>
        </w:rPr>
        <w:t>Delta c = 0.02 mm</w:t>
      </w:r>
    </w:p>
    <w:p>
      <w:pPr>
        <w:spacing w:before="60" w:after="60"/>
        <w:jc w:val="center"/>
      </w:pPr>
      <w:r>
        <w:rPr>
          <w:rFonts w:ascii="Cambria Math" w:hAnsi="Cambria Math"/>
          <w:b/>
          <w:sz w:val="22"/>
        </w:rPr>
        <w:t>DeltaN = Delta c / (dc/dN) = 0.02 / 2.12410E-5 = 941.6 cycles</w:t>
      </w:r>
    </w:p>
    <w:p>
      <w:pPr>
        <w:spacing w:before="60" w:after="60"/>
        <w:jc w:val="center"/>
      </w:pPr>
      <w:r>
        <w:rPr>
          <w:rFonts w:ascii="Cambria Math" w:hAnsi="Cambria Math"/>
          <w:b/>
          <w:sz w:val="22"/>
        </w:rPr>
        <w:t>c1 = 5.00 + 0.02 = 5.02 mm;   N1 ≈ 941.6 cycles</w:t>
      </w:r>
    </w:p>
    <w:p>
      <w:pPr>
        <w:pStyle w:val="Heading2"/>
      </w:pPr>
      <w:r>
        <w:t>8.4 Recalculation loop</w:t>
      </w:r>
    </w:p>
    <w:p>
      <w:pPr>
        <w:pStyle w:val="ListNumber"/>
        <w:spacing w:after="40"/>
      </w:pPr>
      <w:r>
        <w:t>Recalculate psi, Mb and fw at the new crack size.</w:t>
      </w:r>
    </w:p>
    <w:p>
      <w:pPr>
        <w:pStyle w:val="ListNumber"/>
        <w:spacing w:after="40"/>
      </w:pPr>
      <w:r>
        <w:t>Calculate Kmax, Kmin and DeltaK.</w:t>
      </w:r>
    </w:p>
    <w:p>
      <w:pPr>
        <w:pStyle w:val="ListNumber"/>
        <w:spacing w:after="40"/>
      </w:pPr>
      <w:r>
        <w:t>Apply threshold and evaluate the selected growth equation.</w:t>
      </w:r>
    </w:p>
    <w:p>
      <w:pPr>
        <w:pStyle w:val="ListNumber"/>
        <w:spacing w:after="40"/>
      </w:pPr>
      <w:r>
        <w:t>Calculate the cycle increment needed for the numerical crack increment.</w:t>
      </w:r>
    </w:p>
    <w:p>
      <w:pPr>
        <w:pStyle w:val="ListNumber"/>
        <w:spacing w:after="40"/>
      </w:pPr>
      <w:r>
        <w:t>Update crack size and cumulative cycles.</w:t>
      </w:r>
    </w:p>
    <w:p>
      <w:pPr>
        <w:pStyle w:val="ListNumber"/>
        <w:spacing w:after="40"/>
      </w:pPr>
      <w:r>
        <w:t>Recalculate KIP, KISR, sigma_ref, Lr, Phi, Kr and FAD margin.</w:t>
      </w:r>
    </w:p>
    <w:p>
      <w:pPr>
        <w:pStyle w:val="ListNumber"/>
        <w:spacing w:after="40"/>
      </w:pPr>
      <w:r>
        <w:t>Check limiting flaw, c/W limit and maximum-cycle guard.</w:t>
      </w:r>
    </w:p>
    <w:p>
      <w:pPr>
        <w:pStyle w:val="ListNumber"/>
        <w:spacing w:after="40"/>
      </w:pPr>
      <w:r>
        <w:t>Repeat until the first governing stop is reached.</w:t>
      </w:r>
    </w:p>
    <w:p>
      <w:pPr>
        <w:pStyle w:val="Heading2"/>
      </w:pPr>
      <w:r>
        <w:t>8.5 Final constant-load result</w:t>
      </w:r>
    </w:p>
    <w:tbl>
      <w:tblPr>
        <w:tblStyle w:val="TableGrid"/>
        <w:tblW w:type="auto" w:w="0"/>
        <w:jc w:val="center"/>
        <w:tblLook w:firstColumn="1" w:firstRow="1" w:lastColumn="0" w:lastRow="0" w:noHBand="0" w:noVBand="1" w:val="04A0"/>
      </w:tblPr>
      <w:tblGrid>
        <w:gridCol w:w="5112"/>
        <w:gridCol w:w="5112"/>
      </w:tblGrid>
      <w:tr>
        <w:tc>
          <w:tcPr>
            <w:tcW w:type="dxa" w:w="4896"/>
            <w:shd w:fill="1F4E78"/>
            <w:vAlign w:val="center"/>
            <w:tcMar>
              <w:top w:w="80" w:type="dxa"/>
              <w:start w:w="90" w:type="dxa"/>
              <w:bottom w:w="80" w:type="dxa"/>
              <w:end w:w="90" w:type="dxa"/>
            </w:tcMar>
          </w:tcPr>
          <w:p>
            <w:r>
              <w:rPr>
                <w:b/>
                <w:color w:val="FFFFFF"/>
                <w:sz w:val="18"/>
              </w:rPr>
              <w:t>Quantity</w:t>
            </w:r>
          </w:p>
        </w:tc>
        <w:tc>
          <w:tcPr>
            <w:tcW w:type="dxa" w:w="4032"/>
            <w:shd w:fill="1F4E78"/>
            <w:vAlign w:val="center"/>
            <w:tcMar>
              <w:top w:w="80" w:type="dxa"/>
              <w:start w:w="90" w:type="dxa"/>
              <w:bottom w:w="80" w:type="dxa"/>
              <w:end w:w="90" w:type="dxa"/>
            </w:tcMar>
          </w:tcPr>
          <w:p>
            <w:r>
              <w:rPr>
                <w:b/>
                <w:color w:val="FFFFFF"/>
                <w:sz w:val="18"/>
              </w:rPr>
              <w:t>Reference result</w:t>
            </w:r>
          </w:p>
        </w:tc>
      </w:tr>
      <w:tr>
        <w:tc>
          <w:tcPr>
            <w:tcW w:type="dxa" w:w="4896"/>
            <w:vAlign w:val="top"/>
            <w:tcMar>
              <w:top w:w="80" w:type="dxa"/>
              <w:start w:w="90" w:type="dxa"/>
              <w:bottom w:w="80" w:type="dxa"/>
              <w:end w:w="90" w:type="dxa"/>
            </w:tcMar>
          </w:tcPr>
          <w:p>
            <w:pPr>
              <w:spacing w:after="0"/>
            </w:pPr>
            <w:r>
              <w:rPr>
                <w:sz w:val="18"/>
              </w:rPr>
              <w:t>Current crack half-length</w:t>
            </w:r>
          </w:p>
        </w:tc>
        <w:tc>
          <w:tcPr>
            <w:tcW w:type="dxa" w:w="4032"/>
            <w:vAlign w:val="top"/>
            <w:tcMar>
              <w:top w:w="80" w:type="dxa"/>
              <w:start w:w="90" w:type="dxa"/>
              <w:bottom w:w="80" w:type="dxa"/>
              <w:end w:w="90" w:type="dxa"/>
            </w:tcMar>
          </w:tcPr>
          <w:p>
            <w:pPr>
              <w:spacing w:after="0"/>
            </w:pPr>
            <w:r>
              <w:rPr>
                <w:sz w:val="18"/>
              </w:rPr>
              <w:t>5 mm</w:t>
            </w:r>
          </w:p>
        </w:tc>
      </w:tr>
      <w:tr>
        <w:tc>
          <w:tcPr>
            <w:tcW w:type="dxa" w:w="4896"/>
            <w:vAlign w:val="top"/>
            <w:tcMar>
              <w:top w:w="80" w:type="dxa"/>
              <w:start w:w="90" w:type="dxa"/>
              <w:bottom w:w="80" w:type="dxa"/>
              <w:end w:w="90" w:type="dxa"/>
            </w:tcMar>
          </w:tcPr>
          <w:p>
            <w:pPr>
              <w:spacing w:after="0"/>
            </w:pPr>
            <w:r>
              <w:rPr>
                <w:sz w:val="18"/>
              </w:rPr>
              <w:t>Limiting crack half-length</w:t>
            </w:r>
          </w:p>
        </w:tc>
        <w:tc>
          <w:tcPr>
            <w:tcW w:type="dxa" w:w="4032"/>
            <w:vAlign w:val="top"/>
            <w:tcMar>
              <w:top w:w="80" w:type="dxa"/>
              <w:start w:w="90" w:type="dxa"/>
              <w:bottom w:w="80" w:type="dxa"/>
              <w:end w:w="90" w:type="dxa"/>
            </w:tcMar>
          </w:tcPr>
          <w:p>
            <w:pPr>
              <w:spacing w:after="0"/>
            </w:pPr>
            <w:r>
              <w:rPr>
                <w:sz w:val="18"/>
              </w:rPr>
              <w:t>80.408166 mm</w:t>
            </w:r>
          </w:p>
        </w:tc>
      </w:tr>
      <w:tr>
        <w:tc>
          <w:tcPr>
            <w:tcW w:type="dxa" w:w="4896"/>
            <w:vAlign w:val="top"/>
            <w:tcMar>
              <w:top w:w="80" w:type="dxa"/>
              <w:start w:w="90" w:type="dxa"/>
              <w:bottom w:w="80" w:type="dxa"/>
              <w:end w:w="90" w:type="dxa"/>
            </w:tcMar>
          </w:tcPr>
          <w:p>
            <w:pPr>
              <w:spacing w:after="0"/>
            </w:pPr>
            <w:r>
              <w:rPr>
                <w:sz w:val="18"/>
              </w:rPr>
              <w:t>Calculated remaining life</w:t>
            </w:r>
          </w:p>
        </w:tc>
        <w:tc>
          <w:tcPr>
            <w:tcW w:type="dxa" w:w="4032"/>
            <w:vAlign w:val="top"/>
            <w:tcMar>
              <w:top w:w="80" w:type="dxa"/>
              <w:start w:w="90" w:type="dxa"/>
              <w:bottom w:w="80" w:type="dxa"/>
              <w:end w:w="90" w:type="dxa"/>
            </w:tcMar>
          </w:tcPr>
          <w:p>
            <w:pPr>
              <w:spacing w:after="0"/>
            </w:pPr>
            <w:r>
              <w:rPr>
                <w:sz w:val="18"/>
              </w:rPr>
              <w:t>380,411.61 cycles</w:t>
            </w:r>
          </w:p>
        </w:tc>
      </w:tr>
      <w:tr>
        <w:tc>
          <w:tcPr>
            <w:tcW w:type="dxa" w:w="4896"/>
            <w:vAlign w:val="top"/>
            <w:tcMar>
              <w:top w:w="80" w:type="dxa"/>
              <w:start w:w="90" w:type="dxa"/>
              <w:bottom w:w="80" w:type="dxa"/>
              <w:end w:w="90" w:type="dxa"/>
            </w:tcMar>
          </w:tcPr>
          <w:p>
            <w:pPr>
              <w:spacing w:after="0"/>
            </w:pPr>
            <w:r>
              <w:rPr>
                <w:sz w:val="18"/>
              </w:rPr>
              <w:t>Life acceptance</w:t>
            </w:r>
          </w:p>
        </w:tc>
        <w:tc>
          <w:tcPr>
            <w:tcW w:type="dxa" w:w="4032"/>
            <w:vAlign w:val="top"/>
            <w:tcMar>
              <w:top w:w="80" w:type="dxa"/>
              <w:start w:w="90" w:type="dxa"/>
              <w:bottom w:w="80" w:type="dxa"/>
              <w:end w:w="90" w:type="dxa"/>
            </w:tcMar>
          </w:tcPr>
          <w:p>
            <w:pPr>
              <w:spacing w:after="0"/>
            </w:pPr>
            <w:r>
              <w:rPr>
                <w:sz w:val="18"/>
              </w:rPr>
              <w:t>ACCEPTABLE for the reference controls</w:t>
            </w:r>
          </w:p>
        </w:tc>
      </w:tr>
      <w:tr>
        <w:tc>
          <w:tcPr>
            <w:tcW w:type="dxa" w:w="4896"/>
            <w:vAlign w:val="top"/>
            <w:tcMar>
              <w:top w:w="80" w:type="dxa"/>
              <w:start w:w="90" w:type="dxa"/>
              <w:bottom w:w="80" w:type="dxa"/>
              <w:end w:w="90" w:type="dxa"/>
            </w:tcMar>
          </w:tcPr>
          <w:p>
            <w:pPr>
              <w:spacing w:after="0"/>
            </w:pPr>
            <w:r>
              <w:rPr>
                <w:sz w:val="18"/>
              </w:rPr>
              <w:t>Governing stop</w:t>
            </w:r>
          </w:p>
        </w:tc>
        <w:tc>
          <w:tcPr>
            <w:tcW w:type="dxa" w:w="4032"/>
            <w:vAlign w:val="top"/>
            <w:tcMar>
              <w:top w:w="80" w:type="dxa"/>
              <w:start w:w="90" w:type="dxa"/>
              <w:bottom w:w="80" w:type="dxa"/>
              <w:end w:w="90" w:type="dxa"/>
            </w:tcMar>
          </w:tcPr>
          <w:p>
            <w:pPr>
              <w:spacing w:after="0"/>
            </w:pPr>
            <w:r>
              <w:rPr>
                <w:sz w:val="18"/>
              </w:rPr>
              <w:t>FAD boundary</w:t>
            </w:r>
          </w:p>
        </w:tc>
      </w:tr>
    </w:tbl>
    <w:p>
      <w:pPr>
        <w:spacing w:after="40"/>
      </w:pPr>
    </w:p>
    <w:p>
      <w:pPr>
        <w:pStyle w:val="Heading1"/>
      </w:pPr>
      <w:r>
        <w:t>9. Variable-Amplitude Crack-Growth Tutorial</w:t>
      </w:r>
    </w:p>
    <w:p>
      <w:pPr>
        <w:pStyle w:val="Heading2"/>
      </w:pPr>
      <w:r>
        <w:t>9.1 Reference load spectrum</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584"/>
            <w:shd w:fill="1F4E78"/>
            <w:vAlign w:val="center"/>
            <w:tcMar>
              <w:top w:w="80" w:type="dxa"/>
              <w:start w:w="90" w:type="dxa"/>
              <w:bottom w:w="80" w:type="dxa"/>
              <w:end w:w="90" w:type="dxa"/>
            </w:tcMar>
          </w:tcPr>
          <w:p>
            <w:r>
              <w:rPr>
                <w:b/>
                <w:color w:val="FFFFFF"/>
                <w:sz w:val="18"/>
              </w:rPr>
              <w:t>Block</w:t>
            </w:r>
          </w:p>
        </w:tc>
        <w:tc>
          <w:tcPr>
            <w:tcW w:type="dxa" w:w="1584"/>
            <w:shd w:fill="1F4E78"/>
            <w:vAlign w:val="center"/>
            <w:tcMar>
              <w:top w:w="80" w:type="dxa"/>
              <w:start w:w="90" w:type="dxa"/>
              <w:bottom w:w="80" w:type="dxa"/>
              <w:end w:w="90" w:type="dxa"/>
            </w:tcMar>
          </w:tcPr>
          <w:p>
            <w:r>
              <w:rPr>
                <w:b/>
                <w:color w:val="FFFFFF"/>
                <w:sz w:val="18"/>
              </w:rPr>
              <w:t>Min scale</w:t>
            </w:r>
          </w:p>
        </w:tc>
        <w:tc>
          <w:tcPr>
            <w:tcW w:type="dxa" w:w="1584"/>
            <w:shd w:fill="1F4E78"/>
            <w:vAlign w:val="center"/>
            <w:tcMar>
              <w:top w:w="80" w:type="dxa"/>
              <w:start w:w="90" w:type="dxa"/>
              <w:bottom w:w="80" w:type="dxa"/>
              <w:end w:w="90" w:type="dxa"/>
            </w:tcMar>
          </w:tcPr>
          <w:p>
            <w:r>
              <w:rPr>
                <w:b/>
                <w:color w:val="FFFFFF"/>
                <w:sz w:val="18"/>
              </w:rPr>
              <w:t>Max scale</w:t>
            </w:r>
          </w:p>
        </w:tc>
        <w:tc>
          <w:tcPr>
            <w:tcW w:type="dxa" w:w="1728"/>
            <w:shd w:fill="1F4E78"/>
            <w:vAlign w:val="center"/>
            <w:tcMar>
              <w:top w:w="80" w:type="dxa"/>
              <w:start w:w="90" w:type="dxa"/>
              <w:bottom w:w="80" w:type="dxa"/>
              <w:end w:w="90" w:type="dxa"/>
            </w:tcMar>
          </w:tcPr>
          <w:p>
            <w:r>
              <w:rPr>
                <w:b/>
                <w:color w:val="FFFFFF"/>
                <w:sz w:val="18"/>
              </w:rPr>
              <w:t>Cycles</w:t>
            </w:r>
          </w:p>
        </w:tc>
        <w:tc>
          <w:tcPr>
            <w:tcW w:type="dxa" w:w="2016"/>
            <w:shd w:fill="1F4E78"/>
            <w:vAlign w:val="center"/>
            <w:tcMar>
              <w:top w:w="80" w:type="dxa"/>
              <w:start w:w="90" w:type="dxa"/>
              <w:bottom w:w="80" w:type="dxa"/>
              <w:end w:w="90" w:type="dxa"/>
            </w:tcMar>
          </w:tcPr>
          <w:p>
            <w:r>
              <w:rPr>
                <w:b/>
                <w:color w:val="FFFFFF"/>
                <w:sz w:val="18"/>
              </w:rPr>
              <w:t>Cycle fraction</w:t>
            </w:r>
          </w:p>
        </w:tc>
      </w:tr>
      <w:tr>
        <w:tc>
          <w:tcPr>
            <w:tcW w:type="dxa" w:w="1584"/>
            <w:vAlign w:val="top"/>
            <w:tcMar>
              <w:top w:w="80" w:type="dxa"/>
              <w:start w:w="90" w:type="dxa"/>
              <w:bottom w:w="80" w:type="dxa"/>
              <w:end w:w="90" w:type="dxa"/>
            </w:tcMar>
          </w:tcPr>
          <w:p>
            <w:pPr>
              <w:spacing w:after="0"/>
            </w:pPr>
            <w:r>
              <w:rPr>
                <w:sz w:val="18"/>
              </w:rPr>
              <w:t>A</w:t>
            </w:r>
          </w:p>
        </w:tc>
        <w:tc>
          <w:tcPr>
            <w:tcW w:type="dxa" w:w="1584"/>
            <w:vAlign w:val="top"/>
            <w:tcMar>
              <w:top w:w="80" w:type="dxa"/>
              <w:start w:w="90" w:type="dxa"/>
              <w:bottom w:w="80" w:type="dxa"/>
              <w:end w:w="90" w:type="dxa"/>
            </w:tcMar>
          </w:tcPr>
          <w:p>
            <w:pPr>
              <w:spacing w:after="0"/>
            </w:pPr>
            <w:r>
              <w:rPr>
                <w:sz w:val="18"/>
              </w:rPr>
              <w:t>0.00</w:t>
            </w:r>
          </w:p>
        </w:tc>
        <w:tc>
          <w:tcPr>
            <w:tcW w:type="dxa" w:w="1584"/>
            <w:vAlign w:val="top"/>
            <w:tcMar>
              <w:top w:w="80" w:type="dxa"/>
              <w:start w:w="90" w:type="dxa"/>
              <w:bottom w:w="80" w:type="dxa"/>
              <w:end w:w="90" w:type="dxa"/>
            </w:tcMar>
          </w:tcPr>
          <w:p>
            <w:pPr>
              <w:spacing w:after="0"/>
            </w:pPr>
            <w:r>
              <w:rPr>
                <w:sz w:val="18"/>
              </w:rPr>
              <w:t>0.70</w:t>
            </w:r>
          </w:p>
        </w:tc>
        <w:tc>
          <w:tcPr>
            <w:tcW w:type="dxa" w:w="1728"/>
            <w:vAlign w:val="top"/>
            <w:tcMar>
              <w:top w:w="80" w:type="dxa"/>
              <w:start w:w="90" w:type="dxa"/>
              <w:bottom w:w="80" w:type="dxa"/>
              <w:end w:w="90" w:type="dxa"/>
            </w:tcMar>
          </w:tcPr>
          <w:p>
            <w:pPr>
              <w:spacing w:after="0"/>
            </w:pPr>
            <w:r>
              <w:rPr>
                <w:sz w:val="18"/>
              </w:rPr>
              <w:t>500</w:t>
            </w:r>
          </w:p>
        </w:tc>
        <w:tc>
          <w:tcPr>
            <w:tcW w:type="dxa" w:w="2016"/>
            <w:vAlign w:val="top"/>
            <w:tcMar>
              <w:top w:w="80" w:type="dxa"/>
              <w:start w:w="90" w:type="dxa"/>
              <w:bottom w:w="80" w:type="dxa"/>
              <w:end w:w="90" w:type="dxa"/>
            </w:tcMar>
          </w:tcPr>
          <w:p>
            <w:pPr>
              <w:spacing w:after="0"/>
            </w:pPr>
            <w:r>
              <w:rPr>
                <w:sz w:val="18"/>
              </w:rPr>
              <w:t>0.50</w:t>
            </w:r>
          </w:p>
        </w:tc>
      </w:tr>
      <w:tr>
        <w:tc>
          <w:tcPr>
            <w:tcW w:type="dxa" w:w="1584"/>
            <w:vAlign w:val="top"/>
            <w:tcMar>
              <w:top w:w="80" w:type="dxa"/>
              <w:start w:w="90" w:type="dxa"/>
              <w:bottom w:w="80" w:type="dxa"/>
              <w:end w:w="90" w:type="dxa"/>
            </w:tcMar>
          </w:tcPr>
          <w:p>
            <w:pPr>
              <w:spacing w:after="0"/>
            </w:pPr>
            <w:r>
              <w:rPr>
                <w:sz w:val="18"/>
              </w:rPr>
              <w:t>B</w:t>
            </w:r>
          </w:p>
        </w:tc>
        <w:tc>
          <w:tcPr>
            <w:tcW w:type="dxa" w:w="1584"/>
            <w:vAlign w:val="top"/>
            <w:tcMar>
              <w:top w:w="80" w:type="dxa"/>
              <w:start w:w="90" w:type="dxa"/>
              <w:bottom w:w="80" w:type="dxa"/>
              <w:end w:w="90" w:type="dxa"/>
            </w:tcMar>
          </w:tcPr>
          <w:p>
            <w:pPr>
              <w:spacing w:after="0"/>
            </w:pPr>
            <w:r>
              <w:rPr>
                <w:sz w:val="18"/>
              </w:rPr>
              <w:t>0.07</w:t>
            </w:r>
          </w:p>
        </w:tc>
        <w:tc>
          <w:tcPr>
            <w:tcW w:type="dxa" w:w="1584"/>
            <w:vAlign w:val="top"/>
            <w:tcMar>
              <w:top w:w="80" w:type="dxa"/>
              <w:start w:w="90" w:type="dxa"/>
              <w:bottom w:w="80" w:type="dxa"/>
              <w:end w:w="90" w:type="dxa"/>
            </w:tcMar>
          </w:tcPr>
          <w:p>
            <w:pPr>
              <w:spacing w:after="0"/>
            </w:pPr>
            <w:r>
              <w:rPr>
                <w:sz w:val="18"/>
              </w:rPr>
              <w:t>0.80</w:t>
            </w:r>
          </w:p>
        </w:tc>
        <w:tc>
          <w:tcPr>
            <w:tcW w:type="dxa" w:w="1728"/>
            <w:vAlign w:val="top"/>
            <w:tcMar>
              <w:top w:w="80" w:type="dxa"/>
              <w:start w:w="90" w:type="dxa"/>
              <w:bottom w:w="80" w:type="dxa"/>
              <w:end w:w="90" w:type="dxa"/>
            </w:tcMar>
          </w:tcPr>
          <w:p>
            <w:pPr>
              <w:spacing w:after="0"/>
            </w:pPr>
            <w:r>
              <w:rPr>
                <w:sz w:val="18"/>
              </w:rPr>
              <w:t>300</w:t>
            </w:r>
          </w:p>
        </w:tc>
        <w:tc>
          <w:tcPr>
            <w:tcW w:type="dxa" w:w="2016"/>
            <w:vAlign w:val="top"/>
            <w:tcMar>
              <w:top w:w="80" w:type="dxa"/>
              <w:start w:w="90" w:type="dxa"/>
              <w:bottom w:w="80" w:type="dxa"/>
              <w:end w:w="90" w:type="dxa"/>
            </w:tcMar>
          </w:tcPr>
          <w:p>
            <w:pPr>
              <w:spacing w:after="0"/>
            </w:pPr>
            <w:r>
              <w:rPr>
                <w:sz w:val="18"/>
              </w:rPr>
              <w:t>0.30</w:t>
            </w:r>
          </w:p>
        </w:tc>
      </w:tr>
      <w:tr>
        <w:tc>
          <w:tcPr>
            <w:tcW w:type="dxa" w:w="1584"/>
            <w:vAlign w:val="top"/>
            <w:tcMar>
              <w:top w:w="80" w:type="dxa"/>
              <w:start w:w="90" w:type="dxa"/>
              <w:bottom w:w="80" w:type="dxa"/>
              <w:end w:w="90" w:type="dxa"/>
            </w:tcMar>
          </w:tcPr>
          <w:p>
            <w:pPr>
              <w:spacing w:after="0"/>
            </w:pPr>
            <w:r>
              <w:rPr>
                <w:sz w:val="18"/>
              </w:rPr>
              <w:t>C</w:t>
            </w:r>
          </w:p>
        </w:tc>
        <w:tc>
          <w:tcPr>
            <w:tcW w:type="dxa" w:w="1584"/>
            <w:vAlign w:val="top"/>
            <w:tcMar>
              <w:top w:w="80" w:type="dxa"/>
              <w:start w:w="90" w:type="dxa"/>
              <w:bottom w:w="80" w:type="dxa"/>
              <w:end w:w="90" w:type="dxa"/>
            </w:tcMar>
          </w:tcPr>
          <w:p>
            <w:pPr>
              <w:spacing w:after="0"/>
            </w:pPr>
            <w:r>
              <w:rPr>
                <w:sz w:val="18"/>
              </w:rPr>
              <w:t>0.09</w:t>
            </w:r>
          </w:p>
        </w:tc>
        <w:tc>
          <w:tcPr>
            <w:tcW w:type="dxa" w:w="1584"/>
            <w:vAlign w:val="top"/>
            <w:tcMar>
              <w:top w:w="80" w:type="dxa"/>
              <w:start w:w="90" w:type="dxa"/>
              <w:bottom w:w="80" w:type="dxa"/>
              <w:end w:w="90" w:type="dxa"/>
            </w:tcMar>
          </w:tcPr>
          <w:p>
            <w:pPr>
              <w:spacing w:after="0"/>
            </w:pPr>
            <w:r>
              <w:rPr>
                <w:sz w:val="18"/>
              </w:rPr>
              <w:t>0.90</w:t>
            </w:r>
          </w:p>
        </w:tc>
        <w:tc>
          <w:tcPr>
            <w:tcW w:type="dxa" w:w="1728"/>
            <w:vAlign w:val="top"/>
            <w:tcMar>
              <w:top w:w="80" w:type="dxa"/>
              <w:start w:w="90" w:type="dxa"/>
              <w:bottom w:w="80" w:type="dxa"/>
              <w:end w:w="90" w:type="dxa"/>
            </w:tcMar>
          </w:tcPr>
          <w:p>
            <w:pPr>
              <w:spacing w:after="0"/>
            </w:pPr>
            <w:r>
              <w:rPr>
                <w:sz w:val="18"/>
              </w:rPr>
              <w:t>150</w:t>
            </w:r>
          </w:p>
        </w:tc>
        <w:tc>
          <w:tcPr>
            <w:tcW w:type="dxa" w:w="2016"/>
            <w:vAlign w:val="top"/>
            <w:tcMar>
              <w:top w:w="80" w:type="dxa"/>
              <w:start w:w="90" w:type="dxa"/>
              <w:bottom w:w="80" w:type="dxa"/>
              <w:end w:w="90" w:type="dxa"/>
            </w:tcMar>
          </w:tcPr>
          <w:p>
            <w:pPr>
              <w:spacing w:after="0"/>
            </w:pPr>
            <w:r>
              <w:rPr>
                <w:sz w:val="18"/>
              </w:rPr>
              <w:t>0.15</w:t>
            </w:r>
          </w:p>
        </w:tc>
      </w:tr>
      <w:tr>
        <w:tc>
          <w:tcPr>
            <w:tcW w:type="dxa" w:w="1584"/>
            <w:vAlign w:val="top"/>
            <w:tcMar>
              <w:top w:w="80" w:type="dxa"/>
              <w:start w:w="90" w:type="dxa"/>
              <w:bottom w:w="80" w:type="dxa"/>
              <w:end w:w="90" w:type="dxa"/>
            </w:tcMar>
          </w:tcPr>
          <w:p>
            <w:pPr>
              <w:spacing w:after="0"/>
            </w:pPr>
            <w:r>
              <w:rPr>
                <w:sz w:val="18"/>
              </w:rPr>
              <w:t>D</w:t>
            </w:r>
          </w:p>
        </w:tc>
        <w:tc>
          <w:tcPr>
            <w:tcW w:type="dxa" w:w="1584"/>
            <w:vAlign w:val="top"/>
            <w:tcMar>
              <w:top w:w="80" w:type="dxa"/>
              <w:start w:w="90" w:type="dxa"/>
              <w:bottom w:w="80" w:type="dxa"/>
              <w:end w:w="90" w:type="dxa"/>
            </w:tcMar>
          </w:tcPr>
          <w:p>
            <w:pPr>
              <w:spacing w:after="0"/>
            </w:pPr>
            <w:r>
              <w:rPr>
                <w:sz w:val="18"/>
              </w:rPr>
              <w:t>0.10</w:t>
            </w:r>
          </w:p>
        </w:tc>
        <w:tc>
          <w:tcPr>
            <w:tcW w:type="dxa" w:w="1584"/>
            <w:vAlign w:val="top"/>
            <w:tcMar>
              <w:top w:w="80" w:type="dxa"/>
              <w:start w:w="90" w:type="dxa"/>
              <w:bottom w:w="80" w:type="dxa"/>
              <w:end w:w="90" w:type="dxa"/>
            </w:tcMar>
          </w:tcPr>
          <w:p>
            <w:pPr>
              <w:spacing w:after="0"/>
            </w:pPr>
            <w:r>
              <w:rPr>
                <w:sz w:val="18"/>
              </w:rPr>
              <w:t>1.00</w:t>
            </w:r>
          </w:p>
        </w:tc>
        <w:tc>
          <w:tcPr>
            <w:tcW w:type="dxa" w:w="1728"/>
            <w:vAlign w:val="top"/>
            <w:tcMar>
              <w:top w:w="80" w:type="dxa"/>
              <w:start w:w="90" w:type="dxa"/>
              <w:bottom w:w="80" w:type="dxa"/>
              <w:end w:w="90" w:type="dxa"/>
            </w:tcMar>
          </w:tcPr>
          <w:p>
            <w:pPr>
              <w:spacing w:after="0"/>
            </w:pPr>
            <w:r>
              <w:rPr>
                <w:sz w:val="18"/>
              </w:rPr>
              <w:t>50</w:t>
            </w:r>
          </w:p>
        </w:tc>
        <w:tc>
          <w:tcPr>
            <w:tcW w:type="dxa" w:w="2016"/>
            <w:vAlign w:val="top"/>
            <w:tcMar>
              <w:top w:w="80" w:type="dxa"/>
              <w:start w:w="90" w:type="dxa"/>
              <w:bottom w:w="80" w:type="dxa"/>
              <w:end w:w="90" w:type="dxa"/>
            </w:tcMar>
          </w:tcPr>
          <w:p>
            <w:pPr>
              <w:spacing w:after="0"/>
            </w:pPr>
            <w:r>
              <w:rPr>
                <w:sz w:val="18"/>
              </w:rPr>
              <w:t>0.05</w:t>
            </w:r>
          </w:p>
        </w:tc>
      </w:tr>
    </w:tbl>
    <w:p>
      <w:pPr>
        <w:spacing w:after="40"/>
      </w:pPr>
    </w:p>
    <w:p>
      <w:pPr>
        <w:spacing w:after="100" w:line="254" w:lineRule="auto"/>
      </w:pPr>
      <w:r>
        <w:t>One complete reference spectrum contains 1,000 cycles. The current package evaluates the growth contribution of the spectrum at each crack size and uses a cycle-weighted equivalent growth rate. It does not currently advance the crack sequentially after each individual block.</w:t>
      </w:r>
    </w:p>
    <w:tbl>
      <w:tblPr>
        <w:tblStyle w:val="TableGrid"/>
        <w:tblW w:type="auto" w:w="0"/>
        <w:jc w:val="center"/>
        <w:tblLook w:firstColumn="1" w:firstRow="1" w:lastColumn="0" w:lastRow="0" w:noHBand="0" w:noVBand="1" w:val="04A0"/>
      </w:tblPr>
      <w:tblGrid>
        <w:gridCol w:w="10224"/>
      </w:tblGrid>
      <w:tr>
        <w:tc>
          <w:tcPr>
            <w:tcW w:type="dxa" w:w="10224"/>
            <w:shd w:fill="FFF2CC"/>
            <w:tcMar>
              <w:top w:w="100" w:type="dxa"/>
              <w:start w:w="120" w:type="dxa"/>
              <w:bottom w:w="100" w:type="dxa"/>
              <w:end w:w="120" w:type="dxa"/>
            </w:tcMar>
          </w:tcPr>
          <w:p>
            <w:r>
              <w:rPr>
                <w:b/>
                <w:sz w:val="19"/>
              </w:rPr>
              <w:t xml:space="preserve">Method visibility: </w:t>
            </w:r>
            <w:r>
              <w:rPr>
                <w:sz w:val="19"/>
              </w:rPr>
              <w:t>The software Help and Results should explicitly state “Equivalent Spectrum / cycle-weighted growth” so the user knows which variable-load algorithm is being applied. A future block-by-block method can be provided as a separate selectable method.</w:t>
            </w:r>
          </w:p>
        </w:tc>
      </w:tr>
    </w:tbl>
    <w:p>
      <w:pPr>
        <w:spacing w:after="40"/>
      </w:pPr>
    </w:p>
    <w:p>
      <w:pPr>
        <w:pStyle w:val="Heading2"/>
      </w:pPr>
      <w:r>
        <w:t>9.2 Initial block ranges</w:t>
      </w:r>
    </w:p>
    <w:p>
      <w:pPr>
        <w:spacing w:after="100" w:line="254" w:lineRule="auto"/>
      </w:pPr>
      <w:r>
        <w:t>At c = 5 mm, the full-scale fatigue Kmax is approximately 21.98106 MPa√m. Each block scales the applied cyclic stresses. The block range is determined from its maximum and minimum scale. Approximate initial values are: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shd w:fill="1F4E78"/>
            <w:vAlign w:val="center"/>
            <w:tcMar>
              <w:top w:w="80" w:type="dxa"/>
              <w:start w:w="90" w:type="dxa"/>
              <w:bottom w:w="80" w:type="dxa"/>
              <w:end w:w="90" w:type="dxa"/>
            </w:tcMar>
          </w:tcPr>
          <w:p>
            <w:r>
              <w:rPr>
                <w:b/>
                <w:color w:val="FFFFFF"/>
                <w:sz w:val="18"/>
              </w:rPr>
              <w:t>Block</w:t>
            </w:r>
          </w:p>
        </w:tc>
        <w:tc>
          <w:tcPr>
            <w:tcW w:type="dxa" w:w="2592"/>
            <w:shd w:fill="1F4E78"/>
            <w:vAlign w:val="center"/>
            <w:tcMar>
              <w:top w:w="80" w:type="dxa"/>
              <w:start w:w="90" w:type="dxa"/>
              <w:bottom w:w="80" w:type="dxa"/>
              <w:end w:w="90" w:type="dxa"/>
            </w:tcMar>
          </w:tcPr>
          <w:p>
            <w:r>
              <w:rPr>
                <w:b/>
                <w:color w:val="FFFFFF"/>
                <w:sz w:val="18"/>
              </w:rPr>
              <w:t>Kmin (MPa√m)</w:t>
            </w:r>
          </w:p>
        </w:tc>
        <w:tc>
          <w:tcPr>
            <w:tcW w:type="dxa" w:w="2592"/>
            <w:shd w:fill="1F4E78"/>
            <w:vAlign w:val="center"/>
            <w:tcMar>
              <w:top w:w="80" w:type="dxa"/>
              <w:start w:w="90" w:type="dxa"/>
              <w:bottom w:w="80" w:type="dxa"/>
              <w:end w:w="90" w:type="dxa"/>
            </w:tcMar>
          </w:tcPr>
          <w:p>
            <w:r>
              <w:rPr>
                <w:b/>
                <w:color w:val="FFFFFF"/>
                <w:sz w:val="18"/>
              </w:rPr>
              <w:t>Kmax (MPa√m)</w:t>
            </w:r>
          </w:p>
        </w:tc>
        <w:tc>
          <w:tcPr>
            <w:tcW w:type="dxa" w:w="2592"/>
            <w:shd w:fill="1F4E78"/>
            <w:vAlign w:val="center"/>
            <w:tcMar>
              <w:top w:w="80" w:type="dxa"/>
              <w:start w:w="90" w:type="dxa"/>
              <w:bottom w:w="80" w:type="dxa"/>
              <w:end w:w="90" w:type="dxa"/>
            </w:tcMar>
          </w:tcPr>
          <w:p>
            <w:r>
              <w:rPr>
                <w:b/>
                <w:color w:val="FFFFFF"/>
                <w:sz w:val="18"/>
              </w:rPr>
              <w:t>DeltaK (MPa√m)</w:t>
            </w:r>
          </w:p>
        </w:tc>
      </w:tr>
      <w:tr>
        <w:tc>
          <w:tcPr>
            <w:tcW w:type="dxa" w:w="1440"/>
            <w:vAlign w:val="top"/>
            <w:tcMar>
              <w:top w:w="80" w:type="dxa"/>
              <w:start w:w="90" w:type="dxa"/>
              <w:bottom w:w="80" w:type="dxa"/>
              <w:end w:w="90" w:type="dxa"/>
            </w:tcMar>
          </w:tcPr>
          <w:p>
            <w:pPr>
              <w:spacing w:after="0"/>
            </w:pPr>
            <w:r>
              <w:rPr>
                <w:sz w:val="18"/>
              </w:rPr>
              <w:t>A</w:t>
            </w:r>
          </w:p>
        </w:tc>
        <w:tc>
          <w:tcPr>
            <w:tcW w:type="dxa" w:w="2592"/>
            <w:vAlign w:val="top"/>
            <w:tcMar>
              <w:top w:w="80" w:type="dxa"/>
              <w:start w:w="90" w:type="dxa"/>
              <w:bottom w:w="80" w:type="dxa"/>
              <w:end w:w="90" w:type="dxa"/>
            </w:tcMar>
          </w:tcPr>
          <w:p>
            <w:pPr>
              <w:spacing w:after="0"/>
            </w:pPr>
            <w:r>
              <w:rPr>
                <w:sz w:val="18"/>
              </w:rPr>
              <w:t>0.0000</w:t>
            </w:r>
          </w:p>
        </w:tc>
        <w:tc>
          <w:tcPr>
            <w:tcW w:type="dxa" w:w="2592"/>
            <w:vAlign w:val="top"/>
            <w:tcMar>
              <w:top w:w="80" w:type="dxa"/>
              <w:start w:w="90" w:type="dxa"/>
              <w:bottom w:w="80" w:type="dxa"/>
              <w:end w:w="90" w:type="dxa"/>
            </w:tcMar>
          </w:tcPr>
          <w:p>
            <w:pPr>
              <w:spacing w:after="0"/>
            </w:pPr>
            <w:r>
              <w:rPr>
                <w:sz w:val="18"/>
              </w:rPr>
              <w:t>15.3867</w:t>
            </w:r>
          </w:p>
        </w:tc>
        <w:tc>
          <w:tcPr>
            <w:tcW w:type="dxa" w:w="2592"/>
            <w:vAlign w:val="top"/>
            <w:tcMar>
              <w:top w:w="80" w:type="dxa"/>
              <w:start w:w="90" w:type="dxa"/>
              <w:bottom w:w="80" w:type="dxa"/>
              <w:end w:w="90" w:type="dxa"/>
            </w:tcMar>
          </w:tcPr>
          <w:p>
            <w:pPr>
              <w:spacing w:after="0"/>
            </w:pPr>
            <w:r>
              <w:rPr>
                <w:sz w:val="18"/>
              </w:rPr>
              <w:t>15.3867</w:t>
            </w:r>
          </w:p>
        </w:tc>
      </w:tr>
      <w:tr>
        <w:tc>
          <w:tcPr>
            <w:tcW w:type="dxa" w:w="1440"/>
            <w:vAlign w:val="top"/>
            <w:tcMar>
              <w:top w:w="80" w:type="dxa"/>
              <w:start w:w="90" w:type="dxa"/>
              <w:bottom w:w="80" w:type="dxa"/>
              <w:end w:w="90" w:type="dxa"/>
            </w:tcMar>
          </w:tcPr>
          <w:p>
            <w:pPr>
              <w:spacing w:after="0"/>
            </w:pPr>
            <w:r>
              <w:rPr>
                <w:sz w:val="18"/>
              </w:rPr>
              <w:t>B</w:t>
            </w:r>
          </w:p>
        </w:tc>
        <w:tc>
          <w:tcPr>
            <w:tcW w:type="dxa" w:w="2592"/>
            <w:vAlign w:val="top"/>
            <w:tcMar>
              <w:top w:w="80" w:type="dxa"/>
              <w:start w:w="90" w:type="dxa"/>
              <w:bottom w:w="80" w:type="dxa"/>
              <w:end w:w="90" w:type="dxa"/>
            </w:tcMar>
          </w:tcPr>
          <w:p>
            <w:pPr>
              <w:spacing w:after="0"/>
            </w:pPr>
            <w:r>
              <w:rPr>
                <w:sz w:val="18"/>
              </w:rPr>
              <w:t>1.5387</w:t>
            </w:r>
          </w:p>
        </w:tc>
        <w:tc>
          <w:tcPr>
            <w:tcW w:type="dxa" w:w="2592"/>
            <w:vAlign w:val="top"/>
            <w:tcMar>
              <w:top w:w="80" w:type="dxa"/>
              <w:start w:w="90" w:type="dxa"/>
              <w:bottom w:w="80" w:type="dxa"/>
              <w:end w:w="90" w:type="dxa"/>
            </w:tcMar>
          </w:tcPr>
          <w:p>
            <w:pPr>
              <w:spacing w:after="0"/>
            </w:pPr>
            <w:r>
              <w:rPr>
                <w:sz w:val="18"/>
              </w:rPr>
              <w:t>17.5848</w:t>
            </w:r>
          </w:p>
        </w:tc>
        <w:tc>
          <w:tcPr>
            <w:tcW w:type="dxa" w:w="2592"/>
            <w:vAlign w:val="top"/>
            <w:tcMar>
              <w:top w:w="80" w:type="dxa"/>
              <w:start w:w="90" w:type="dxa"/>
              <w:bottom w:w="80" w:type="dxa"/>
              <w:end w:w="90" w:type="dxa"/>
            </w:tcMar>
          </w:tcPr>
          <w:p>
            <w:pPr>
              <w:spacing w:after="0"/>
            </w:pPr>
            <w:r>
              <w:rPr>
                <w:sz w:val="18"/>
              </w:rPr>
              <w:t>16.0462</w:t>
            </w:r>
          </w:p>
        </w:tc>
      </w:tr>
      <w:tr>
        <w:tc>
          <w:tcPr>
            <w:tcW w:type="dxa" w:w="1440"/>
            <w:vAlign w:val="top"/>
            <w:tcMar>
              <w:top w:w="80" w:type="dxa"/>
              <w:start w:w="90" w:type="dxa"/>
              <w:bottom w:w="80" w:type="dxa"/>
              <w:end w:w="90" w:type="dxa"/>
            </w:tcMar>
          </w:tcPr>
          <w:p>
            <w:pPr>
              <w:spacing w:after="0"/>
            </w:pPr>
            <w:r>
              <w:rPr>
                <w:sz w:val="18"/>
              </w:rPr>
              <w:t>C</w:t>
            </w:r>
          </w:p>
        </w:tc>
        <w:tc>
          <w:tcPr>
            <w:tcW w:type="dxa" w:w="2592"/>
            <w:vAlign w:val="top"/>
            <w:tcMar>
              <w:top w:w="80" w:type="dxa"/>
              <w:start w:w="90" w:type="dxa"/>
              <w:bottom w:w="80" w:type="dxa"/>
              <w:end w:w="90" w:type="dxa"/>
            </w:tcMar>
          </w:tcPr>
          <w:p>
            <w:pPr>
              <w:spacing w:after="0"/>
            </w:pPr>
            <w:r>
              <w:rPr>
                <w:sz w:val="18"/>
              </w:rPr>
              <w:t>1.9783</w:t>
            </w:r>
          </w:p>
        </w:tc>
        <w:tc>
          <w:tcPr>
            <w:tcW w:type="dxa" w:w="2592"/>
            <w:vAlign w:val="top"/>
            <w:tcMar>
              <w:top w:w="80" w:type="dxa"/>
              <w:start w:w="90" w:type="dxa"/>
              <w:bottom w:w="80" w:type="dxa"/>
              <w:end w:w="90" w:type="dxa"/>
            </w:tcMar>
          </w:tcPr>
          <w:p>
            <w:pPr>
              <w:spacing w:after="0"/>
            </w:pPr>
            <w:r>
              <w:rPr>
                <w:sz w:val="18"/>
              </w:rPr>
              <w:t>19.7829</w:t>
            </w:r>
          </w:p>
        </w:tc>
        <w:tc>
          <w:tcPr>
            <w:tcW w:type="dxa" w:w="2592"/>
            <w:vAlign w:val="top"/>
            <w:tcMar>
              <w:top w:w="80" w:type="dxa"/>
              <w:start w:w="90" w:type="dxa"/>
              <w:bottom w:w="80" w:type="dxa"/>
              <w:end w:w="90" w:type="dxa"/>
            </w:tcMar>
          </w:tcPr>
          <w:p>
            <w:pPr>
              <w:spacing w:after="0"/>
            </w:pPr>
            <w:r>
              <w:rPr>
                <w:sz w:val="18"/>
              </w:rPr>
              <w:t>17.8047</w:t>
            </w:r>
          </w:p>
        </w:tc>
      </w:tr>
      <w:tr>
        <w:tc>
          <w:tcPr>
            <w:tcW w:type="dxa" w:w="1440"/>
            <w:vAlign w:val="top"/>
            <w:tcMar>
              <w:top w:w="80" w:type="dxa"/>
              <w:start w:w="90" w:type="dxa"/>
              <w:bottom w:w="80" w:type="dxa"/>
              <w:end w:w="90" w:type="dxa"/>
            </w:tcMar>
          </w:tcPr>
          <w:p>
            <w:pPr>
              <w:spacing w:after="0"/>
            </w:pPr>
            <w:r>
              <w:rPr>
                <w:sz w:val="18"/>
              </w:rPr>
              <w:t>D</w:t>
            </w:r>
          </w:p>
        </w:tc>
        <w:tc>
          <w:tcPr>
            <w:tcW w:type="dxa" w:w="2592"/>
            <w:vAlign w:val="top"/>
            <w:tcMar>
              <w:top w:w="80" w:type="dxa"/>
              <w:start w:w="90" w:type="dxa"/>
              <w:bottom w:w="80" w:type="dxa"/>
              <w:end w:w="90" w:type="dxa"/>
            </w:tcMar>
          </w:tcPr>
          <w:p>
            <w:pPr>
              <w:spacing w:after="0"/>
            </w:pPr>
            <w:r>
              <w:rPr>
                <w:sz w:val="18"/>
              </w:rPr>
              <w:t>2.1981</w:t>
            </w:r>
          </w:p>
        </w:tc>
        <w:tc>
          <w:tcPr>
            <w:tcW w:type="dxa" w:w="2592"/>
            <w:vAlign w:val="top"/>
            <w:tcMar>
              <w:top w:w="80" w:type="dxa"/>
              <w:start w:w="90" w:type="dxa"/>
              <w:bottom w:w="80" w:type="dxa"/>
              <w:end w:w="90" w:type="dxa"/>
            </w:tcMar>
          </w:tcPr>
          <w:p>
            <w:pPr>
              <w:spacing w:after="0"/>
            </w:pPr>
            <w:r>
              <w:rPr>
                <w:sz w:val="18"/>
              </w:rPr>
              <w:t>21.9811</w:t>
            </w:r>
          </w:p>
        </w:tc>
        <w:tc>
          <w:tcPr>
            <w:tcW w:type="dxa" w:w="2592"/>
            <w:vAlign w:val="top"/>
            <w:tcMar>
              <w:top w:w="80" w:type="dxa"/>
              <w:start w:w="90" w:type="dxa"/>
              <w:bottom w:w="80" w:type="dxa"/>
              <w:end w:w="90" w:type="dxa"/>
            </w:tcMar>
          </w:tcPr>
          <w:p>
            <w:pPr>
              <w:spacing w:after="0"/>
            </w:pPr>
            <w:r>
              <w:rPr>
                <w:sz w:val="18"/>
              </w:rPr>
              <w:t>19.7830</w:t>
            </w:r>
          </w:p>
        </w:tc>
      </w:tr>
    </w:tbl>
    <w:p>
      <w:pPr>
        <w:spacing w:after="40"/>
      </w:pPr>
    </w:p>
    <w:p>
      <w:pPr>
        <w:pStyle w:val="Heading2"/>
      </w:pPr>
      <w:r>
        <w:t>9.3 Equivalent spectrum range and growth rate</w:t>
      </w:r>
    </w:p>
    <w:p>
      <w:pPr>
        <w:spacing w:before="60" w:after="60"/>
        <w:jc w:val="center"/>
      </w:pPr>
      <w:r>
        <w:rPr>
          <w:rFonts w:ascii="Cambria Math" w:hAnsi="Cambria Math"/>
          <w:b/>
          <w:sz w:val="22"/>
        </w:rPr>
        <w:t>DeltaK_eq = [sum(w_i DeltaK_i^n)]^(1/n) ≈ 16.25457 MPa√m</w:t>
      </w:r>
    </w:p>
    <w:p>
      <w:pPr>
        <w:spacing w:before="60" w:after="60"/>
        <w:jc w:val="center"/>
      </w:pPr>
      <w:r>
        <w:rPr>
          <w:rFonts w:ascii="Cambria Math" w:hAnsi="Cambria Math"/>
          <w:b/>
          <w:sz w:val="22"/>
        </w:rPr>
        <w:t>(dc/dN)_eq = C (DeltaK_eq)^n ≈ 8.58927E-6 mm/cycle</w:t>
      </w:r>
    </w:p>
    <w:p>
      <w:pPr>
        <w:pStyle w:val="Heading2"/>
      </w:pPr>
      <w:r>
        <w:t>9.4 First variable-load crack increment</w:t>
      </w:r>
    </w:p>
    <w:p>
      <w:pPr>
        <w:spacing w:before="60" w:after="60"/>
        <w:jc w:val="center"/>
      </w:pPr>
      <w:r>
        <w:rPr>
          <w:rFonts w:ascii="Cambria Math" w:hAnsi="Cambria Math"/>
          <w:b/>
          <w:sz w:val="22"/>
        </w:rPr>
        <w:t>DeltaN = 0.02 / 8.58927E-6 ≈ 2328.5 cycles</w:t>
      </w:r>
    </w:p>
    <w:p>
      <w:pPr>
        <w:spacing w:before="60" w:after="60"/>
        <w:jc w:val="center"/>
      </w:pPr>
      <w:r>
        <w:rPr>
          <w:rFonts w:ascii="Cambria Math" w:hAnsi="Cambria Math"/>
          <w:b/>
          <w:sz w:val="22"/>
        </w:rPr>
        <w:t>c1 = 5.02 mm</w:t>
      </w:r>
    </w:p>
    <w:p>
      <w:pPr>
        <w:spacing w:after="100" w:line="254" w:lineRule="auto"/>
      </w:pPr>
      <w:r>
        <w:t>The program then recalculates every block range at the new crack size, recomputes the equivalent growth rate, advances the crack and performs the maximum-load FAD check. Block D contains the maximum load scale of 1.0 and controls the maximum-load envelope in the reference spectrum.</w:t>
      </w:r>
    </w:p>
    <w:p>
      <w:pPr>
        <w:pStyle w:val="Heading2"/>
      </w:pPr>
      <w:r>
        <w:t>9.5 Final variable-load result</w:t>
      </w:r>
    </w:p>
    <w:tbl>
      <w:tblPr>
        <w:tblStyle w:val="TableGrid"/>
        <w:tblW w:type="auto" w:w="0"/>
        <w:jc w:val="center"/>
        <w:tblLook w:firstColumn="1" w:firstRow="1" w:lastColumn="0" w:lastRow="0" w:noHBand="0" w:noVBand="1" w:val="04A0"/>
      </w:tblPr>
      <w:tblGrid>
        <w:gridCol w:w="5112"/>
        <w:gridCol w:w="5112"/>
      </w:tblGrid>
      <w:tr>
        <w:tc>
          <w:tcPr>
            <w:tcW w:type="dxa" w:w="4896"/>
            <w:shd w:fill="1F4E78"/>
            <w:vAlign w:val="center"/>
            <w:tcMar>
              <w:top w:w="80" w:type="dxa"/>
              <w:start w:w="90" w:type="dxa"/>
              <w:bottom w:w="80" w:type="dxa"/>
              <w:end w:w="90" w:type="dxa"/>
            </w:tcMar>
          </w:tcPr>
          <w:p>
            <w:r>
              <w:rPr>
                <w:b/>
                <w:color w:val="FFFFFF"/>
                <w:sz w:val="18"/>
              </w:rPr>
              <w:t>Quantity</w:t>
            </w:r>
          </w:p>
        </w:tc>
        <w:tc>
          <w:tcPr>
            <w:tcW w:type="dxa" w:w="4032"/>
            <w:shd w:fill="1F4E78"/>
            <w:vAlign w:val="center"/>
            <w:tcMar>
              <w:top w:w="80" w:type="dxa"/>
              <w:start w:w="90" w:type="dxa"/>
              <w:bottom w:w="80" w:type="dxa"/>
              <w:end w:w="90" w:type="dxa"/>
            </w:tcMar>
          </w:tcPr>
          <w:p>
            <w:r>
              <w:rPr>
                <w:b/>
                <w:color w:val="FFFFFF"/>
                <w:sz w:val="18"/>
              </w:rPr>
              <w:t>Reference result</w:t>
            </w:r>
          </w:p>
        </w:tc>
      </w:tr>
      <w:tr>
        <w:tc>
          <w:tcPr>
            <w:tcW w:type="dxa" w:w="4896"/>
            <w:vAlign w:val="top"/>
            <w:tcMar>
              <w:top w:w="80" w:type="dxa"/>
              <w:start w:w="90" w:type="dxa"/>
              <w:bottom w:w="80" w:type="dxa"/>
              <w:end w:w="90" w:type="dxa"/>
            </w:tcMar>
          </w:tcPr>
          <w:p>
            <w:pPr>
              <w:spacing w:after="0"/>
            </w:pPr>
            <w:r>
              <w:rPr>
                <w:sz w:val="18"/>
              </w:rPr>
              <w:t>Current crack half-length</w:t>
            </w:r>
          </w:p>
        </w:tc>
        <w:tc>
          <w:tcPr>
            <w:tcW w:type="dxa" w:w="4032"/>
            <w:vAlign w:val="top"/>
            <w:tcMar>
              <w:top w:w="80" w:type="dxa"/>
              <w:start w:w="90" w:type="dxa"/>
              <w:bottom w:w="80" w:type="dxa"/>
              <w:end w:w="90" w:type="dxa"/>
            </w:tcMar>
          </w:tcPr>
          <w:p>
            <w:pPr>
              <w:spacing w:after="0"/>
            </w:pPr>
            <w:r>
              <w:rPr>
                <w:sz w:val="18"/>
              </w:rPr>
              <w:t>5 mm</w:t>
            </w:r>
          </w:p>
        </w:tc>
      </w:tr>
      <w:tr>
        <w:tc>
          <w:tcPr>
            <w:tcW w:type="dxa" w:w="4896"/>
            <w:vAlign w:val="top"/>
            <w:tcMar>
              <w:top w:w="80" w:type="dxa"/>
              <w:start w:w="90" w:type="dxa"/>
              <w:bottom w:w="80" w:type="dxa"/>
              <w:end w:w="90" w:type="dxa"/>
            </w:tcMar>
          </w:tcPr>
          <w:p>
            <w:pPr>
              <w:spacing w:after="0"/>
            </w:pPr>
            <w:r>
              <w:rPr>
                <w:sz w:val="18"/>
              </w:rPr>
              <w:t>Limiting crack half-length</w:t>
            </w:r>
          </w:p>
        </w:tc>
        <w:tc>
          <w:tcPr>
            <w:tcW w:type="dxa" w:w="4032"/>
            <w:vAlign w:val="top"/>
            <w:tcMar>
              <w:top w:w="80" w:type="dxa"/>
              <w:start w:w="90" w:type="dxa"/>
              <w:bottom w:w="80" w:type="dxa"/>
              <w:end w:w="90" w:type="dxa"/>
            </w:tcMar>
          </w:tcPr>
          <w:p>
            <w:pPr>
              <w:spacing w:after="0"/>
            </w:pPr>
            <w:r>
              <w:rPr>
                <w:sz w:val="18"/>
              </w:rPr>
              <w:t>80.408166 mm</w:t>
            </w:r>
          </w:p>
        </w:tc>
      </w:tr>
      <w:tr>
        <w:tc>
          <w:tcPr>
            <w:tcW w:type="dxa" w:w="4896"/>
            <w:vAlign w:val="top"/>
            <w:tcMar>
              <w:top w:w="80" w:type="dxa"/>
              <w:start w:w="90" w:type="dxa"/>
              <w:bottom w:w="80" w:type="dxa"/>
              <w:end w:w="90" w:type="dxa"/>
            </w:tcMar>
          </w:tcPr>
          <w:p>
            <w:pPr>
              <w:spacing w:after="0"/>
            </w:pPr>
            <w:r>
              <w:rPr>
                <w:sz w:val="18"/>
              </w:rPr>
              <w:t>Calculated remaining life</w:t>
            </w:r>
          </w:p>
        </w:tc>
        <w:tc>
          <w:tcPr>
            <w:tcW w:type="dxa" w:w="4032"/>
            <w:vAlign w:val="top"/>
            <w:tcMar>
              <w:top w:w="80" w:type="dxa"/>
              <w:start w:w="90" w:type="dxa"/>
              <w:bottom w:w="80" w:type="dxa"/>
              <w:end w:w="90" w:type="dxa"/>
            </w:tcMar>
          </w:tcPr>
          <w:p>
            <w:pPr>
              <w:spacing w:after="0"/>
            </w:pPr>
            <w:r>
              <w:rPr>
                <w:sz w:val="18"/>
              </w:rPr>
              <w:t>940,748.41 cycles</w:t>
            </w:r>
          </w:p>
        </w:tc>
      </w:tr>
      <w:tr>
        <w:tc>
          <w:tcPr>
            <w:tcW w:type="dxa" w:w="4896"/>
            <w:vAlign w:val="top"/>
            <w:tcMar>
              <w:top w:w="80" w:type="dxa"/>
              <w:start w:w="90" w:type="dxa"/>
              <w:bottom w:w="80" w:type="dxa"/>
              <w:end w:w="90" w:type="dxa"/>
            </w:tcMar>
          </w:tcPr>
          <w:p>
            <w:pPr>
              <w:spacing w:after="0"/>
            </w:pPr>
            <w:r>
              <w:rPr>
                <w:sz w:val="18"/>
              </w:rPr>
              <w:t>Equivalent 1,000-cycle spectra</w:t>
            </w:r>
          </w:p>
        </w:tc>
        <w:tc>
          <w:tcPr>
            <w:tcW w:type="dxa" w:w="4032"/>
            <w:vAlign w:val="top"/>
            <w:tcMar>
              <w:top w:w="80" w:type="dxa"/>
              <w:start w:w="90" w:type="dxa"/>
              <w:bottom w:w="80" w:type="dxa"/>
              <w:end w:w="90" w:type="dxa"/>
            </w:tcMar>
          </w:tcPr>
          <w:p>
            <w:pPr>
              <w:spacing w:after="0"/>
            </w:pPr>
            <w:r>
              <w:rPr>
                <w:sz w:val="18"/>
              </w:rPr>
              <w:t>940.748</w:t>
            </w:r>
          </w:p>
        </w:tc>
      </w:tr>
      <w:tr>
        <w:tc>
          <w:tcPr>
            <w:tcW w:type="dxa" w:w="4896"/>
            <w:vAlign w:val="top"/>
            <w:tcMar>
              <w:top w:w="80" w:type="dxa"/>
              <w:start w:w="90" w:type="dxa"/>
              <w:bottom w:w="80" w:type="dxa"/>
              <w:end w:w="90" w:type="dxa"/>
            </w:tcMar>
          </w:tcPr>
          <w:p>
            <w:pPr>
              <w:spacing w:after="0"/>
            </w:pPr>
            <w:r>
              <w:rPr>
                <w:sz w:val="18"/>
              </w:rPr>
              <w:t>Critical maximum-load block</w:t>
            </w:r>
          </w:p>
        </w:tc>
        <w:tc>
          <w:tcPr>
            <w:tcW w:type="dxa" w:w="4032"/>
            <w:vAlign w:val="top"/>
            <w:tcMar>
              <w:top w:w="80" w:type="dxa"/>
              <w:start w:w="90" w:type="dxa"/>
              <w:bottom w:w="80" w:type="dxa"/>
              <w:end w:w="90" w:type="dxa"/>
            </w:tcMar>
          </w:tcPr>
          <w:p>
            <w:pPr>
              <w:spacing w:after="0"/>
            </w:pPr>
            <w:r>
              <w:rPr>
                <w:sz w:val="18"/>
              </w:rPr>
              <w:t>D</w:t>
            </w:r>
          </w:p>
        </w:tc>
      </w:tr>
      <w:tr>
        <w:tc>
          <w:tcPr>
            <w:tcW w:type="dxa" w:w="4896"/>
            <w:vAlign w:val="top"/>
            <w:tcMar>
              <w:top w:w="80" w:type="dxa"/>
              <w:start w:w="90" w:type="dxa"/>
              <w:bottom w:w="80" w:type="dxa"/>
              <w:end w:w="90" w:type="dxa"/>
            </w:tcMar>
          </w:tcPr>
          <w:p>
            <w:pPr>
              <w:spacing w:after="0"/>
            </w:pPr>
            <w:r>
              <w:rPr>
                <w:sz w:val="18"/>
              </w:rPr>
              <w:t>Governing stop</w:t>
            </w:r>
          </w:p>
        </w:tc>
        <w:tc>
          <w:tcPr>
            <w:tcW w:type="dxa" w:w="4032"/>
            <w:vAlign w:val="top"/>
            <w:tcMar>
              <w:top w:w="80" w:type="dxa"/>
              <w:start w:w="90" w:type="dxa"/>
              <w:bottom w:w="80" w:type="dxa"/>
              <w:end w:w="90" w:type="dxa"/>
            </w:tcMar>
          </w:tcPr>
          <w:p>
            <w:pPr>
              <w:spacing w:after="0"/>
            </w:pPr>
            <w:r>
              <w:rPr>
                <w:sz w:val="18"/>
              </w:rPr>
              <w:t>FAD boundary</w:t>
            </w:r>
          </w:p>
        </w:tc>
      </w:tr>
    </w:tbl>
    <w:p>
      <w:pPr>
        <w:spacing w:after="40"/>
      </w:pPr>
    </w:p>
    <w:p>
      <w:pPr>
        <w:pStyle w:val="Heading1"/>
      </w:pPr>
      <w:r>
        <w:t>10. Remaining Life and Inspection Planning</w:t>
      </w:r>
    </w:p>
    <w:p>
      <w:pPr>
        <w:spacing w:after="100" w:line="254" w:lineRule="auto"/>
      </w:pPr>
      <w:r>
        <w:t>The controls sheet distinguishes calculated remaining life from the allowable operating period and inspection interval. This avoids treating the raw crack-growth life as the automatically permitted service interval.</w:t>
      </w:r>
    </w:p>
    <w:tbl>
      <w:tblPr>
        <w:tblStyle w:val="TableGrid"/>
        <w:tblW w:type="auto" w:w="0"/>
        <w:jc w:val="center"/>
        <w:tblLook w:firstColumn="1" w:firstRow="1" w:lastColumn="0" w:lastRow="0" w:noHBand="0" w:noVBand="1" w:val="04A0"/>
      </w:tblPr>
      <w:tblGrid>
        <w:gridCol w:w="5112"/>
        <w:gridCol w:w="5112"/>
      </w:tblGrid>
      <w:tr>
        <w:tc>
          <w:tcPr>
            <w:tcW w:type="dxa" w:w="6048"/>
            <w:shd w:fill="1F4E78"/>
            <w:vAlign w:val="center"/>
            <w:tcMar>
              <w:top w:w="80" w:type="dxa"/>
              <w:start w:w="90" w:type="dxa"/>
              <w:bottom w:w="80" w:type="dxa"/>
              <w:end w:w="90" w:type="dxa"/>
            </w:tcMar>
          </w:tcPr>
          <w:p>
            <w:r>
              <w:rPr>
                <w:b/>
                <w:color w:val="FFFFFF"/>
                <w:sz w:val="18"/>
              </w:rPr>
              <w:t>Control</w:t>
            </w:r>
          </w:p>
        </w:tc>
        <w:tc>
          <w:tcPr>
            <w:tcW w:type="dxa" w:w="2880"/>
            <w:shd w:fill="1F4E78"/>
            <w:vAlign w:val="center"/>
            <w:tcMar>
              <w:top w:w="80" w:type="dxa"/>
              <w:start w:w="90" w:type="dxa"/>
              <w:bottom w:w="80" w:type="dxa"/>
              <w:end w:w="90" w:type="dxa"/>
            </w:tcMar>
          </w:tcPr>
          <w:p>
            <w:r>
              <w:rPr>
                <w:b/>
                <w:color w:val="FFFFFF"/>
                <w:sz w:val="18"/>
              </w:rPr>
              <w:t>Reference value</w:t>
            </w:r>
          </w:p>
        </w:tc>
      </w:tr>
      <w:tr>
        <w:tc>
          <w:tcPr>
            <w:tcW w:type="dxa" w:w="6048"/>
            <w:vAlign w:val="top"/>
            <w:tcMar>
              <w:top w:w="80" w:type="dxa"/>
              <w:start w:w="90" w:type="dxa"/>
              <w:bottom w:w="80" w:type="dxa"/>
              <w:end w:w="90" w:type="dxa"/>
            </w:tcMar>
          </w:tcPr>
          <w:p>
            <w:pPr>
              <w:spacing w:after="0"/>
            </w:pPr>
            <w:r>
              <w:rPr>
                <w:sz w:val="18"/>
              </w:rPr>
              <w:t>Current flaw basis</w:t>
            </w:r>
          </w:p>
        </w:tc>
        <w:tc>
          <w:tcPr>
            <w:tcW w:type="dxa" w:w="2880"/>
            <w:vAlign w:val="top"/>
            <w:tcMar>
              <w:top w:w="80" w:type="dxa"/>
              <w:start w:w="90" w:type="dxa"/>
              <w:bottom w:w="80" w:type="dxa"/>
              <w:end w:w="90" w:type="dxa"/>
            </w:tcMar>
          </w:tcPr>
          <w:p>
            <w:pPr>
              <w:spacing w:after="0"/>
            </w:pPr>
            <w:r>
              <w:rPr>
                <w:sz w:val="18"/>
              </w:rPr>
              <w:t>CURRENT_INSPECTED_FLAW</w:t>
            </w:r>
          </w:p>
        </w:tc>
      </w:tr>
      <w:tr>
        <w:tc>
          <w:tcPr>
            <w:tcW w:type="dxa" w:w="6048"/>
            <w:vAlign w:val="top"/>
            <w:tcMar>
              <w:top w:w="80" w:type="dxa"/>
              <w:start w:w="90" w:type="dxa"/>
              <w:bottom w:w="80" w:type="dxa"/>
              <w:end w:w="90" w:type="dxa"/>
            </w:tcMar>
          </w:tcPr>
          <w:p>
            <w:pPr>
              <w:spacing w:after="0"/>
            </w:pPr>
            <w:r>
              <w:rPr>
                <w:sz w:val="18"/>
              </w:rPr>
              <w:t>Required remaining life</w:t>
            </w:r>
          </w:p>
        </w:tc>
        <w:tc>
          <w:tcPr>
            <w:tcW w:type="dxa" w:w="2880"/>
            <w:vAlign w:val="top"/>
            <w:tcMar>
              <w:top w:w="80" w:type="dxa"/>
              <w:start w:w="90" w:type="dxa"/>
              <w:bottom w:w="80" w:type="dxa"/>
              <w:end w:w="90" w:type="dxa"/>
            </w:tcMar>
          </w:tcPr>
          <w:p>
            <w:pPr>
              <w:spacing w:after="0"/>
            </w:pPr>
            <w:r>
              <w:rPr>
                <w:sz w:val="18"/>
              </w:rPr>
              <w:t>100,000 cycles</w:t>
            </w:r>
          </w:p>
        </w:tc>
      </w:tr>
      <w:tr>
        <w:tc>
          <w:tcPr>
            <w:tcW w:type="dxa" w:w="6048"/>
            <w:vAlign w:val="top"/>
            <w:tcMar>
              <w:top w:w="80" w:type="dxa"/>
              <w:start w:w="90" w:type="dxa"/>
              <w:bottom w:w="80" w:type="dxa"/>
              <w:end w:w="90" w:type="dxa"/>
            </w:tcMar>
          </w:tcPr>
          <w:p>
            <w:pPr>
              <w:spacing w:after="0"/>
            </w:pPr>
            <w:r>
              <w:rPr>
                <w:sz w:val="18"/>
              </w:rPr>
              <w:t>In-service life margin factor</w:t>
            </w:r>
          </w:p>
        </w:tc>
        <w:tc>
          <w:tcPr>
            <w:tcW w:type="dxa" w:w="2880"/>
            <w:vAlign w:val="top"/>
            <w:tcMar>
              <w:top w:w="80" w:type="dxa"/>
              <w:start w:w="90" w:type="dxa"/>
              <w:bottom w:w="80" w:type="dxa"/>
              <w:end w:w="90" w:type="dxa"/>
            </w:tcMar>
          </w:tcPr>
          <w:p>
            <w:pPr>
              <w:spacing w:after="0"/>
            </w:pPr>
            <w:r>
              <w:rPr>
                <w:sz w:val="18"/>
              </w:rPr>
              <w:t>2.0</w:t>
            </w:r>
          </w:p>
        </w:tc>
      </w:tr>
      <w:tr>
        <w:tc>
          <w:tcPr>
            <w:tcW w:type="dxa" w:w="6048"/>
            <w:vAlign w:val="top"/>
            <w:tcMar>
              <w:top w:w="80" w:type="dxa"/>
              <w:start w:w="90" w:type="dxa"/>
              <w:bottom w:w="80" w:type="dxa"/>
              <w:end w:w="90" w:type="dxa"/>
            </w:tcMar>
          </w:tcPr>
          <w:p>
            <w:pPr>
              <w:spacing w:after="0"/>
            </w:pPr>
            <w:r>
              <w:rPr>
                <w:sz w:val="18"/>
              </w:rPr>
              <w:t>Minimum calculated life for acceptance</w:t>
            </w:r>
          </w:p>
        </w:tc>
        <w:tc>
          <w:tcPr>
            <w:tcW w:type="dxa" w:w="2880"/>
            <w:vAlign w:val="top"/>
            <w:tcMar>
              <w:top w:w="80" w:type="dxa"/>
              <w:start w:w="90" w:type="dxa"/>
              <w:bottom w:w="80" w:type="dxa"/>
              <w:end w:w="90" w:type="dxa"/>
            </w:tcMar>
          </w:tcPr>
          <w:p>
            <w:pPr>
              <w:spacing w:after="0"/>
            </w:pPr>
            <w:r>
              <w:rPr>
                <w:sz w:val="18"/>
              </w:rPr>
              <w:t>200,000 cycles</w:t>
            </w:r>
          </w:p>
        </w:tc>
      </w:tr>
      <w:tr>
        <w:tc>
          <w:tcPr>
            <w:tcW w:type="dxa" w:w="6048"/>
            <w:vAlign w:val="top"/>
            <w:tcMar>
              <w:top w:w="80" w:type="dxa"/>
              <w:start w:w="90" w:type="dxa"/>
              <w:bottom w:w="80" w:type="dxa"/>
              <w:end w:w="90" w:type="dxa"/>
            </w:tcMar>
          </w:tcPr>
          <w:p>
            <w:pPr>
              <w:spacing w:after="0"/>
            </w:pPr>
            <w:r>
              <w:rPr>
                <w:sz w:val="18"/>
              </w:rPr>
              <w:t>Inspection fraction of allowable life</w:t>
            </w:r>
          </w:p>
        </w:tc>
        <w:tc>
          <w:tcPr>
            <w:tcW w:type="dxa" w:w="2880"/>
            <w:vAlign w:val="top"/>
            <w:tcMar>
              <w:top w:w="80" w:type="dxa"/>
              <w:start w:w="90" w:type="dxa"/>
              <w:bottom w:w="80" w:type="dxa"/>
              <w:end w:w="90" w:type="dxa"/>
            </w:tcMar>
          </w:tcPr>
          <w:p>
            <w:pPr>
              <w:spacing w:after="0"/>
            </w:pPr>
            <w:r>
              <w:rPr>
                <w:sz w:val="18"/>
              </w:rPr>
              <w:t>0.50</w:t>
            </w:r>
          </w:p>
        </w:tc>
      </w:tr>
    </w:tbl>
    <w:p>
      <w:pPr>
        <w:spacing w:after="40"/>
      </w:pPr>
    </w:p>
    <w:p>
      <w:pPr>
        <w:pStyle w:val="Heading2"/>
      </w:pPr>
      <w:r>
        <w:t>10.1 Acceptance requirement</w:t>
      </w:r>
    </w:p>
    <w:p>
      <w:pPr>
        <w:spacing w:before="60" w:after="60"/>
        <w:jc w:val="center"/>
      </w:pPr>
      <w:r>
        <w:rPr>
          <w:rFonts w:ascii="Cambria Math" w:hAnsi="Cambria Math"/>
          <w:b/>
          <w:sz w:val="22"/>
        </w:rPr>
        <w:t>Minimum calculated life = Required life × Life margin factor</w:t>
      </w:r>
    </w:p>
    <w:p>
      <w:pPr>
        <w:spacing w:before="60" w:after="60"/>
        <w:jc w:val="center"/>
      </w:pPr>
      <w:r>
        <w:rPr>
          <w:rFonts w:ascii="Cambria Math" w:hAnsi="Cambria Math"/>
          <w:b/>
          <w:sz w:val="22"/>
        </w:rPr>
        <w:t>= 100,000 × 2 = 200,000 cycles</w:t>
      </w:r>
    </w:p>
    <w:p>
      <w:pPr>
        <w:spacing w:after="100" w:line="254" w:lineRule="auto"/>
      </w:pPr>
      <w:r>
        <w:t>Both reference cases exceed 200,000 cycles and therefore pass the selected remaining-life criterion.</w:t>
      </w:r>
    </w:p>
    <w:p>
      <w:pPr>
        <w:pStyle w:val="Heading2"/>
      </w:pPr>
      <w:r>
        <w:t>10.2 Allowable service life</w:t>
      </w:r>
    </w:p>
    <w:p>
      <w:pPr>
        <w:spacing w:before="60" w:after="60"/>
        <w:jc w:val="center"/>
      </w:pPr>
      <w:r>
        <w:rPr>
          <w:rFonts w:ascii="Cambria Math" w:hAnsi="Cambria Math"/>
          <w:b/>
          <w:sz w:val="22"/>
        </w:rPr>
        <w:t>Allowable service life = Calculated remaining life / Life margin factor</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F4E78"/>
            <w:vAlign w:val="center"/>
            <w:tcMar>
              <w:top w:w="80" w:type="dxa"/>
              <w:start w:w="90" w:type="dxa"/>
              <w:bottom w:w="80" w:type="dxa"/>
              <w:end w:w="90" w:type="dxa"/>
            </w:tcMar>
          </w:tcPr>
          <w:p>
            <w:r>
              <w:rPr>
                <w:b/>
                <w:color w:val="FFFFFF"/>
                <w:sz w:val="18"/>
              </w:rPr>
              <w:t>Case</w:t>
            </w:r>
          </w:p>
        </w:tc>
        <w:tc>
          <w:tcPr>
            <w:tcW w:type="dxa" w:w="3168"/>
            <w:shd w:fill="1F4E78"/>
            <w:vAlign w:val="center"/>
            <w:tcMar>
              <w:top w:w="80" w:type="dxa"/>
              <w:start w:w="90" w:type="dxa"/>
              <w:bottom w:w="80" w:type="dxa"/>
              <w:end w:w="90" w:type="dxa"/>
            </w:tcMar>
          </w:tcPr>
          <w:p>
            <w:r>
              <w:rPr>
                <w:b/>
                <w:color w:val="FFFFFF"/>
                <w:sz w:val="18"/>
              </w:rPr>
              <w:t>Calculated life</w:t>
            </w:r>
          </w:p>
        </w:tc>
        <w:tc>
          <w:tcPr>
            <w:tcW w:type="dxa" w:w="3456"/>
            <w:shd w:fill="1F4E78"/>
            <w:vAlign w:val="center"/>
            <w:tcMar>
              <w:top w:w="80" w:type="dxa"/>
              <w:start w:w="90" w:type="dxa"/>
              <w:bottom w:w="80" w:type="dxa"/>
              <w:end w:w="90" w:type="dxa"/>
            </w:tcMar>
          </w:tcPr>
          <w:p>
            <w:r>
              <w:rPr>
                <w:b/>
                <w:color w:val="FFFFFF"/>
                <w:sz w:val="18"/>
              </w:rPr>
              <w:t>Allowable service life</w:t>
            </w:r>
          </w:p>
        </w:tc>
      </w:tr>
      <w:tr>
        <w:tc>
          <w:tcPr>
            <w:tcW w:type="dxa" w:w="2448"/>
            <w:vAlign w:val="top"/>
            <w:tcMar>
              <w:top w:w="80" w:type="dxa"/>
              <w:start w:w="90" w:type="dxa"/>
              <w:bottom w:w="80" w:type="dxa"/>
              <w:end w:w="90" w:type="dxa"/>
            </w:tcMar>
          </w:tcPr>
          <w:p>
            <w:pPr>
              <w:spacing w:after="0"/>
            </w:pPr>
            <w:r>
              <w:rPr>
                <w:sz w:val="18"/>
              </w:rPr>
              <w:t>Constant</w:t>
            </w:r>
          </w:p>
        </w:tc>
        <w:tc>
          <w:tcPr>
            <w:tcW w:type="dxa" w:w="3168"/>
            <w:vAlign w:val="top"/>
            <w:tcMar>
              <w:top w:w="80" w:type="dxa"/>
              <w:start w:w="90" w:type="dxa"/>
              <w:bottom w:w="80" w:type="dxa"/>
              <w:end w:w="90" w:type="dxa"/>
            </w:tcMar>
          </w:tcPr>
          <w:p>
            <w:pPr>
              <w:spacing w:after="0"/>
            </w:pPr>
            <w:r>
              <w:rPr>
                <w:sz w:val="18"/>
              </w:rPr>
              <w:t>380,411.61</w:t>
            </w:r>
          </w:p>
        </w:tc>
        <w:tc>
          <w:tcPr>
            <w:tcW w:type="dxa" w:w="3456"/>
            <w:vAlign w:val="top"/>
            <w:tcMar>
              <w:top w:w="80" w:type="dxa"/>
              <w:start w:w="90" w:type="dxa"/>
              <w:bottom w:w="80" w:type="dxa"/>
              <w:end w:w="90" w:type="dxa"/>
            </w:tcMar>
          </w:tcPr>
          <w:p>
            <w:pPr>
              <w:spacing w:after="0"/>
            </w:pPr>
            <w:r>
              <w:rPr>
                <w:sz w:val="18"/>
              </w:rPr>
              <w:t>190,205.80 cycles</w:t>
            </w:r>
          </w:p>
        </w:tc>
      </w:tr>
      <w:tr>
        <w:tc>
          <w:tcPr>
            <w:tcW w:type="dxa" w:w="2448"/>
            <w:vAlign w:val="top"/>
            <w:tcMar>
              <w:top w:w="80" w:type="dxa"/>
              <w:start w:w="90" w:type="dxa"/>
              <w:bottom w:w="80" w:type="dxa"/>
              <w:end w:w="90" w:type="dxa"/>
            </w:tcMar>
          </w:tcPr>
          <w:p>
            <w:pPr>
              <w:spacing w:after="0"/>
            </w:pPr>
            <w:r>
              <w:rPr>
                <w:sz w:val="18"/>
              </w:rPr>
              <w:t>Variable</w:t>
            </w:r>
          </w:p>
        </w:tc>
        <w:tc>
          <w:tcPr>
            <w:tcW w:type="dxa" w:w="3168"/>
            <w:vAlign w:val="top"/>
            <w:tcMar>
              <w:top w:w="80" w:type="dxa"/>
              <w:start w:w="90" w:type="dxa"/>
              <w:bottom w:w="80" w:type="dxa"/>
              <w:end w:w="90" w:type="dxa"/>
            </w:tcMar>
          </w:tcPr>
          <w:p>
            <w:pPr>
              <w:spacing w:after="0"/>
            </w:pPr>
            <w:r>
              <w:rPr>
                <w:sz w:val="18"/>
              </w:rPr>
              <w:t>940,748.41</w:t>
            </w:r>
          </w:p>
        </w:tc>
        <w:tc>
          <w:tcPr>
            <w:tcW w:type="dxa" w:w="3456"/>
            <w:vAlign w:val="top"/>
            <w:tcMar>
              <w:top w:w="80" w:type="dxa"/>
              <w:start w:w="90" w:type="dxa"/>
              <w:bottom w:w="80" w:type="dxa"/>
              <w:end w:w="90" w:type="dxa"/>
            </w:tcMar>
          </w:tcPr>
          <w:p>
            <w:pPr>
              <w:spacing w:after="0"/>
            </w:pPr>
            <w:r>
              <w:rPr>
                <w:sz w:val="18"/>
              </w:rPr>
              <w:t>470,374.20 cycles</w:t>
            </w:r>
          </w:p>
        </w:tc>
      </w:tr>
    </w:tbl>
    <w:p>
      <w:pPr>
        <w:spacing w:after="40"/>
      </w:pPr>
    </w:p>
    <w:p>
      <w:pPr>
        <w:pStyle w:val="Heading2"/>
      </w:pPr>
      <w:r>
        <w:t>10.3 Inspection interval</w:t>
      </w:r>
    </w:p>
    <w:p>
      <w:pPr>
        <w:spacing w:before="60" w:after="60"/>
        <w:jc w:val="center"/>
      </w:pPr>
      <w:r>
        <w:rPr>
          <w:rFonts w:ascii="Cambria Math" w:hAnsi="Cambria Math"/>
          <w:b/>
          <w:sz w:val="22"/>
        </w:rPr>
        <w:t>Inspection interval = Inspection fraction × Allowable service life</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F4E78"/>
            <w:vAlign w:val="center"/>
            <w:tcMar>
              <w:top w:w="80" w:type="dxa"/>
              <w:start w:w="90" w:type="dxa"/>
              <w:bottom w:w="80" w:type="dxa"/>
              <w:end w:w="90" w:type="dxa"/>
            </w:tcMar>
          </w:tcPr>
          <w:p>
            <w:r>
              <w:rPr>
                <w:b/>
                <w:color w:val="FFFFFF"/>
                <w:sz w:val="18"/>
              </w:rPr>
              <w:t>Case</w:t>
            </w:r>
          </w:p>
        </w:tc>
        <w:tc>
          <w:tcPr>
            <w:tcW w:type="dxa" w:w="3168"/>
            <w:shd w:fill="1F4E78"/>
            <w:vAlign w:val="center"/>
            <w:tcMar>
              <w:top w:w="80" w:type="dxa"/>
              <w:start w:w="90" w:type="dxa"/>
              <w:bottom w:w="80" w:type="dxa"/>
              <w:end w:w="90" w:type="dxa"/>
            </w:tcMar>
          </w:tcPr>
          <w:p>
            <w:r>
              <w:rPr>
                <w:b/>
                <w:color w:val="FFFFFF"/>
                <w:sz w:val="18"/>
              </w:rPr>
              <w:t>Inspection fraction</w:t>
            </w:r>
          </w:p>
        </w:tc>
        <w:tc>
          <w:tcPr>
            <w:tcW w:type="dxa" w:w="3456"/>
            <w:shd w:fill="1F4E78"/>
            <w:vAlign w:val="center"/>
            <w:tcMar>
              <w:top w:w="80" w:type="dxa"/>
              <w:start w:w="90" w:type="dxa"/>
              <w:bottom w:w="80" w:type="dxa"/>
              <w:end w:w="90" w:type="dxa"/>
            </w:tcMar>
          </w:tcPr>
          <w:p>
            <w:r>
              <w:rPr>
                <w:b/>
                <w:color w:val="FFFFFF"/>
                <w:sz w:val="18"/>
              </w:rPr>
              <w:t>Recommended interval</w:t>
            </w:r>
          </w:p>
        </w:tc>
      </w:tr>
      <w:tr>
        <w:tc>
          <w:tcPr>
            <w:tcW w:type="dxa" w:w="2448"/>
            <w:vAlign w:val="top"/>
            <w:tcMar>
              <w:top w:w="80" w:type="dxa"/>
              <w:start w:w="90" w:type="dxa"/>
              <w:bottom w:w="80" w:type="dxa"/>
              <w:end w:w="90" w:type="dxa"/>
            </w:tcMar>
          </w:tcPr>
          <w:p>
            <w:pPr>
              <w:spacing w:after="0"/>
            </w:pPr>
            <w:r>
              <w:rPr>
                <w:sz w:val="18"/>
              </w:rPr>
              <w:t>Constant</w:t>
            </w:r>
          </w:p>
        </w:tc>
        <w:tc>
          <w:tcPr>
            <w:tcW w:type="dxa" w:w="3168"/>
            <w:vAlign w:val="top"/>
            <w:tcMar>
              <w:top w:w="80" w:type="dxa"/>
              <w:start w:w="90" w:type="dxa"/>
              <w:bottom w:w="80" w:type="dxa"/>
              <w:end w:w="90" w:type="dxa"/>
            </w:tcMar>
          </w:tcPr>
          <w:p>
            <w:pPr>
              <w:spacing w:after="0"/>
            </w:pPr>
            <w:r>
              <w:rPr>
                <w:sz w:val="18"/>
              </w:rPr>
              <w:t>0.50</w:t>
            </w:r>
          </w:p>
        </w:tc>
        <w:tc>
          <w:tcPr>
            <w:tcW w:type="dxa" w:w="3456"/>
            <w:vAlign w:val="top"/>
            <w:tcMar>
              <w:top w:w="80" w:type="dxa"/>
              <w:start w:w="90" w:type="dxa"/>
              <w:bottom w:w="80" w:type="dxa"/>
              <w:end w:w="90" w:type="dxa"/>
            </w:tcMar>
          </w:tcPr>
          <w:p>
            <w:pPr>
              <w:spacing w:after="0"/>
            </w:pPr>
            <w:r>
              <w:rPr>
                <w:sz w:val="18"/>
              </w:rPr>
              <w:t>95,102.90 cycles</w:t>
            </w:r>
          </w:p>
        </w:tc>
      </w:tr>
      <w:tr>
        <w:tc>
          <w:tcPr>
            <w:tcW w:type="dxa" w:w="2448"/>
            <w:vAlign w:val="top"/>
            <w:tcMar>
              <w:top w:w="80" w:type="dxa"/>
              <w:start w:w="90" w:type="dxa"/>
              <w:bottom w:w="80" w:type="dxa"/>
              <w:end w:w="90" w:type="dxa"/>
            </w:tcMar>
          </w:tcPr>
          <w:p>
            <w:pPr>
              <w:spacing w:after="0"/>
            </w:pPr>
            <w:r>
              <w:rPr>
                <w:sz w:val="18"/>
              </w:rPr>
              <w:t>Variable</w:t>
            </w:r>
          </w:p>
        </w:tc>
        <w:tc>
          <w:tcPr>
            <w:tcW w:type="dxa" w:w="3168"/>
            <w:vAlign w:val="top"/>
            <w:tcMar>
              <w:top w:w="80" w:type="dxa"/>
              <w:start w:w="90" w:type="dxa"/>
              <w:bottom w:w="80" w:type="dxa"/>
              <w:end w:w="90" w:type="dxa"/>
            </w:tcMar>
          </w:tcPr>
          <w:p>
            <w:pPr>
              <w:spacing w:after="0"/>
            </w:pPr>
            <w:r>
              <w:rPr>
                <w:sz w:val="18"/>
              </w:rPr>
              <w:t>0.50</w:t>
            </w:r>
          </w:p>
        </w:tc>
        <w:tc>
          <w:tcPr>
            <w:tcW w:type="dxa" w:w="3456"/>
            <w:vAlign w:val="top"/>
            <w:tcMar>
              <w:top w:w="80" w:type="dxa"/>
              <w:start w:w="90" w:type="dxa"/>
              <w:bottom w:w="80" w:type="dxa"/>
              <w:end w:w="90" w:type="dxa"/>
            </w:tcMar>
          </w:tcPr>
          <w:p>
            <w:pPr>
              <w:spacing w:after="0"/>
            </w:pPr>
            <w:r>
              <w:rPr>
                <w:sz w:val="18"/>
              </w:rPr>
              <w:t>235,187.10 cycles</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fill="FFF2CC"/>
            <w:tcMar>
              <w:top w:w="100" w:type="dxa"/>
              <w:start w:w="120" w:type="dxa"/>
              <w:bottom w:w="100" w:type="dxa"/>
              <w:end w:w="120" w:type="dxa"/>
            </w:tcMar>
          </w:tcPr>
          <w:p>
            <w:r>
              <w:rPr>
                <w:b/>
                <w:sz w:val="19"/>
              </w:rPr>
              <w:t xml:space="preserve">Project-defined controls: </w:t>
            </w:r>
            <w:r>
              <w:rPr>
                <w:sz w:val="19"/>
              </w:rPr>
              <w:t>The life margin factor and inspection fraction are project/engineering controls, not universal API 579 constants. The engineer should select them using the governing inspection code, uncertainty, consequence and service conditions.</w:t>
            </w:r>
          </w:p>
        </w:tc>
      </w:tr>
    </w:tbl>
    <w:p>
      <w:pPr>
        <w:spacing w:after="40"/>
      </w:pPr>
    </w:p>
    <w:p>
      <w:pPr>
        <w:pStyle w:val="Heading2"/>
      </w:pPr>
      <w:r>
        <w:t>10.4 Optional cycles-to-years conversion</w:t>
      </w:r>
    </w:p>
    <w:p>
      <w:pPr>
        <w:spacing w:after="100" w:line="254" w:lineRule="auto"/>
      </w:pPr>
      <w:r>
        <w:t>If operating cycles per year are entered, the program can convert remaining life, allowable life and inspection interval into years. The shipped reference case leaves cycles/year blank, so time-based values are not reported.</w:t>
      </w:r>
    </w:p>
    <w:p>
      <w:pPr>
        <w:pStyle w:val="Heading1"/>
      </w:pPr>
      <w:r>
        <w:t>11. Level 3 Assessment Features</w:t>
      </w:r>
    </w:p>
    <w:p>
      <w:pPr>
        <w:pStyle w:val="Heading2"/>
      </w:pPr>
      <w:r>
        <w:t>11.1 Method A sensitivity analysis</w:t>
      </w:r>
    </w:p>
    <w:p>
      <w:pPr>
        <w:spacing w:after="100" w:line="254" w:lineRule="auto"/>
      </w:pPr>
      <w:r>
        <w:t>When enabled, the package varies selected uncertain inputs one at a time and repeats the complete FAD, limiting-flaw, crack-growth and remaining-life calculation. The default reference sensitivities include primary stress, secondary stress, residual stress, initial flaw size, Kmat, strength, Paris C and DeltaK threshold. A combined adverse case is also evaluated.</w:t>
      </w:r>
    </w:p>
    <w:tbl>
      <w:tblPr>
        <w:tblStyle w:val="TableGrid"/>
        <w:tblW w:type="auto" w:w="0"/>
        <w:jc w:val="center"/>
        <w:tblLook w:firstColumn="1" w:firstRow="1" w:lastColumn="0" w:lastRow="0" w:noHBand="0" w:noVBand="1" w:val="04A0"/>
      </w:tblPr>
      <w:tblGrid>
        <w:gridCol w:w="3408"/>
        <w:gridCol w:w="3408"/>
        <w:gridCol w:w="3408"/>
      </w:tblGrid>
      <w:tr>
        <w:tc>
          <w:tcPr>
            <w:tcW w:type="dxa" w:w="4320"/>
            <w:shd w:fill="1F4E78"/>
            <w:vAlign w:val="center"/>
            <w:tcMar>
              <w:top w:w="80" w:type="dxa"/>
              <w:start w:w="90" w:type="dxa"/>
              <w:bottom w:w="80" w:type="dxa"/>
              <w:end w:w="90" w:type="dxa"/>
            </w:tcMar>
          </w:tcPr>
          <w:p>
            <w:r>
              <w:rPr>
                <w:b/>
                <w:color w:val="FFFFFF"/>
                <w:sz w:val="18"/>
              </w:rPr>
              <w:t>Input varied</w:t>
            </w:r>
          </w:p>
        </w:tc>
        <w:tc>
          <w:tcPr>
            <w:tcW w:type="dxa" w:w="2160"/>
            <w:shd w:fill="1F4E78"/>
            <w:vAlign w:val="center"/>
            <w:tcMar>
              <w:top w:w="80" w:type="dxa"/>
              <w:start w:w="90" w:type="dxa"/>
              <w:bottom w:w="80" w:type="dxa"/>
              <w:end w:w="90" w:type="dxa"/>
            </w:tcMar>
          </w:tcPr>
          <w:p>
            <w:r>
              <w:rPr>
                <w:b/>
                <w:color w:val="FFFFFF"/>
                <w:sz w:val="18"/>
              </w:rPr>
              <w:t>Default low</w:t>
            </w:r>
          </w:p>
        </w:tc>
        <w:tc>
          <w:tcPr>
            <w:tcW w:type="dxa" w:w="2160"/>
            <w:shd w:fill="1F4E78"/>
            <w:vAlign w:val="center"/>
            <w:tcMar>
              <w:top w:w="80" w:type="dxa"/>
              <w:start w:w="90" w:type="dxa"/>
              <w:bottom w:w="80" w:type="dxa"/>
              <w:end w:w="90" w:type="dxa"/>
            </w:tcMar>
          </w:tcPr>
          <w:p>
            <w:r>
              <w:rPr>
                <w:b/>
                <w:color w:val="FFFFFF"/>
                <w:sz w:val="18"/>
              </w:rPr>
              <w:t>Default high</w:t>
            </w:r>
          </w:p>
        </w:tc>
      </w:tr>
      <w:tr>
        <w:tc>
          <w:tcPr>
            <w:tcW w:type="dxa" w:w="4320"/>
            <w:vAlign w:val="top"/>
            <w:tcMar>
              <w:top w:w="80" w:type="dxa"/>
              <w:start w:w="90" w:type="dxa"/>
              <w:bottom w:w="80" w:type="dxa"/>
              <w:end w:w="90" w:type="dxa"/>
            </w:tcMar>
          </w:tcPr>
          <w:p>
            <w:pPr>
              <w:spacing w:after="0"/>
            </w:pPr>
            <w:r>
              <w:rPr>
                <w:sz w:val="18"/>
              </w:rPr>
              <w:t>Primary stress</w:t>
            </w:r>
          </w:p>
        </w:tc>
        <w:tc>
          <w:tcPr>
            <w:tcW w:type="dxa" w:w="2160"/>
            <w:vAlign w:val="top"/>
            <w:tcMar>
              <w:top w:w="80" w:type="dxa"/>
              <w:start w:w="90" w:type="dxa"/>
              <w:bottom w:w="80" w:type="dxa"/>
              <w:end w:w="90" w:type="dxa"/>
            </w:tcMar>
          </w:tcPr>
          <w:p>
            <w:pPr>
              <w:spacing w:after="0"/>
            </w:pPr>
            <w:r>
              <w:rPr>
                <w:sz w:val="18"/>
              </w:rPr>
              <w:t>-10%</w:t>
            </w:r>
          </w:p>
        </w:tc>
        <w:tc>
          <w:tcPr>
            <w:tcW w:type="dxa" w:w="2160"/>
            <w:vAlign w:val="top"/>
            <w:tcMar>
              <w:top w:w="80" w:type="dxa"/>
              <w:start w:w="90" w:type="dxa"/>
              <w:bottom w:w="80" w:type="dxa"/>
              <w:end w:w="90" w:type="dxa"/>
            </w:tcMar>
          </w:tcPr>
          <w:p>
            <w:pPr>
              <w:spacing w:after="0"/>
            </w:pPr>
            <w:r>
              <w:rPr>
                <w:sz w:val="18"/>
              </w:rPr>
              <w:t>+10%</w:t>
            </w:r>
          </w:p>
        </w:tc>
      </w:tr>
      <w:tr>
        <w:tc>
          <w:tcPr>
            <w:tcW w:type="dxa" w:w="4320"/>
            <w:vAlign w:val="top"/>
            <w:tcMar>
              <w:top w:w="80" w:type="dxa"/>
              <w:start w:w="90" w:type="dxa"/>
              <w:bottom w:w="80" w:type="dxa"/>
              <w:end w:w="90" w:type="dxa"/>
            </w:tcMar>
          </w:tcPr>
          <w:p>
            <w:pPr>
              <w:spacing w:after="0"/>
            </w:pPr>
            <w:r>
              <w:rPr>
                <w:sz w:val="18"/>
              </w:rPr>
              <w:t>Secondary stress</w:t>
            </w:r>
          </w:p>
        </w:tc>
        <w:tc>
          <w:tcPr>
            <w:tcW w:type="dxa" w:w="2160"/>
            <w:vAlign w:val="top"/>
            <w:tcMar>
              <w:top w:w="80" w:type="dxa"/>
              <w:start w:w="90" w:type="dxa"/>
              <w:bottom w:w="80" w:type="dxa"/>
              <w:end w:w="90" w:type="dxa"/>
            </w:tcMar>
          </w:tcPr>
          <w:p>
            <w:pPr>
              <w:spacing w:after="0"/>
            </w:pPr>
            <w:r>
              <w:rPr>
                <w:sz w:val="18"/>
              </w:rPr>
              <w:t>-20%</w:t>
            </w:r>
          </w:p>
        </w:tc>
        <w:tc>
          <w:tcPr>
            <w:tcW w:type="dxa" w:w="2160"/>
            <w:vAlign w:val="top"/>
            <w:tcMar>
              <w:top w:w="80" w:type="dxa"/>
              <w:start w:w="90" w:type="dxa"/>
              <w:bottom w:w="80" w:type="dxa"/>
              <w:end w:w="90" w:type="dxa"/>
            </w:tcMar>
          </w:tcPr>
          <w:p>
            <w:pPr>
              <w:spacing w:after="0"/>
            </w:pPr>
            <w:r>
              <w:rPr>
                <w:sz w:val="18"/>
              </w:rPr>
              <w:t>+20%</w:t>
            </w:r>
          </w:p>
        </w:tc>
      </w:tr>
      <w:tr>
        <w:tc>
          <w:tcPr>
            <w:tcW w:type="dxa" w:w="4320"/>
            <w:vAlign w:val="top"/>
            <w:tcMar>
              <w:top w:w="80" w:type="dxa"/>
              <w:start w:w="90" w:type="dxa"/>
              <w:bottom w:w="80" w:type="dxa"/>
              <w:end w:w="90" w:type="dxa"/>
            </w:tcMar>
          </w:tcPr>
          <w:p>
            <w:pPr>
              <w:spacing w:after="0"/>
            </w:pPr>
            <w:r>
              <w:rPr>
                <w:sz w:val="18"/>
              </w:rPr>
              <w:t>Residual stress</w:t>
            </w:r>
          </w:p>
        </w:tc>
        <w:tc>
          <w:tcPr>
            <w:tcW w:type="dxa" w:w="2160"/>
            <w:vAlign w:val="top"/>
            <w:tcMar>
              <w:top w:w="80" w:type="dxa"/>
              <w:start w:w="90" w:type="dxa"/>
              <w:bottom w:w="80" w:type="dxa"/>
              <w:end w:w="90" w:type="dxa"/>
            </w:tcMar>
          </w:tcPr>
          <w:p>
            <w:pPr>
              <w:spacing w:after="0"/>
            </w:pPr>
            <w:r>
              <w:rPr>
                <w:sz w:val="18"/>
              </w:rPr>
              <w:t>-30%</w:t>
            </w:r>
          </w:p>
        </w:tc>
        <w:tc>
          <w:tcPr>
            <w:tcW w:type="dxa" w:w="2160"/>
            <w:vAlign w:val="top"/>
            <w:tcMar>
              <w:top w:w="80" w:type="dxa"/>
              <w:start w:w="90" w:type="dxa"/>
              <w:bottom w:w="80" w:type="dxa"/>
              <w:end w:w="90" w:type="dxa"/>
            </w:tcMar>
          </w:tcPr>
          <w:p>
            <w:pPr>
              <w:spacing w:after="0"/>
            </w:pPr>
            <w:r>
              <w:rPr>
                <w:sz w:val="18"/>
              </w:rPr>
              <w:t>+30%</w:t>
            </w:r>
          </w:p>
        </w:tc>
      </w:tr>
      <w:tr>
        <w:tc>
          <w:tcPr>
            <w:tcW w:type="dxa" w:w="4320"/>
            <w:vAlign w:val="top"/>
            <w:tcMar>
              <w:top w:w="80" w:type="dxa"/>
              <w:start w:w="90" w:type="dxa"/>
              <w:bottom w:w="80" w:type="dxa"/>
              <w:end w:w="90" w:type="dxa"/>
            </w:tcMar>
          </w:tcPr>
          <w:p>
            <w:pPr>
              <w:spacing w:after="0"/>
            </w:pPr>
            <w:r>
              <w:rPr>
                <w:sz w:val="18"/>
              </w:rPr>
              <w:t>Initial flaw c0</w:t>
            </w:r>
          </w:p>
        </w:tc>
        <w:tc>
          <w:tcPr>
            <w:tcW w:type="dxa" w:w="2160"/>
            <w:vAlign w:val="top"/>
            <w:tcMar>
              <w:top w:w="80" w:type="dxa"/>
              <w:start w:w="90" w:type="dxa"/>
              <w:bottom w:w="80" w:type="dxa"/>
              <w:end w:w="90" w:type="dxa"/>
            </w:tcMar>
          </w:tcPr>
          <w:p>
            <w:pPr>
              <w:spacing w:after="0"/>
            </w:pPr>
            <w:r>
              <w:rPr>
                <w:sz w:val="18"/>
              </w:rPr>
              <w:t>-20%</w:t>
            </w:r>
          </w:p>
        </w:tc>
        <w:tc>
          <w:tcPr>
            <w:tcW w:type="dxa" w:w="2160"/>
            <w:vAlign w:val="top"/>
            <w:tcMar>
              <w:top w:w="80" w:type="dxa"/>
              <w:start w:w="90" w:type="dxa"/>
              <w:bottom w:w="80" w:type="dxa"/>
              <w:end w:w="90" w:type="dxa"/>
            </w:tcMar>
          </w:tcPr>
          <w:p>
            <w:pPr>
              <w:spacing w:after="0"/>
            </w:pPr>
            <w:r>
              <w:rPr>
                <w:sz w:val="18"/>
              </w:rPr>
              <w:t>+20%</w:t>
            </w:r>
          </w:p>
        </w:tc>
      </w:tr>
      <w:tr>
        <w:tc>
          <w:tcPr>
            <w:tcW w:type="dxa" w:w="4320"/>
            <w:vAlign w:val="top"/>
            <w:tcMar>
              <w:top w:w="80" w:type="dxa"/>
              <w:start w:w="90" w:type="dxa"/>
              <w:bottom w:w="80" w:type="dxa"/>
              <w:end w:w="90" w:type="dxa"/>
            </w:tcMar>
          </w:tcPr>
          <w:p>
            <w:pPr>
              <w:spacing w:after="0"/>
            </w:pPr>
            <w:r>
              <w:rPr>
                <w:sz w:val="18"/>
              </w:rPr>
              <w:t>Kmat</w:t>
            </w:r>
          </w:p>
        </w:tc>
        <w:tc>
          <w:tcPr>
            <w:tcW w:type="dxa" w:w="2160"/>
            <w:vAlign w:val="top"/>
            <w:tcMar>
              <w:top w:w="80" w:type="dxa"/>
              <w:start w:w="90" w:type="dxa"/>
              <w:bottom w:w="80" w:type="dxa"/>
              <w:end w:w="90" w:type="dxa"/>
            </w:tcMar>
          </w:tcPr>
          <w:p>
            <w:pPr>
              <w:spacing w:after="0"/>
            </w:pPr>
            <w:r>
              <w:rPr>
                <w:sz w:val="18"/>
              </w:rPr>
              <w:t>-20%</w:t>
            </w:r>
          </w:p>
        </w:tc>
        <w:tc>
          <w:tcPr>
            <w:tcW w:type="dxa" w:w="2160"/>
            <w:vAlign w:val="top"/>
            <w:tcMar>
              <w:top w:w="80" w:type="dxa"/>
              <w:start w:w="90" w:type="dxa"/>
              <w:bottom w:w="80" w:type="dxa"/>
              <w:end w:w="90" w:type="dxa"/>
            </w:tcMar>
          </w:tcPr>
          <w:p>
            <w:pPr>
              <w:spacing w:after="0"/>
            </w:pPr>
            <w:r>
              <w:rPr>
                <w:sz w:val="18"/>
              </w:rPr>
              <w:t>+20%</w:t>
            </w:r>
          </w:p>
        </w:tc>
      </w:tr>
      <w:tr>
        <w:tc>
          <w:tcPr>
            <w:tcW w:type="dxa" w:w="4320"/>
            <w:vAlign w:val="top"/>
            <w:tcMar>
              <w:top w:w="80" w:type="dxa"/>
              <w:start w:w="90" w:type="dxa"/>
              <w:bottom w:w="80" w:type="dxa"/>
              <w:end w:w="90" w:type="dxa"/>
            </w:tcMar>
          </w:tcPr>
          <w:p>
            <w:pPr>
              <w:spacing w:after="0"/>
            </w:pPr>
            <w:r>
              <w:rPr>
                <w:sz w:val="18"/>
              </w:rPr>
              <w:t>Sy and Su</w:t>
            </w:r>
          </w:p>
        </w:tc>
        <w:tc>
          <w:tcPr>
            <w:tcW w:type="dxa" w:w="2160"/>
            <w:vAlign w:val="top"/>
            <w:tcMar>
              <w:top w:w="80" w:type="dxa"/>
              <w:start w:w="90" w:type="dxa"/>
              <w:bottom w:w="80" w:type="dxa"/>
              <w:end w:w="90" w:type="dxa"/>
            </w:tcMar>
          </w:tcPr>
          <w:p>
            <w:pPr>
              <w:spacing w:after="0"/>
            </w:pPr>
            <w:r>
              <w:rPr>
                <w:sz w:val="18"/>
              </w:rPr>
              <w:t>-10%</w:t>
            </w:r>
          </w:p>
        </w:tc>
        <w:tc>
          <w:tcPr>
            <w:tcW w:type="dxa" w:w="2160"/>
            <w:vAlign w:val="top"/>
            <w:tcMar>
              <w:top w:w="80" w:type="dxa"/>
              <w:start w:w="90" w:type="dxa"/>
              <w:bottom w:w="80" w:type="dxa"/>
              <w:end w:w="90" w:type="dxa"/>
            </w:tcMar>
          </w:tcPr>
          <w:p>
            <w:pPr>
              <w:spacing w:after="0"/>
            </w:pPr>
            <w:r>
              <w:rPr>
                <w:sz w:val="18"/>
              </w:rPr>
              <w:t>+10%</w:t>
            </w:r>
          </w:p>
        </w:tc>
      </w:tr>
      <w:tr>
        <w:tc>
          <w:tcPr>
            <w:tcW w:type="dxa" w:w="4320"/>
            <w:vAlign w:val="top"/>
            <w:tcMar>
              <w:top w:w="80" w:type="dxa"/>
              <w:start w:w="90" w:type="dxa"/>
              <w:bottom w:w="80" w:type="dxa"/>
              <w:end w:w="90" w:type="dxa"/>
            </w:tcMar>
          </w:tcPr>
          <w:p>
            <w:pPr>
              <w:spacing w:after="0"/>
            </w:pPr>
            <w:r>
              <w:rPr>
                <w:sz w:val="18"/>
              </w:rPr>
              <w:t>Paris C</w:t>
            </w:r>
          </w:p>
        </w:tc>
        <w:tc>
          <w:tcPr>
            <w:tcW w:type="dxa" w:w="2160"/>
            <w:vAlign w:val="top"/>
            <w:tcMar>
              <w:top w:w="80" w:type="dxa"/>
              <w:start w:w="90" w:type="dxa"/>
              <w:bottom w:w="80" w:type="dxa"/>
              <w:end w:w="90" w:type="dxa"/>
            </w:tcMar>
          </w:tcPr>
          <w:p>
            <w:pPr>
              <w:spacing w:after="0"/>
            </w:pPr>
            <w:r>
              <w:rPr>
                <w:sz w:val="18"/>
              </w:rPr>
              <w:t>-50%</w:t>
            </w:r>
          </w:p>
        </w:tc>
        <w:tc>
          <w:tcPr>
            <w:tcW w:type="dxa" w:w="2160"/>
            <w:vAlign w:val="top"/>
            <w:tcMar>
              <w:top w:w="80" w:type="dxa"/>
              <w:start w:w="90" w:type="dxa"/>
              <w:bottom w:w="80" w:type="dxa"/>
              <w:end w:w="90" w:type="dxa"/>
            </w:tcMar>
          </w:tcPr>
          <w:p>
            <w:pPr>
              <w:spacing w:after="0"/>
            </w:pPr>
            <w:r>
              <w:rPr>
                <w:sz w:val="18"/>
              </w:rPr>
              <w:t>+100%</w:t>
            </w:r>
          </w:p>
        </w:tc>
      </w:tr>
      <w:tr>
        <w:tc>
          <w:tcPr>
            <w:tcW w:type="dxa" w:w="4320"/>
            <w:vAlign w:val="top"/>
            <w:tcMar>
              <w:top w:w="80" w:type="dxa"/>
              <w:start w:w="90" w:type="dxa"/>
              <w:bottom w:w="80" w:type="dxa"/>
              <w:end w:w="90" w:type="dxa"/>
            </w:tcMar>
          </w:tcPr>
          <w:p>
            <w:pPr>
              <w:spacing w:after="0"/>
            </w:pPr>
            <w:r>
              <w:rPr>
                <w:sz w:val="18"/>
              </w:rPr>
              <w:t>DeltaKth</w:t>
            </w:r>
          </w:p>
        </w:tc>
        <w:tc>
          <w:tcPr>
            <w:tcW w:type="dxa" w:w="2160"/>
            <w:vAlign w:val="top"/>
            <w:tcMar>
              <w:top w:w="80" w:type="dxa"/>
              <w:start w:w="90" w:type="dxa"/>
              <w:bottom w:w="80" w:type="dxa"/>
              <w:end w:w="90" w:type="dxa"/>
            </w:tcMar>
          </w:tcPr>
          <w:p>
            <w:pPr>
              <w:spacing w:after="0"/>
            </w:pPr>
            <w:r>
              <w:rPr>
                <w:sz w:val="18"/>
              </w:rPr>
              <w:t>-20%</w:t>
            </w:r>
          </w:p>
        </w:tc>
        <w:tc>
          <w:tcPr>
            <w:tcW w:type="dxa" w:w="2160"/>
            <w:vAlign w:val="top"/>
            <w:tcMar>
              <w:top w:w="80" w:type="dxa"/>
              <w:start w:w="90" w:type="dxa"/>
              <w:bottom w:w="80" w:type="dxa"/>
              <w:end w:w="90" w:type="dxa"/>
            </w:tcMar>
          </w:tcPr>
          <w:p>
            <w:pPr>
              <w:spacing w:after="0"/>
            </w:pPr>
            <w:r>
              <w:rPr>
                <w:sz w:val="18"/>
              </w:rPr>
              <w:t>+20%</w:t>
            </w:r>
          </w:p>
        </w:tc>
      </w:tr>
    </w:tbl>
    <w:p>
      <w:pPr>
        <w:spacing w:after="40"/>
      </w:pPr>
    </w:p>
    <w:p>
      <w:pPr>
        <w:spacing w:after="100" w:line="254" w:lineRule="auto"/>
      </w:pPr>
      <w:r>
        <w:t>For the shipped constant-load case, 2 of 17 sensitivity cases are not acceptable under the selected life criterion. The variable reference case reports all sensitivity cases acceptable. This is a warning about input uncertainty, not a replacement for engineering judgement.</w:t>
      </w:r>
    </w:p>
    <w:p>
      <w:pPr>
        <w:pStyle w:val="Heading2"/>
      </w:pPr>
      <w:r>
        <w:t>11.2 Partial-safety-factor case</w:t>
      </w:r>
    </w:p>
    <w:p>
      <w:pPr>
        <w:spacing w:after="100" w:line="254" w:lineRule="auto"/>
      </w:pPr>
      <w:r>
        <w:t>The package includes optional project factors on primary stress, toughness and flaw size. The reference workbook has this case disabled. When enabled, the factors are project-defined values and should not be presented as an API-prescribed universal set.</w:t>
      </w:r>
    </w:p>
    <w:p>
      <w:pPr>
        <w:pStyle w:val="Heading2"/>
      </w:pPr>
      <w:r>
        <w:t>11.3 Method D ductile tearing</w:t>
      </w:r>
    </w:p>
    <w:p>
      <w:pPr>
        <w:spacing w:after="100" w:line="254" w:lineRule="auto"/>
      </w:pPr>
      <w:r>
        <w:t>Method D uses a J-R resistance curve to represent stable ductile tearing. The reference setup uses a Table 9F.3 record and evaluates toughness as tearing extension increases. Each tearing increment is added to the crack, converted to an equivalent K toughness and assessed on the FAD.</w:t>
      </w:r>
    </w:p>
    <w:p>
      <w:pPr>
        <w:spacing w:before="60" w:after="60"/>
        <w:jc w:val="center"/>
      </w:pPr>
      <w:r>
        <w:rPr>
          <w:rFonts w:ascii="Cambria Math" w:hAnsi="Cambria Math"/>
          <w:b/>
          <w:sz w:val="22"/>
        </w:rPr>
        <w:t>J_R = C_R (Delta a)^nR</w:t>
      </w:r>
    </w:p>
    <w:p>
      <w:pPr>
        <w:spacing w:after="100" w:line="254" w:lineRule="auto"/>
      </w:pPr>
      <w:r>
        <w:t>For the reference record, the package reports no unstable tearing within the assessed range and an instability load factor of about 3.009. The output also carries applicability warnings; J-R data must be appropriate for the actual material, thickness and assessment temperature.</w:t>
      </w:r>
    </w:p>
    <w:p>
      <w:pPr>
        <w:pStyle w:val="Heading1"/>
      </w:pPr>
      <w:r>
        <w:t>12. Results, Dashboard and Plot Interpretation</w:t>
      </w:r>
    </w:p>
    <w:p>
      <w:pPr>
        <w:pStyle w:val="Heading2"/>
      </w:pPr>
      <w:r>
        <w:t>12.1 Output workbook</w:t>
      </w:r>
    </w:p>
    <w:tbl>
      <w:tblPr>
        <w:tblStyle w:val="TableGrid"/>
        <w:tblW w:type="auto" w:w="0"/>
        <w:jc w:val="center"/>
        <w:tblLook w:firstColumn="1" w:firstRow="1" w:lastColumn="0" w:lastRow="0" w:noHBand="0" w:noVBand="1" w:val="04A0"/>
      </w:tblPr>
      <w:tblGrid>
        <w:gridCol w:w="5112"/>
        <w:gridCol w:w="5112"/>
      </w:tblGrid>
      <w:tr>
        <w:tc>
          <w:tcPr>
            <w:tcW w:type="dxa" w:w="3168"/>
            <w:shd w:fill="1F4E78"/>
            <w:vAlign w:val="center"/>
            <w:tcMar>
              <w:top w:w="80" w:type="dxa"/>
              <w:start w:w="90" w:type="dxa"/>
              <w:bottom w:w="80" w:type="dxa"/>
              <w:end w:w="90" w:type="dxa"/>
            </w:tcMar>
          </w:tcPr>
          <w:p>
            <w:r>
              <w:rPr>
                <w:b/>
                <w:color w:val="FFFFFF"/>
                <w:sz w:val="18"/>
              </w:rPr>
              <w:t>Output sheet</w:t>
            </w:r>
          </w:p>
        </w:tc>
        <w:tc>
          <w:tcPr>
            <w:tcW w:type="dxa" w:w="6480"/>
            <w:shd w:fill="1F4E78"/>
            <w:vAlign w:val="center"/>
            <w:tcMar>
              <w:top w:w="80" w:type="dxa"/>
              <w:start w:w="90" w:type="dxa"/>
              <w:bottom w:w="80" w:type="dxa"/>
              <w:end w:w="90" w:type="dxa"/>
            </w:tcMar>
          </w:tcPr>
          <w:p>
            <w:r>
              <w:rPr>
                <w:b/>
                <w:color w:val="FFFFFF"/>
                <w:sz w:val="18"/>
              </w:rPr>
              <w:t>What the user should check</w:t>
            </w:r>
          </w:p>
        </w:tc>
      </w:tr>
      <w:tr>
        <w:tc>
          <w:tcPr>
            <w:tcW w:type="dxa" w:w="3168"/>
            <w:vAlign w:val="top"/>
            <w:tcMar>
              <w:top w:w="80" w:type="dxa"/>
              <w:start w:w="90" w:type="dxa"/>
              <w:bottom w:w="80" w:type="dxa"/>
              <w:end w:w="90" w:type="dxa"/>
            </w:tcMar>
          </w:tcPr>
          <w:p>
            <w:pPr>
              <w:spacing w:after="0"/>
            </w:pPr>
            <w:r>
              <w:rPr>
                <w:sz w:val="18"/>
              </w:rPr>
              <w:t>Dashboard</w:t>
            </w:r>
          </w:p>
        </w:tc>
        <w:tc>
          <w:tcPr>
            <w:tcW w:type="dxa" w:w="6480"/>
            <w:vAlign w:val="top"/>
            <w:tcMar>
              <w:top w:w="80" w:type="dxa"/>
              <w:start w:w="90" w:type="dxa"/>
              <w:bottom w:w="80" w:type="dxa"/>
              <w:end w:w="90" w:type="dxa"/>
            </w:tcMar>
          </w:tcPr>
          <w:p>
            <w:pPr>
              <w:spacing w:after="0"/>
            </w:pPr>
            <w:r>
              <w:rPr>
                <w:sz w:val="18"/>
              </w:rPr>
              <w:t>Selected units, initial status, limiting flaw, calculated life, allowable life, inspection interval and warnings</w:t>
            </w:r>
          </w:p>
        </w:tc>
      </w:tr>
      <w:tr>
        <w:tc>
          <w:tcPr>
            <w:tcW w:type="dxa" w:w="3168"/>
            <w:vAlign w:val="top"/>
            <w:tcMar>
              <w:top w:w="80" w:type="dxa"/>
              <w:start w:w="90" w:type="dxa"/>
              <w:bottom w:w="80" w:type="dxa"/>
              <w:end w:w="90" w:type="dxa"/>
            </w:tcMar>
          </w:tcPr>
          <w:p>
            <w:pPr>
              <w:spacing w:after="0"/>
            </w:pPr>
            <w:r>
              <w:rPr>
                <w:sz w:val="18"/>
              </w:rPr>
              <w:t>Summary</w:t>
            </w:r>
          </w:p>
        </w:tc>
        <w:tc>
          <w:tcPr>
            <w:tcW w:type="dxa" w:w="6480"/>
            <w:vAlign w:val="top"/>
            <w:tcMar>
              <w:top w:w="80" w:type="dxa"/>
              <w:start w:w="90" w:type="dxa"/>
              <w:bottom w:w="80" w:type="dxa"/>
              <w:end w:w="90" w:type="dxa"/>
            </w:tcMar>
          </w:tcPr>
          <w:p>
            <w:pPr>
              <w:spacing w:after="0"/>
            </w:pPr>
            <w:r>
              <w:rPr>
                <w:sz w:val="18"/>
              </w:rPr>
              <w:t>Principal inputs and final outputs</w:t>
            </w:r>
          </w:p>
        </w:tc>
      </w:tr>
      <w:tr>
        <w:tc>
          <w:tcPr>
            <w:tcW w:type="dxa" w:w="3168"/>
            <w:vAlign w:val="top"/>
            <w:tcMar>
              <w:top w:w="80" w:type="dxa"/>
              <w:start w:w="90" w:type="dxa"/>
              <w:bottom w:w="80" w:type="dxa"/>
              <w:end w:w="90" w:type="dxa"/>
            </w:tcMar>
          </w:tcPr>
          <w:p>
            <w:pPr>
              <w:spacing w:after="0"/>
            </w:pPr>
            <w:r>
              <w:rPr>
                <w:sz w:val="18"/>
              </w:rPr>
              <w:t>FAD</w:t>
            </w:r>
          </w:p>
        </w:tc>
        <w:tc>
          <w:tcPr>
            <w:tcW w:type="dxa" w:w="6480"/>
            <w:vAlign w:val="top"/>
            <w:tcMar>
              <w:top w:w="80" w:type="dxa"/>
              <w:start w:w="90" w:type="dxa"/>
              <w:bottom w:w="80" w:type="dxa"/>
              <w:end w:w="90" w:type="dxa"/>
            </w:tcMar>
          </w:tcPr>
          <w:p>
            <w:pPr>
              <w:spacing w:after="0"/>
            </w:pPr>
            <w:r>
              <w:rPr>
                <w:sz w:val="18"/>
              </w:rPr>
              <w:t>Initial point, growth locus, final governing point and allowable curve</w:t>
            </w:r>
          </w:p>
        </w:tc>
      </w:tr>
      <w:tr>
        <w:tc>
          <w:tcPr>
            <w:tcW w:type="dxa" w:w="3168"/>
            <w:vAlign w:val="top"/>
            <w:tcMar>
              <w:top w:w="80" w:type="dxa"/>
              <w:start w:w="90" w:type="dxa"/>
              <w:bottom w:w="80" w:type="dxa"/>
              <w:end w:w="90" w:type="dxa"/>
            </w:tcMar>
          </w:tcPr>
          <w:p>
            <w:pPr>
              <w:spacing w:after="0"/>
            </w:pPr>
            <w:r>
              <w:rPr>
                <w:sz w:val="18"/>
              </w:rPr>
              <w:t>Crack_Growth</w:t>
            </w:r>
          </w:p>
        </w:tc>
        <w:tc>
          <w:tcPr>
            <w:tcW w:type="dxa" w:w="6480"/>
            <w:vAlign w:val="top"/>
            <w:tcMar>
              <w:top w:w="80" w:type="dxa"/>
              <w:start w:w="90" w:type="dxa"/>
              <w:bottom w:w="80" w:type="dxa"/>
              <w:end w:w="90" w:type="dxa"/>
            </w:tcMar>
          </w:tcPr>
          <w:p>
            <w:pPr>
              <w:spacing w:after="0"/>
            </w:pPr>
            <w:r>
              <w:rPr>
                <w:sz w:val="18"/>
              </w:rPr>
              <w:t>c, cycles, DeltaK, R and dc/dN history</w:t>
            </w:r>
          </w:p>
        </w:tc>
      </w:tr>
      <w:tr>
        <w:tc>
          <w:tcPr>
            <w:tcW w:type="dxa" w:w="3168"/>
            <w:vAlign w:val="top"/>
            <w:tcMar>
              <w:top w:w="80" w:type="dxa"/>
              <w:start w:w="90" w:type="dxa"/>
              <w:bottom w:w="80" w:type="dxa"/>
              <w:end w:w="90" w:type="dxa"/>
            </w:tcMar>
          </w:tcPr>
          <w:p>
            <w:pPr>
              <w:spacing w:after="0"/>
            </w:pPr>
            <w:r>
              <w:rPr>
                <w:sz w:val="18"/>
              </w:rPr>
              <w:t>SIF_vs_c</w:t>
            </w:r>
          </w:p>
        </w:tc>
        <w:tc>
          <w:tcPr>
            <w:tcW w:type="dxa" w:w="6480"/>
            <w:vAlign w:val="top"/>
            <w:tcMar>
              <w:top w:w="80" w:type="dxa"/>
              <w:start w:w="90" w:type="dxa"/>
              <w:bottom w:w="80" w:type="dxa"/>
              <w:end w:w="90" w:type="dxa"/>
            </w:tcMar>
          </w:tcPr>
          <w:p>
            <w:pPr>
              <w:spacing w:after="0"/>
            </w:pPr>
            <w:r>
              <w:rPr>
                <w:sz w:val="18"/>
              </w:rPr>
              <w:t>Primary, secondary/residual and fatigue SIF variation with crack length</w:t>
            </w:r>
          </w:p>
        </w:tc>
      </w:tr>
      <w:tr>
        <w:tc>
          <w:tcPr>
            <w:tcW w:type="dxa" w:w="3168"/>
            <w:vAlign w:val="top"/>
            <w:tcMar>
              <w:top w:w="80" w:type="dxa"/>
              <w:start w:w="90" w:type="dxa"/>
              <w:bottom w:w="80" w:type="dxa"/>
              <w:end w:w="90" w:type="dxa"/>
            </w:tcMar>
          </w:tcPr>
          <w:p>
            <w:pPr>
              <w:spacing w:after="0"/>
            </w:pPr>
            <w:r>
              <w:rPr>
                <w:sz w:val="18"/>
              </w:rPr>
              <w:t>Material_Toughness</w:t>
            </w:r>
          </w:p>
        </w:tc>
        <w:tc>
          <w:tcPr>
            <w:tcW w:type="dxa" w:w="6480"/>
            <w:vAlign w:val="top"/>
            <w:tcMar>
              <w:top w:w="80" w:type="dxa"/>
              <w:start w:w="90" w:type="dxa"/>
              <w:bottom w:w="80" w:type="dxa"/>
              <w:end w:w="90" w:type="dxa"/>
            </w:tcMar>
          </w:tcPr>
          <w:p>
            <w:pPr>
              <w:spacing w:after="0"/>
            </w:pPr>
            <w:r>
              <w:rPr>
                <w:sz w:val="18"/>
              </w:rPr>
              <w:t>Kmat route, source and applicability notes</w:t>
            </w:r>
          </w:p>
        </w:tc>
      </w:tr>
      <w:tr>
        <w:tc>
          <w:tcPr>
            <w:tcW w:type="dxa" w:w="3168"/>
            <w:vAlign w:val="top"/>
            <w:tcMar>
              <w:top w:w="80" w:type="dxa"/>
              <w:start w:w="90" w:type="dxa"/>
              <w:bottom w:w="80" w:type="dxa"/>
              <w:end w:w="90" w:type="dxa"/>
            </w:tcMar>
          </w:tcPr>
          <w:p>
            <w:pPr>
              <w:spacing w:after="0"/>
            </w:pPr>
            <w:r>
              <w:rPr>
                <w:sz w:val="18"/>
              </w:rPr>
              <w:t>Residual_Stress</w:t>
            </w:r>
          </w:p>
        </w:tc>
        <w:tc>
          <w:tcPr>
            <w:tcW w:type="dxa" w:w="6480"/>
            <w:vAlign w:val="top"/>
            <w:tcMar>
              <w:top w:w="80" w:type="dxa"/>
              <w:start w:w="90" w:type="dxa"/>
              <w:bottom w:w="80" w:type="dxa"/>
              <w:end w:w="90" w:type="dxa"/>
            </w:tcMar>
          </w:tcPr>
          <w:p>
            <w:pPr>
              <w:spacing w:after="0"/>
            </w:pPr>
            <w:r>
              <w:rPr>
                <w:sz w:val="18"/>
              </w:rPr>
              <w:t>Residual method and values/profile used</w:t>
            </w:r>
          </w:p>
        </w:tc>
      </w:tr>
      <w:tr>
        <w:tc>
          <w:tcPr>
            <w:tcW w:type="dxa" w:w="3168"/>
            <w:vAlign w:val="top"/>
            <w:tcMar>
              <w:top w:w="80" w:type="dxa"/>
              <w:start w:w="90" w:type="dxa"/>
              <w:bottom w:w="80" w:type="dxa"/>
              <w:end w:w="90" w:type="dxa"/>
            </w:tcMar>
          </w:tcPr>
          <w:p>
            <w:pPr>
              <w:spacing w:after="0"/>
            </w:pPr>
            <w:r>
              <w:rPr>
                <w:sz w:val="18"/>
              </w:rPr>
              <w:t>Calculation_Trace</w:t>
            </w:r>
          </w:p>
        </w:tc>
        <w:tc>
          <w:tcPr>
            <w:tcW w:type="dxa" w:w="6480"/>
            <w:vAlign w:val="top"/>
            <w:tcMar>
              <w:top w:w="80" w:type="dxa"/>
              <w:start w:w="90" w:type="dxa"/>
              <w:bottom w:w="80" w:type="dxa"/>
              <w:end w:w="90" w:type="dxa"/>
            </w:tcMar>
          </w:tcPr>
          <w:p>
            <w:pPr>
              <w:spacing w:after="0"/>
            </w:pPr>
            <w:r>
              <w:rPr>
                <w:sz w:val="18"/>
              </w:rPr>
              <w:t>Calculation sequence and API references</w:t>
            </w:r>
          </w:p>
        </w:tc>
      </w:tr>
      <w:tr>
        <w:tc>
          <w:tcPr>
            <w:tcW w:type="dxa" w:w="3168"/>
            <w:vAlign w:val="top"/>
            <w:tcMar>
              <w:top w:w="80" w:type="dxa"/>
              <w:start w:w="90" w:type="dxa"/>
              <w:bottom w:w="80" w:type="dxa"/>
              <w:end w:w="90" w:type="dxa"/>
            </w:tcMar>
          </w:tcPr>
          <w:p>
            <w:pPr>
              <w:spacing w:after="0"/>
            </w:pPr>
            <w:r>
              <w:rPr>
                <w:sz w:val="18"/>
              </w:rPr>
              <w:t>Part9_Checklist</w:t>
            </w:r>
          </w:p>
        </w:tc>
        <w:tc>
          <w:tcPr>
            <w:tcW w:type="dxa" w:w="6480"/>
            <w:vAlign w:val="top"/>
            <w:tcMar>
              <w:top w:w="80" w:type="dxa"/>
              <w:start w:w="90" w:type="dxa"/>
              <w:bottom w:w="80" w:type="dxa"/>
              <w:end w:w="90" w:type="dxa"/>
            </w:tcMar>
          </w:tcPr>
          <w:p>
            <w:pPr>
              <w:spacing w:after="0"/>
            </w:pPr>
            <w:r>
              <w:rPr>
                <w:sz w:val="18"/>
              </w:rPr>
              <w:t>Coverage and engineering-review items</w:t>
            </w:r>
          </w:p>
        </w:tc>
      </w:tr>
      <w:tr>
        <w:tc>
          <w:tcPr>
            <w:tcW w:type="dxa" w:w="3168"/>
            <w:vAlign w:val="top"/>
            <w:tcMar>
              <w:top w:w="80" w:type="dxa"/>
              <w:start w:w="90" w:type="dxa"/>
              <w:bottom w:w="80" w:type="dxa"/>
              <w:end w:w="90" w:type="dxa"/>
            </w:tcMar>
          </w:tcPr>
          <w:p>
            <w:pPr>
              <w:spacing w:after="0"/>
            </w:pPr>
            <w:r>
              <w:rPr>
                <w:sz w:val="18"/>
              </w:rPr>
              <w:t>L3_Sensitivity</w:t>
            </w:r>
          </w:p>
        </w:tc>
        <w:tc>
          <w:tcPr>
            <w:tcW w:type="dxa" w:w="6480"/>
            <w:vAlign w:val="top"/>
            <w:tcMar>
              <w:top w:w="80" w:type="dxa"/>
              <w:start w:w="90" w:type="dxa"/>
              <w:bottom w:w="80" w:type="dxa"/>
              <w:end w:w="90" w:type="dxa"/>
            </w:tcMar>
          </w:tcPr>
          <w:p>
            <w:pPr>
              <w:spacing w:after="0"/>
            </w:pPr>
            <w:r>
              <w:rPr>
                <w:sz w:val="18"/>
              </w:rPr>
              <w:t>Uncertainty/sensitivity results</w:t>
            </w:r>
          </w:p>
        </w:tc>
      </w:tr>
      <w:tr>
        <w:tc>
          <w:tcPr>
            <w:tcW w:type="dxa" w:w="3168"/>
            <w:vAlign w:val="top"/>
            <w:tcMar>
              <w:top w:w="80" w:type="dxa"/>
              <w:start w:w="90" w:type="dxa"/>
              <w:bottom w:w="80" w:type="dxa"/>
              <w:end w:w="90" w:type="dxa"/>
            </w:tcMar>
          </w:tcPr>
          <w:p>
            <w:pPr>
              <w:spacing w:after="0"/>
            </w:pPr>
            <w:r>
              <w:rPr>
                <w:sz w:val="18"/>
              </w:rPr>
              <w:t>L3_Method_D</w:t>
            </w:r>
          </w:p>
        </w:tc>
        <w:tc>
          <w:tcPr>
            <w:tcW w:type="dxa" w:w="6480"/>
            <w:vAlign w:val="top"/>
            <w:tcMar>
              <w:top w:w="80" w:type="dxa"/>
              <w:start w:w="90" w:type="dxa"/>
              <w:bottom w:w="80" w:type="dxa"/>
              <w:end w:w="90" w:type="dxa"/>
            </w:tcMar>
          </w:tcPr>
          <w:p>
            <w:pPr>
              <w:spacing w:after="0"/>
            </w:pPr>
            <w:r>
              <w:rPr>
                <w:sz w:val="18"/>
              </w:rPr>
              <w:t>Ductile-tearing analysis when enabled</w:t>
            </w:r>
          </w:p>
        </w:tc>
      </w:tr>
    </w:tbl>
    <w:p>
      <w:pPr>
        <w:spacing w:after="40"/>
      </w:pPr>
    </w:p>
    <w:p>
      <w:pPr>
        <w:pStyle w:val="Heading2"/>
      </w:pPr>
      <w:r>
        <w:t>12.2 Plot set</w:t>
      </w:r>
    </w:p>
    <w:tbl>
      <w:tblPr>
        <w:tblStyle w:val="TableGrid"/>
        <w:tblW w:type="auto" w:w="0"/>
        <w:jc w:val="center"/>
        <w:tblLook w:firstColumn="1" w:firstRow="1" w:lastColumn="0" w:lastRow="0" w:noHBand="0" w:noVBand="1" w:val="04A0"/>
      </w:tblPr>
      <w:tblGrid>
        <w:gridCol w:w="5112"/>
        <w:gridCol w:w="5112"/>
      </w:tblGrid>
      <w:tr>
        <w:tc>
          <w:tcPr>
            <w:tcW w:type="dxa" w:w="3600"/>
            <w:shd w:fill="1F4E78"/>
            <w:vAlign w:val="center"/>
            <w:tcMar>
              <w:top w:w="80" w:type="dxa"/>
              <w:start w:w="90" w:type="dxa"/>
              <w:bottom w:w="80" w:type="dxa"/>
              <w:end w:w="90" w:type="dxa"/>
            </w:tcMar>
          </w:tcPr>
          <w:p>
            <w:r>
              <w:rPr>
                <w:b/>
                <w:color w:val="FFFFFF"/>
                <w:sz w:val="18"/>
              </w:rPr>
              <w:t>Plot</w:t>
            </w:r>
          </w:p>
        </w:tc>
        <w:tc>
          <w:tcPr>
            <w:tcW w:type="dxa" w:w="6048"/>
            <w:shd w:fill="1F4E78"/>
            <w:vAlign w:val="center"/>
            <w:tcMar>
              <w:top w:w="80" w:type="dxa"/>
              <w:start w:w="90" w:type="dxa"/>
              <w:bottom w:w="80" w:type="dxa"/>
              <w:end w:w="90" w:type="dxa"/>
            </w:tcMar>
          </w:tcPr>
          <w:p>
            <w:r>
              <w:rPr>
                <w:b/>
                <w:color w:val="FFFFFF"/>
                <w:sz w:val="18"/>
              </w:rPr>
              <w:t>Interpretation</w:t>
            </w:r>
          </w:p>
        </w:tc>
      </w:tr>
      <w:tr>
        <w:tc>
          <w:tcPr>
            <w:tcW w:type="dxa" w:w="3600"/>
            <w:vAlign w:val="top"/>
            <w:tcMar>
              <w:top w:w="80" w:type="dxa"/>
              <w:start w:w="90" w:type="dxa"/>
              <w:bottom w:w="80" w:type="dxa"/>
              <w:end w:w="90" w:type="dxa"/>
            </w:tcMar>
          </w:tcPr>
          <w:p>
            <w:pPr>
              <w:spacing w:after="0"/>
            </w:pPr>
            <w:r>
              <w:rPr>
                <w:sz w:val="18"/>
              </w:rPr>
              <w:t>P01 crack length vs cycles</w:t>
            </w:r>
          </w:p>
        </w:tc>
        <w:tc>
          <w:tcPr>
            <w:tcW w:type="dxa" w:w="6048"/>
            <w:vAlign w:val="top"/>
            <w:tcMar>
              <w:top w:w="80" w:type="dxa"/>
              <w:start w:w="90" w:type="dxa"/>
              <w:bottom w:w="80" w:type="dxa"/>
              <w:end w:w="90" w:type="dxa"/>
            </w:tcMar>
          </w:tcPr>
          <w:p>
            <w:pPr>
              <w:spacing w:after="0"/>
            </w:pPr>
            <w:r>
              <w:rPr>
                <w:sz w:val="18"/>
              </w:rPr>
              <w:t>Growth history and acceleration toward the limiting flaw</w:t>
            </w:r>
          </w:p>
        </w:tc>
      </w:tr>
      <w:tr>
        <w:tc>
          <w:tcPr>
            <w:tcW w:type="dxa" w:w="3600"/>
            <w:vAlign w:val="top"/>
            <w:tcMar>
              <w:top w:w="80" w:type="dxa"/>
              <w:start w:w="90" w:type="dxa"/>
              <w:bottom w:w="80" w:type="dxa"/>
              <w:end w:w="90" w:type="dxa"/>
            </w:tcMar>
          </w:tcPr>
          <w:p>
            <w:pPr>
              <w:spacing w:after="0"/>
            </w:pPr>
            <w:r>
              <w:rPr>
                <w:sz w:val="18"/>
              </w:rPr>
              <w:t>P02 K vs cycles</w:t>
            </w:r>
          </w:p>
        </w:tc>
        <w:tc>
          <w:tcPr>
            <w:tcW w:type="dxa" w:w="6048"/>
            <w:vAlign w:val="top"/>
            <w:tcMar>
              <w:top w:w="80" w:type="dxa"/>
              <w:start w:w="90" w:type="dxa"/>
              <w:bottom w:w="80" w:type="dxa"/>
              <w:end w:w="90" w:type="dxa"/>
            </w:tcMar>
          </w:tcPr>
          <w:p>
            <w:pPr>
              <w:spacing w:after="0"/>
            </w:pPr>
            <w:r>
              <w:rPr>
                <w:sz w:val="18"/>
              </w:rPr>
              <w:t>Evolution of crack-driving force</w:t>
            </w:r>
          </w:p>
        </w:tc>
      </w:tr>
      <w:tr>
        <w:tc>
          <w:tcPr>
            <w:tcW w:type="dxa" w:w="3600"/>
            <w:vAlign w:val="top"/>
            <w:tcMar>
              <w:top w:w="80" w:type="dxa"/>
              <w:start w:w="90" w:type="dxa"/>
              <w:bottom w:w="80" w:type="dxa"/>
              <w:end w:w="90" w:type="dxa"/>
            </w:tcMar>
          </w:tcPr>
          <w:p>
            <w:pPr>
              <w:spacing w:after="0"/>
            </w:pPr>
            <w:r>
              <w:rPr>
                <w:sz w:val="18"/>
              </w:rPr>
              <w:t>P03 dc/dN vs DeltaK</w:t>
            </w:r>
          </w:p>
        </w:tc>
        <w:tc>
          <w:tcPr>
            <w:tcW w:type="dxa" w:w="6048"/>
            <w:vAlign w:val="top"/>
            <w:tcMar>
              <w:top w:w="80" w:type="dxa"/>
              <w:start w:w="90" w:type="dxa"/>
              <w:bottom w:w="80" w:type="dxa"/>
              <w:end w:w="90" w:type="dxa"/>
            </w:tcMar>
          </w:tcPr>
          <w:p>
            <w:pPr>
              <w:spacing w:after="0"/>
            </w:pPr>
            <w:r>
              <w:rPr>
                <w:sz w:val="18"/>
              </w:rPr>
              <w:t>Growth-law response and threshold behavior</w:t>
            </w:r>
          </w:p>
        </w:tc>
      </w:tr>
      <w:tr>
        <w:tc>
          <w:tcPr>
            <w:tcW w:type="dxa" w:w="3600"/>
            <w:vAlign w:val="top"/>
            <w:tcMar>
              <w:top w:w="80" w:type="dxa"/>
              <w:start w:w="90" w:type="dxa"/>
              <w:bottom w:w="80" w:type="dxa"/>
              <w:end w:w="90" w:type="dxa"/>
            </w:tcMar>
          </w:tcPr>
          <w:p>
            <w:pPr>
              <w:spacing w:after="0"/>
            </w:pPr>
            <w:r>
              <w:rPr>
                <w:sz w:val="18"/>
              </w:rPr>
              <w:t>P04 SIF vs crack length</w:t>
            </w:r>
          </w:p>
        </w:tc>
        <w:tc>
          <w:tcPr>
            <w:tcW w:type="dxa" w:w="6048"/>
            <w:vAlign w:val="top"/>
            <w:tcMar>
              <w:top w:w="80" w:type="dxa"/>
              <w:start w:w="90" w:type="dxa"/>
              <w:bottom w:w="80" w:type="dxa"/>
              <w:end w:w="90" w:type="dxa"/>
            </w:tcMar>
          </w:tcPr>
          <w:p>
            <w:pPr>
              <w:spacing w:after="0"/>
            </w:pPr>
            <w:r>
              <w:rPr>
                <w:sz w:val="18"/>
              </w:rPr>
              <w:t>SIF increase with crack size</w:t>
            </w:r>
          </w:p>
        </w:tc>
      </w:tr>
      <w:tr>
        <w:tc>
          <w:tcPr>
            <w:tcW w:type="dxa" w:w="3600"/>
            <w:vAlign w:val="top"/>
            <w:tcMar>
              <w:top w:w="80" w:type="dxa"/>
              <w:start w:w="90" w:type="dxa"/>
              <w:bottom w:w="80" w:type="dxa"/>
              <w:end w:w="90" w:type="dxa"/>
            </w:tcMar>
          </w:tcPr>
          <w:p>
            <w:pPr>
              <w:spacing w:after="0"/>
            </w:pPr>
            <w:r>
              <w:rPr>
                <w:sz w:val="18"/>
              </w:rPr>
              <w:t>P05 FAD + growth locus</w:t>
            </w:r>
          </w:p>
        </w:tc>
        <w:tc>
          <w:tcPr>
            <w:tcW w:type="dxa" w:w="6048"/>
            <w:vAlign w:val="top"/>
            <w:tcMar>
              <w:top w:w="80" w:type="dxa"/>
              <w:start w:w="90" w:type="dxa"/>
              <w:bottom w:w="80" w:type="dxa"/>
              <w:end w:w="90" w:type="dxa"/>
            </w:tcMar>
          </w:tcPr>
          <w:p>
            <w:pPr>
              <w:spacing w:after="0"/>
            </w:pPr>
            <w:r>
              <w:rPr>
                <w:sz w:val="18"/>
              </w:rPr>
              <w:t>How the assessment point moves toward the failure boundary</w:t>
            </w:r>
          </w:p>
        </w:tc>
      </w:tr>
      <w:tr>
        <w:tc>
          <w:tcPr>
            <w:tcW w:type="dxa" w:w="3600"/>
            <w:vAlign w:val="top"/>
            <w:tcMar>
              <w:top w:w="80" w:type="dxa"/>
              <w:start w:w="90" w:type="dxa"/>
              <w:bottom w:w="80" w:type="dxa"/>
              <w:end w:w="90" w:type="dxa"/>
            </w:tcMar>
          </w:tcPr>
          <w:p>
            <w:pPr>
              <w:spacing w:after="0"/>
            </w:pPr>
            <w:r>
              <w:rPr>
                <w:sz w:val="18"/>
              </w:rPr>
              <w:t>P06 Lr/Kr vs crack length</w:t>
            </w:r>
          </w:p>
        </w:tc>
        <w:tc>
          <w:tcPr>
            <w:tcW w:type="dxa" w:w="6048"/>
            <w:vAlign w:val="top"/>
            <w:tcMar>
              <w:top w:w="80" w:type="dxa"/>
              <w:start w:w="90" w:type="dxa"/>
              <w:bottom w:w="80" w:type="dxa"/>
              <w:end w:w="90" w:type="dxa"/>
            </w:tcMar>
          </w:tcPr>
          <w:p>
            <w:pPr>
              <w:spacing w:after="0"/>
            </w:pPr>
            <w:r>
              <w:rPr>
                <w:sz w:val="18"/>
              </w:rPr>
              <w:t>Separate evolution of collapse and fracture ratios</w:t>
            </w:r>
          </w:p>
        </w:tc>
      </w:tr>
      <w:tr>
        <w:tc>
          <w:tcPr>
            <w:tcW w:type="dxa" w:w="3600"/>
            <w:vAlign w:val="top"/>
            <w:tcMar>
              <w:top w:w="80" w:type="dxa"/>
              <w:start w:w="90" w:type="dxa"/>
              <w:bottom w:w="80" w:type="dxa"/>
              <w:end w:w="90" w:type="dxa"/>
            </w:tcMar>
          </w:tcPr>
          <w:p>
            <w:pPr>
              <w:spacing w:after="0"/>
            </w:pPr>
            <w:r>
              <w:rPr>
                <w:sz w:val="18"/>
              </w:rPr>
              <w:t>P07 FAD margin vs cycles</w:t>
            </w:r>
          </w:p>
        </w:tc>
        <w:tc>
          <w:tcPr>
            <w:tcW w:type="dxa" w:w="6048"/>
            <w:vAlign w:val="top"/>
            <w:tcMar>
              <w:top w:w="80" w:type="dxa"/>
              <w:start w:w="90" w:type="dxa"/>
              <w:bottom w:w="80" w:type="dxa"/>
              <w:end w:w="90" w:type="dxa"/>
            </w:tcMar>
          </w:tcPr>
          <w:p>
            <w:pPr>
              <w:spacing w:after="0"/>
            </w:pPr>
            <w:r>
              <w:rPr>
                <w:sz w:val="18"/>
              </w:rPr>
              <w:t>Remaining assessment margin as the crack grows</w:t>
            </w:r>
          </w:p>
        </w:tc>
      </w:tr>
      <w:tr>
        <w:tc>
          <w:tcPr>
            <w:tcW w:type="dxa" w:w="3600"/>
            <w:vAlign w:val="top"/>
            <w:tcMar>
              <w:top w:w="80" w:type="dxa"/>
              <w:start w:w="90" w:type="dxa"/>
              <w:bottom w:w="80" w:type="dxa"/>
              <w:end w:w="90" w:type="dxa"/>
            </w:tcMar>
          </w:tcPr>
          <w:p>
            <w:pPr>
              <w:spacing w:after="0"/>
            </w:pPr>
            <w:r>
              <w:rPr>
                <w:sz w:val="18"/>
              </w:rPr>
              <w:t>P08 remaining life / inspection</w:t>
            </w:r>
          </w:p>
        </w:tc>
        <w:tc>
          <w:tcPr>
            <w:tcW w:type="dxa" w:w="6048"/>
            <w:vAlign w:val="top"/>
            <w:tcMar>
              <w:top w:w="80" w:type="dxa"/>
              <w:start w:w="90" w:type="dxa"/>
              <w:bottom w:w="80" w:type="dxa"/>
              <w:end w:w="90" w:type="dxa"/>
            </w:tcMar>
          </w:tcPr>
          <w:p>
            <w:pPr>
              <w:spacing w:after="0"/>
            </w:pPr>
            <w:r>
              <w:rPr>
                <w:sz w:val="18"/>
              </w:rPr>
              <w:t>Calculated life, allowable life and inspection basis</w:t>
            </w:r>
          </w:p>
        </w:tc>
      </w:tr>
      <w:tr>
        <w:tc>
          <w:tcPr>
            <w:tcW w:type="dxa" w:w="3600"/>
            <w:vAlign w:val="top"/>
            <w:tcMar>
              <w:top w:w="80" w:type="dxa"/>
              <w:start w:w="90" w:type="dxa"/>
              <w:bottom w:w="80" w:type="dxa"/>
              <w:end w:w="90" w:type="dxa"/>
            </w:tcMar>
          </w:tcPr>
          <w:p>
            <w:pPr>
              <w:spacing w:after="0"/>
            </w:pPr>
            <w:r>
              <w:rPr>
                <w:sz w:val="18"/>
              </w:rPr>
              <w:t>P09 load cycle / load blocks</w:t>
            </w:r>
          </w:p>
        </w:tc>
        <w:tc>
          <w:tcPr>
            <w:tcW w:type="dxa" w:w="6048"/>
            <w:vAlign w:val="top"/>
            <w:tcMar>
              <w:top w:w="80" w:type="dxa"/>
              <w:start w:w="90" w:type="dxa"/>
              <w:bottom w:w="80" w:type="dxa"/>
              <w:end w:w="90" w:type="dxa"/>
            </w:tcMar>
          </w:tcPr>
          <w:p>
            <w:pPr>
              <w:spacing w:after="0"/>
            </w:pPr>
            <w:r>
              <w:rPr>
                <w:sz w:val="18"/>
              </w:rPr>
              <w:t>Constant load range or variable spectrum</w:t>
            </w:r>
          </w:p>
        </w:tc>
      </w:tr>
      <w:tr>
        <w:tc>
          <w:tcPr>
            <w:tcW w:type="dxa" w:w="3600"/>
            <w:vAlign w:val="top"/>
            <w:tcMar>
              <w:top w:w="80" w:type="dxa"/>
              <w:start w:w="90" w:type="dxa"/>
              <w:bottom w:w="80" w:type="dxa"/>
              <w:end w:w="90" w:type="dxa"/>
            </w:tcMar>
          </w:tcPr>
          <w:p>
            <w:pPr>
              <w:spacing w:after="0"/>
            </w:pPr>
            <w:r>
              <w:rPr>
                <w:sz w:val="18"/>
              </w:rPr>
              <w:t>P10 residual stress</w:t>
            </w:r>
          </w:p>
        </w:tc>
        <w:tc>
          <w:tcPr>
            <w:tcW w:type="dxa" w:w="6048"/>
            <w:vAlign w:val="top"/>
            <w:tcMar>
              <w:top w:w="80" w:type="dxa"/>
              <w:start w:w="90" w:type="dxa"/>
              <w:bottom w:w="80" w:type="dxa"/>
              <w:end w:w="90" w:type="dxa"/>
            </w:tcMar>
          </w:tcPr>
          <w:p>
            <w:pPr>
              <w:spacing w:after="0"/>
            </w:pPr>
            <w:r>
              <w:rPr>
                <w:sz w:val="18"/>
              </w:rPr>
              <w:t>Residual stress representation</w:t>
            </w:r>
          </w:p>
        </w:tc>
      </w:tr>
      <w:tr>
        <w:tc>
          <w:tcPr>
            <w:tcW w:type="dxa" w:w="3600"/>
            <w:vAlign w:val="top"/>
            <w:tcMar>
              <w:top w:w="80" w:type="dxa"/>
              <w:start w:w="90" w:type="dxa"/>
              <w:bottom w:w="80" w:type="dxa"/>
              <w:end w:w="90" w:type="dxa"/>
            </w:tcMar>
          </w:tcPr>
          <w:p>
            <w:pPr>
              <w:spacing w:after="0"/>
            </w:pPr>
            <w:r>
              <w:rPr>
                <w:sz w:val="18"/>
              </w:rPr>
              <w:t>P11 sensitivity tornado</w:t>
            </w:r>
          </w:p>
        </w:tc>
        <w:tc>
          <w:tcPr>
            <w:tcW w:type="dxa" w:w="6048"/>
            <w:vAlign w:val="top"/>
            <w:tcMar>
              <w:top w:w="80" w:type="dxa"/>
              <w:start w:w="90" w:type="dxa"/>
              <w:bottom w:w="80" w:type="dxa"/>
              <w:end w:w="90" w:type="dxa"/>
            </w:tcMar>
          </w:tcPr>
          <w:p>
            <w:pPr>
              <w:spacing w:after="0"/>
            </w:pPr>
            <w:r>
              <w:rPr>
                <w:sz w:val="18"/>
              </w:rPr>
              <w:t>Inputs that most affect life</w:t>
            </w:r>
          </w:p>
        </w:tc>
      </w:tr>
      <w:tr>
        <w:tc>
          <w:tcPr>
            <w:tcW w:type="dxa" w:w="3600"/>
            <w:vAlign w:val="top"/>
            <w:tcMar>
              <w:top w:w="80" w:type="dxa"/>
              <w:start w:w="90" w:type="dxa"/>
              <w:bottom w:w="80" w:type="dxa"/>
              <w:end w:w="90" w:type="dxa"/>
            </w:tcMar>
          </w:tcPr>
          <w:p>
            <w:pPr>
              <w:spacing w:after="0"/>
            </w:pPr>
            <w:r>
              <w:rPr>
                <w:sz w:val="18"/>
              </w:rPr>
              <w:t>P12 sensitivity FAD cases</w:t>
            </w:r>
          </w:p>
        </w:tc>
        <w:tc>
          <w:tcPr>
            <w:tcW w:type="dxa" w:w="6048"/>
            <w:vAlign w:val="top"/>
            <w:tcMar>
              <w:top w:w="80" w:type="dxa"/>
              <w:start w:w="90" w:type="dxa"/>
              <w:bottom w:w="80" w:type="dxa"/>
              <w:end w:w="90" w:type="dxa"/>
            </w:tcMar>
          </w:tcPr>
          <w:p>
            <w:pPr>
              <w:spacing w:after="0"/>
            </w:pPr>
            <w:r>
              <w:rPr>
                <w:sz w:val="18"/>
              </w:rPr>
              <w:t>Effect of uncertainty on assessment points</w:t>
            </w:r>
          </w:p>
        </w:tc>
      </w:tr>
      <w:tr>
        <w:tc>
          <w:tcPr>
            <w:tcW w:type="dxa" w:w="3600"/>
            <w:vAlign w:val="top"/>
            <w:tcMar>
              <w:top w:w="80" w:type="dxa"/>
              <w:start w:w="90" w:type="dxa"/>
              <w:bottom w:w="80" w:type="dxa"/>
              <w:end w:w="90" w:type="dxa"/>
            </w:tcMar>
          </w:tcPr>
          <w:p>
            <w:pPr>
              <w:spacing w:after="0"/>
            </w:pPr>
            <w:r>
              <w:rPr>
                <w:sz w:val="18"/>
              </w:rPr>
              <w:t>P13 Method D tearing locus</w:t>
            </w:r>
          </w:p>
        </w:tc>
        <w:tc>
          <w:tcPr>
            <w:tcW w:type="dxa" w:w="6048"/>
            <w:vAlign w:val="top"/>
            <w:tcMar>
              <w:top w:w="80" w:type="dxa"/>
              <w:start w:w="90" w:type="dxa"/>
              <w:bottom w:w="80" w:type="dxa"/>
              <w:end w:w="90" w:type="dxa"/>
            </w:tcMar>
          </w:tcPr>
          <w:p>
            <w:pPr>
              <w:spacing w:after="0"/>
            </w:pPr>
            <w:r>
              <w:rPr>
                <w:sz w:val="18"/>
              </w:rPr>
              <w:t>Stable tearing path on FAD</w:t>
            </w:r>
          </w:p>
        </w:tc>
      </w:tr>
      <w:tr>
        <w:tc>
          <w:tcPr>
            <w:tcW w:type="dxa" w:w="3600"/>
            <w:vAlign w:val="top"/>
            <w:tcMar>
              <w:top w:w="80" w:type="dxa"/>
              <w:start w:w="90" w:type="dxa"/>
              <w:bottom w:w="80" w:type="dxa"/>
              <w:end w:w="90" w:type="dxa"/>
            </w:tcMar>
          </w:tcPr>
          <w:p>
            <w:pPr>
              <w:spacing w:after="0"/>
            </w:pPr>
            <w:r>
              <w:rPr>
                <w:sz w:val="18"/>
              </w:rPr>
              <w:t>P14 J-R curve / toughness</w:t>
            </w:r>
          </w:p>
        </w:tc>
        <w:tc>
          <w:tcPr>
            <w:tcW w:type="dxa" w:w="6048"/>
            <w:vAlign w:val="top"/>
            <w:tcMar>
              <w:top w:w="80" w:type="dxa"/>
              <w:start w:w="90" w:type="dxa"/>
              <w:bottom w:w="80" w:type="dxa"/>
              <w:end w:w="90" w:type="dxa"/>
            </w:tcMar>
          </w:tcPr>
          <w:p>
            <w:pPr>
              <w:spacing w:after="0"/>
            </w:pPr>
            <w:r>
              <w:rPr>
                <w:sz w:val="18"/>
              </w:rPr>
              <w:t>Resistance curve and toughness evolution</w:t>
            </w:r>
          </w:p>
        </w:tc>
      </w:tr>
    </w:tbl>
    <w:p>
      <w:pPr>
        <w:spacing w:after="40"/>
      </w:pPr>
    </w:p>
    <w:p>
      <w:pPr>
        <w:pStyle w:val="Heading1"/>
      </w:pPr>
      <w:r>
        <w:t>13. How to Run the Program</w:t>
      </w:r>
    </w:p>
    <w:p>
      <w:pPr>
        <w:pStyle w:val="Heading2"/>
      </w:pPr>
      <w:r>
        <w:t>13.1 Desktop software workflow</w:t>
      </w:r>
    </w:p>
    <w:p>
      <w:pPr>
        <w:pStyle w:val="ListNumber"/>
        <w:spacing w:after="40"/>
      </w:pPr>
      <w:r>
        <w:t>Create/open a KPTC/RPTC case.</w:t>
      </w:r>
    </w:p>
    <w:p>
      <w:pPr>
        <w:pStyle w:val="ListNumber"/>
        <w:spacing w:after="40"/>
      </w:pPr>
      <w:r>
        <w:t>Select units and loading type.</w:t>
      </w:r>
    </w:p>
    <w:p>
      <w:pPr>
        <w:pStyle w:val="ListNumber"/>
        <w:spacing w:after="40"/>
      </w:pPr>
      <w:r>
        <w:t>Complete the guided input tabs.</w:t>
      </w:r>
    </w:p>
    <w:p>
      <w:pPr>
        <w:pStyle w:val="ListNumber"/>
        <w:spacing w:after="40"/>
      </w:pPr>
      <w:r>
        <w:t>Use Save before running.</w:t>
      </w:r>
    </w:p>
    <w:p>
      <w:pPr>
        <w:pStyle w:val="ListNumber"/>
        <w:spacing w:after="40"/>
      </w:pPr>
      <w:r>
        <w:t>Choose Run from the toolbar/menu.</w:t>
      </w:r>
    </w:p>
    <w:p>
      <w:pPr>
        <w:pStyle w:val="ListNumber"/>
        <w:spacing w:after="40"/>
      </w:pPr>
      <w:r>
        <w:t>Review the Results tab first, then Plots.</w:t>
      </w:r>
    </w:p>
    <w:p>
      <w:pPr>
        <w:pStyle w:val="ListNumber"/>
        <w:spacing w:after="40"/>
      </w:pPr>
      <w:r>
        <w:t>Open Help at any time for field definitions, theory, formulas and troubleshooting.</w:t>
      </w:r>
    </w:p>
    <w:p>
      <w:pPr>
        <w:pStyle w:val="Heading2"/>
      </w:pPr>
      <w:r>
        <w:t>13.2 Python package workflow</w:t>
      </w:r>
    </w:p>
    <w:p>
      <w:pPr>
        <w:spacing w:after="100" w:line="254" w:lineRule="auto"/>
      </w:pPr>
      <w:r>
        <w:t>The same engine can be run directly from the supplied package. Normal users of the desktop application do not need these commands, but they are useful for validation and engineering support.</w:t>
      </w:r>
    </w:p>
    <w:tbl>
      <w:tblPr>
        <w:tblStyle w:val="TableGrid"/>
        <w:tblW w:type="auto" w:w="0"/>
        <w:jc w:val="center"/>
        <w:tblLook w:firstColumn="1" w:firstRow="1" w:lastColumn="0" w:lastRow="0" w:noHBand="0" w:noVBand="1" w:val="04A0"/>
      </w:tblPr>
      <w:tblGrid>
        <w:gridCol w:w="5112"/>
        <w:gridCol w:w="5112"/>
      </w:tblGrid>
      <w:tr>
        <w:tc>
          <w:tcPr>
            <w:tcW w:type="dxa" w:w="4320"/>
            <w:shd w:fill="1F4E78"/>
            <w:vAlign w:val="center"/>
            <w:tcMar>
              <w:top w:w="80" w:type="dxa"/>
              <w:start w:w="90" w:type="dxa"/>
              <w:bottom w:w="80" w:type="dxa"/>
              <w:end w:w="90" w:type="dxa"/>
            </w:tcMar>
          </w:tcPr>
          <w:p>
            <w:r>
              <w:rPr>
                <w:b/>
                <w:color w:val="FFFFFF"/>
                <w:sz w:val="18"/>
              </w:rPr>
              <w:t>Action</w:t>
            </w:r>
          </w:p>
        </w:tc>
        <w:tc>
          <w:tcPr>
            <w:tcW w:type="dxa" w:w="5328"/>
            <w:shd w:fill="1F4E78"/>
            <w:vAlign w:val="center"/>
            <w:tcMar>
              <w:top w:w="80" w:type="dxa"/>
              <w:start w:w="90" w:type="dxa"/>
              <w:bottom w:w="80" w:type="dxa"/>
              <w:end w:w="90" w:type="dxa"/>
            </w:tcMar>
          </w:tcPr>
          <w:p>
            <w:r>
              <w:rPr>
                <w:b/>
                <w:color w:val="FFFFFF"/>
                <w:sz w:val="18"/>
              </w:rPr>
              <w:t>Command</w:t>
            </w:r>
          </w:p>
        </w:tc>
      </w:tr>
      <w:tr>
        <w:tc>
          <w:tcPr>
            <w:tcW w:type="dxa" w:w="4320"/>
            <w:vAlign w:val="top"/>
            <w:tcMar>
              <w:top w:w="80" w:type="dxa"/>
              <w:start w:w="90" w:type="dxa"/>
              <w:bottom w:w="80" w:type="dxa"/>
              <w:end w:w="90" w:type="dxa"/>
            </w:tcMar>
          </w:tcPr>
          <w:p>
            <w:pPr>
              <w:spacing w:after="0"/>
            </w:pPr>
            <w:r>
              <w:rPr>
                <w:sz w:val="18"/>
              </w:rPr>
              <w:t>Run constant case</w:t>
            </w:r>
          </w:p>
        </w:tc>
        <w:tc>
          <w:tcPr>
            <w:tcW w:type="dxa" w:w="5328"/>
            <w:vAlign w:val="top"/>
            <w:tcMar>
              <w:top w:w="80" w:type="dxa"/>
              <w:start w:w="90" w:type="dxa"/>
              <w:bottom w:w="80" w:type="dxa"/>
              <w:end w:w="90" w:type="dxa"/>
            </w:tcMar>
          </w:tcPr>
          <w:p>
            <w:pPr>
              <w:spacing w:after="0"/>
            </w:pPr>
            <w:r>
              <w:rPr>
                <w:sz w:val="18"/>
              </w:rPr>
              <w:t>python RUN_THIS_CASE.py  (inside CONSTANT_LOAD)</w:t>
            </w:r>
          </w:p>
        </w:tc>
      </w:tr>
      <w:tr>
        <w:tc>
          <w:tcPr>
            <w:tcW w:type="dxa" w:w="4320"/>
            <w:vAlign w:val="top"/>
            <w:tcMar>
              <w:top w:w="80" w:type="dxa"/>
              <w:start w:w="90" w:type="dxa"/>
              <w:bottom w:w="80" w:type="dxa"/>
              <w:end w:w="90" w:type="dxa"/>
            </w:tcMar>
          </w:tcPr>
          <w:p>
            <w:pPr>
              <w:spacing w:after="0"/>
            </w:pPr>
            <w:r>
              <w:rPr>
                <w:sz w:val="18"/>
              </w:rPr>
              <w:t>Run variable case</w:t>
            </w:r>
          </w:p>
        </w:tc>
        <w:tc>
          <w:tcPr>
            <w:tcW w:type="dxa" w:w="5328"/>
            <w:vAlign w:val="top"/>
            <w:tcMar>
              <w:top w:w="80" w:type="dxa"/>
              <w:start w:w="90" w:type="dxa"/>
              <w:bottom w:w="80" w:type="dxa"/>
              <w:end w:w="90" w:type="dxa"/>
            </w:tcMar>
          </w:tcPr>
          <w:p>
            <w:pPr>
              <w:spacing w:after="0"/>
            </w:pPr>
            <w:r>
              <w:rPr>
                <w:sz w:val="18"/>
              </w:rPr>
              <w:t>python RUN_THIS_CASE.py  (inside VARIABLE_LOAD)</w:t>
            </w:r>
          </w:p>
        </w:tc>
      </w:tr>
      <w:tr>
        <w:tc>
          <w:tcPr>
            <w:tcW w:type="dxa" w:w="4320"/>
            <w:vAlign w:val="top"/>
            <w:tcMar>
              <w:top w:w="80" w:type="dxa"/>
              <w:start w:w="90" w:type="dxa"/>
              <w:bottom w:w="80" w:type="dxa"/>
              <w:end w:w="90" w:type="dxa"/>
            </w:tcMar>
          </w:tcPr>
          <w:p>
            <w:pPr>
              <w:spacing w:after="0"/>
            </w:pPr>
            <w:r>
              <w:rPr>
                <w:sz w:val="18"/>
              </w:rPr>
              <w:t>Run both cases</w:t>
            </w:r>
          </w:p>
        </w:tc>
        <w:tc>
          <w:tcPr>
            <w:tcW w:type="dxa" w:w="5328"/>
            <w:vAlign w:val="top"/>
            <w:tcMar>
              <w:top w:w="80" w:type="dxa"/>
              <w:start w:w="90" w:type="dxa"/>
              <w:bottom w:w="80" w:type="dxa"/>
              <w:end w:w="90" w:type="dxa"/>
            </w:tcMar>
          </w:tcPr>
          <w:p>
            <w:pPr>
              <w:spacing w:after="0"/>
            </w:pPr>
            <w:r>
              <w:rPr>
                <w:sz w:val="18"/>
              </w:rPr>
              <w:t>python ENGINE/run_case.py  (from package root)</w:t>
            </w:r>
          </w:p>
        </w:tc>
      </w:tr>
      <w:tr>
        <w:tc>
          <w:tcPr>
            <w:tcW w:type="dxa" w:w="4320"/>
            <w:vAlign w:val="top"/>
            <w:tcMar>
              <w:top w:w="80" w:type="dxa"/>
              <w:start w:w="90" w:type="dxa"/>
              <w:bottom w:w="80" w:type="dxa"/>
              <w:end w:w="90" w:type="dxa"/>
            </w:tcMar>
          </w:tcPr>
          <w:p>
            <w:pPr>
              <w:spacing w:after="0"/>
            </w:pPr>
            <w:r>
              <w:rPr>
                <w:sz w:val="18"/>
              </w:rPr>
              <w:t>Write full history CSV + summary JSON</w:t>
            </w:r>
          </w:p>
        </w:tc>
        <w:tc>
          <w:tcPr>
            <w:tcW w:type="dxa" w:w="5328"/>
            <w:vAlign w:val="top"/>
            <w:tcMar>
              <w:top w:w="80" w:type="dxa"/>
              <w:start w:w="90" w:type="dxa"/>
              <w:bottom w:w="80" w:type="dxa"/>
              <w:end w:w="90" w:type="dxa"/>
            </w:tcMar>
          </w:tcPr>
          <w:p>
            <w:pPr>
              <w:spacing w:after="0"/>
            </w:pPr>
            <w:r>
              <w:rPr>
                <w:sz w:val="18"/>
              </w:rPr>
              <w:t>python RUN_THIS_CASE.py --extras</w:t>
            </w:r>
          </w:p>
        </w:tc>
      </w:tr>
      <w:tr>
        <w:tc>
          <w:tcPr>
            <w:tcW w:type="dxa" w:w="4320"/>
            <w:vAlign w:val="top"/>
            <w:tcMar>
              <w:top w:w="80" w:type="dxa"/>
              <w:start w:w="90" w:type="dxa"/>
              <w:bottom w:w="80" w:type="dxa"/>
              <w:end w:w="90" w:type="dxa"/>
            </w:tcMar>
          </w:tcPr>
          <w:p>
            <w:pPr>
              <w:spacing w:after="0"/>
            </w:pPr>
            <w:r>
              <w:rPr>
                <w:sz w:val="18"/>
              </w:rPr>
              <w:t>Convert an existing typed workbook</w:t>
            </w:r>
          </w:p>
        </w:tc>
        <w:tc>
          <w:tcPr>
            <w:tcW w:type="dxa" w:w="5328"/>
            <w:vAlign w:val="top"/>
            <w:tcMar>
              <w:top w:w="80" w:type="dxa"/>
              <w:start w:w="90" w:type="dxa"/>
              <w:bottom w:w="80" w:type="dxa"/>
              <w:end w:w="90" w:type="dxa"/>
            </w:tcMar>
          </w:tcPr>
          <w:p>
            <w:pPr>
              <w:spacing w:after="0"/>
            </w:pPr>
            <w:r>
              <w:rPr>
                <w:sz w:val="18"/>
              </w:rPr>
              <w:t>python ENGINE/tools/convert_units.py &lt;workbook&gt; --to FPS  or  --to SI</w:t>
            </w:r>
          </w:p>
        </w:tc>
      </w:tr>
      <w:tr>
        <w:tc>
          <w:tcPr>
            <w:tcW w:type="dxa" w:w="4320"/>
            <w:vAlign w:val="top"/>
            <w:tcMar>
              <w:top w:w="80" w:type="dxa"/>
              <w:start w:w="90" w:type="dxa"/>
              <w:bottom w:w="80" w:type="dxa"/>
              <w:end w:w="90" w:type="dxa"/>
            </w:tcMar>
          </w:tcPr>
          <w:p>
            <w:pPr>
              <w:spacing w:after="0"/>
            </w:pPr>
            <w:r>
              <w:rPr>
                <w:sz w:val="18"/>
              </w:rPr>
              <w:t>Run validation suite</w:t>
            </w:r>
          </w:p>
        </w:tc>
        <w:tc>
          <w:tcPr>
            <w:tcW w:type="dxa" w:w="5328"/>
            <w:vAlign w:val="top"/>
            <w:tcMar>
              <w:top w:w="80" w:type="dxa"/>
              <w:start w:w="90" w:type="dxa"/>
              <w:bottom w:w="80" w:type="dxa"/>
              <w:end w:w="90" w:type="dxa"/>
            </w:tcMar>
          </w:tcPr>
          <w:p>
            <w:pPr>
              <w:spacing w:after="0"/>
            </w:pPr>
            <w:r>
              <w:rPr>
                <w:sz w:val="18"/>
              </w:rPr>
              <w:t>python ENGINE/validation/test_suite.py</w:t>
            </w:r>
          </w:p>
        </w:tc>
      </w:tr>
    </w:tbl>
    <w:p>
      <w:pPr>
        <w:spacing w:after="40"/>
      </w:pPr>
    </w:p>
    <w:p>
      <w:pPr>
        <w:pStyle w:val="Heading2"/>
      </w:pPr>
      <w:r>
        <w:t>13.3 Output replacement behavior</w:t>
      </w:r>
    </w:p>
    <w:p>
      <w:pPr>
        <w:spacing w:after="100" w:line="254" w:lineRule="auto"/>
      </w:pPr>
      <w:r>
        <w:t>Each run replaces the previous OUTPUT and PLOTS for that case. If a prior result must be retained for comparison or client records, copy it to a separate project folder before rerunning.</w:t>
      </w:r>
    </w:p>
    <w:p>
      <w:pPr>
        <w:pStyle w:val="Heading1"/>
      </w:pPr>
      <w:r>
        <w:t>14. Common Errors and Troubleshooting</w:t>
      </w:r>
    </w:p>
    <w:tbl>
      <w:tblPr>
        <w:tblStyle w:val="TableGrid"/>
        <w:tblW w:type="auto" w:w="0"/>
        <w:jc w:val="center"/>
        <w:tblLook w:firstColumn="1" w:firstRow="1" w:lastColumn="0" w:lastRow="0" w:noHBand="0" w:noVBand="1" w:val="04A0"/>
      </w:tblPr>
      <w:tblGrid>
        <w:gridCol w:w="5112"/>
        <w:gridCol w:w="5112"/>
      </w:tblGrid>
      <w:tr>
        <w:tc>
          <w:tcPr>
            <w:tcW w:type="dxa" w:w="3456"/>
            <w:shd w:fill="1F4E78"/>
            <w:vAlign w:val="center"/>
            <w:tcMar>
              <w:top w:w="80" w:type="dxa"/>
              <w:start w:w="90" w:type="dxa"/>
              <w:bottom w:w="80" w:type="dxa"/>
              <w:end w:w="90" w:type="dxa"/>
            </w:tcMar>
          </w:tcPr>
          <w:p>
            <w:r>
              <w:rPr>
                <w:b/>
                <w:color w:val="FFFFFF"/>
                <w:sz w:val="18"/>
              </w:rPr>
              <w:t>Symptom</w:t>
            </w:r>
          </w:p>
        </w:tc>
        <w:tc>
          <w:tcPr>
            <w:tcW w:type="dxa" w:w="6192"/>
            <w:shd w:fill="1F4E78"/>
            <w:vAlign w:val="center"/>
            <w:tcMar>
              <w:top w:w="80" w:type="dxa"/>
              <w:start w:w="90" w:type="dxa"/>
              <w:bottom w:w="80" w:type="dxa"/>
              <w:end w:w="90" w:type="dxa"/>
            </w:tcMar>
          </w:tcPr>
          <w:p>
            <w:r>
              <w:rPr>
                <w:b/>
                <w:color w:val="FFFFFF"/>
                <w:sz w:val="18"/>
              </w:rPr>
              <w:t>Likely cause / action</w:t>
            </w:r>
          </w:p>
        </w:tc>
      </w:tr>
      <w:tr>
        <w:tc>
          <w:tcPr>
            <w:tcW w:type="dxa" w:w="3456"/>
            <w:vAlign w:val="top"/>
            <w:tcMar>
              <w:top w:w="80" w:type="dxa"/>
              <w:start w:w="90" w:type="dxa"/>
              <w:bottom w:w="80" w:type="dxa"/>
              <w:end w:w="90" w:type="dxa"/>
            </w:tcMar>
          </w:tcPr>
          <w:p>
            <w:pPr>
              <w:spacing w:after="0"/>
            </w:pPr>
            <w:r>
              <w:rPr>
                <w:sz w:val="18"/>
              </w:rPr>
              <w:t>Results appear unreasonable after switching SI/FPS</w:t>
            </w:r>
          </w:p>
        </w:tc>
        <w:tc>
          <w:tcPr>
            <w:tcW w:type="dxa" w:w="6192"/>
            <w:vAlign w:val="top"/>
            <w:tcMar>
              <w:top w:w="80" w:type="dxa"/>
              <w:start w:w="90" w:type="dxa"/>
              <w:bottom w:w="80" w:type="dxa"/>
              <w:end w:w="90" w:type="dxa"/>
            </w:tcMar>
          </w:tcPr>
          <w:p>
            <w:pPr>
              <w:spacing w:after="0"/>
            </w:pPr>
            <w:r>
              <w:rPr>
                <w:sz w:val="18"/>
              </w:rPr>
              <w:t>Typed values were not converted. Use the conversion utility or re-enter values in the selected system.</w:t>
            </w:r>
          </w:p>
        </w:tc>
      </w:tr>
      <w:tr>
        <w:tc>
          <w:tcPr>
            <w:tcW w:type="dxa" w:w="3456"/>
            <w:vAlign w:val="top"/>
            <w:tcMar>
              <w:top w:w="80" w:type="dxa"/>
              <w:start w:w="90" w:type="dxa"/>
              <w:bottom w:w="80" w:type="dxa"/>
              <w:end w:w="90" w:type="dxa"/>
            </w:tcMar>
          </w:tcPr>
          <w:p>
            <w:pPr>
              <w:spacing w:after="0"/>
            </w:pPr>
            <w:r>
              <w:rPr>
                <w:sz w:val="18"/>
              </w:rPr>
              <w:t>No crack growth</w:t>
            </w:r>
          </w:p>
        </w:tc>
        <w:tc>
          <w:tcPr>
            <w:tcW w:type="dxa" w:w="6192"/>
            <w:vAlign w:val="top"/>
            <w:tcMar>
              <w:top w:w="80" w:type="dxa"/>
              <w:start w:w="90" w:type="dxa"/>
              <w:bottom w:w="80" w:type="dxa"/>
              <w:end w:w="90" w:type="dxa"/>
            </w:tcMar>
          </w:tcPr>
          <w:p>
            <w:pPr>
              <w:spacing w:after="0"/>
            </w:pPr>
            <w:r>
              <w:rPr>
                <w:sz w:val="18"/>
              </w:rPr>
              <w:t>Check DeltaK versus threshold, load scales, selected growth model and units.</w:t>
            </w:r>
          </w:p>
        </w:tc>
      </w:tr>
      <w:tr>
        <w:tc>
          <w:tcPr>
            <w:tcW w:type="dxa" w:w="3456"/>
            <w:vAlign w:val="top"/>
            <w:tcMar>
              <w:top w:w="80" w:type="dxa"/>
              <w:start w:w="90" w:type="dxa"/>
              <w:bottom w:w="80" w:type="dxa"/>
              <w:end w:w="90" w:type="dxa"/>
            </w:tcMar>
          </w:tcPr>
          <w:p>
            <w:pPr>
              <w:spacing w:after="0"/>
            </w:pPr>
            <w:r>
              <w:rPr>
                <w:sz w:val="18"/>
              </w:rPr>
              <w:t>Immediate FAD failure</w:t>
            </w:r>
          </w:p>
        </w:tc>
        <w:tc>
          <w:tcPr>
            <w:tcW w:type="dxa" w:w="6192"/>
            <w:vAlign w:val="top"/>
            <w:tcMar>
              <w:top w:w="80" w:type="dxa"/>
              <w:start w:w="90" w:type="dxa"/>
              <w:bottom w:w="80" w:type="dxa"/>
              <w:end w:w="90" w:type="dxa"/>
            </w:tcMar>
          </w:tcPr>
          <w:p>
            <w:pPr>
              <w:spacing w:after="0"/>
            </w:pPr>
            <w:r>
              <w:rPr>
                <w:sz w:val="18"/>
              </w:rPr>
              <w:t>Check flaw size, primary load, toughness, residual stress, material strength and units.</w:t>
            </w:r>
          </w:p>
        </w:tc>
      </w:tr>
      <w:tr>
        <w:tc>
          <w:tcPr>
            <w:tcW w:type="dxa" w:w="3456"/>
            <w:vAlign w:val="top"/>
            <w:tcMar>
              <w:top w:w="80" w:type="dxa"/>
              <w:start w:w="90" w:type="dxa"/>
              <w:bottom w:w="80" w:type="dxa"/>
              <w:end w:w="90" w:type="dxa"/>
            </w:tcMar>
          </w:tcPr>
          <w:p>
            <w:pPr>
              <w:spacing w:after="0"/>
            </w:pPr>
            <w:r>
              <w:rPr>
                <w:sz w:val="18"/>
              </w:rPr>
              <w:t>Material field says project data required</w:t>
            </w:r>
          </w:p>
        </w:tc>
        <w:tc>
          <w:tcPr>
            <w:tcW w:type="dxa" w:w="6192"/>
            <w:vAlign w:val="top"/>
            <w:tcMar>
              <w:top w:w="80" w:type="dxa"/>
              <w:start w:w="90" w:type="dxa"/>
              <w:bottom w:w="80" w:type="dxa"/>
              <w:end w:w="90" w:type="dxa"/>
            </w:tcMar>
          </w:tcPr>
          <w:p>
            <w:pPr>
              <w:spacing w:after="0"/>
            </w:pPr>
            <w:r>
              <w:rPr>
                <w:sz w:val="18"/>
              </w:rPr>
              <w:t>Enter approved project strength/toughness/growth data and set project data status appropriately.</w:t>
            </w:r>
          </w:p>
        </w:tc>
      </w:tr>
      <w:tr>
        <w:tc>
          <w:tcPr>
            <w:tcW w:type="dxa" w:w="3456"/>
            <w:vAlign w:val="top"/>
            <w:tcMar>
              <w:top w:w="80" w:type="dxa"/>
              <w:start w:w="90" w:type="dxa"/>
              <w:bottom w:w="80" w:type="dxa"/>
              <w:end w:w="90" w:type="dxa"/>
            </w:tcMar>
          </w:tcPr>
          <w:p>
            <w:pPr>
              <w:spacing w:after="0"/>
            </w:pPr>
            <w:r>
              <w:rPr>
                <w:sz w:val="18"/>
              </w:rPr>
              <w:t>Toughness warning</w:t>
            </w:r>
          </w:p>
        </w:tc>
        <w:tc>
          <w:tcPr>
            <w:tcW w:type="dxa" w:w="6192"/>
            <w:vAlign w:val="top"/>
            <w:tcMar>
              <w:top w:w="80" w:type="dxa"/>
              <w:start w:w="90" w:type="dxa"/>
              <w:bottom w:w="80" w:type="dxa"/>
              <w:end w:w="90" w:type="dxa"/>
            </w:tcMar>
          </w:tcPr>
          <w:p>
            <w:pPr>
              <w:spacing w:after="0"/>
            </w:pPr>
            <w:r>
              <w:rPr>
                <w:sz w:val="18"/>
              </w:rPr>
              <w:t>Check temperature, material class, product form and route applicability.</w:t>
            </w:r>
          </w:p>
        </w:tc>
      </w:tr>
      <w:tr>
        <w:tc>
          <w:tcPr>
            <w:tcW w:type="dxa" w:w="3456"/>
            <w:vAlign w:val="top"/>
            <w:tcMar>
              <w:top w:w="80" w:type="dxa"/>
              <w:start w:w="90" w:type="dxa"/>
              <w:bottom w:w="80" w:type="dxa"/>
              <w:end w:w="90" w:type="dxa"/>
            </w:tcMar>
          </w:tcPr>
          <w:p>
            <w:pPr>
              <w:spacing w:after="0"/>
            </w:pPr>
            <w:r>
              <w:rPr>
                <w:sz w:val="18"/>
              </w:rPr>
              <w:t>Level 3 sensitivity has failing cases</w:t>
            </w:r>
          </w:p>
        </w:tc>
        <w:tc>
          <w:tcPr>
            <w:tcW w:type="dxa" w:w="6192"/>
            <w:vAlign w:val="top"/>
            <w:tcMar>
              <w:top w:w="80" w:type="dxa"/>
              <w:start w:w="90" w:type="dxa"/>
              <w:bottom w:w="80" w:type="dxa"/>
              <w:end w:w="90" w:type="dxa"/>
            </w:tcMar>
          </w:tcPr>
          <w:p>
            <w:pPr>
              <w:spacing w:after="0"/>
            </w:pPr>
            <w:r>
              <w:rPr>
                <w:sz w:val="18"/>
              </w:rPr>
              <w:t>Investigate uncertainty; do not rely only on the base-case PASS.</w:t>
            </w:r>
          </w:p>
        </w:tc>
      </w:tr>
      <w:tr>
        <w:tc>
          <w:tcPr>
            <w:tcW w:type="dxa" w:w="3456"/>
            <w:vAlign w:val="top"/>
            <w:tcMar>
              <w:top w:w="80" w:type="dxa"/>
              <w:start w:w="90" w:type="dxa"/>
              <w:bottom w:w="80" w:type="dxa"/>
              <w:end w:w="90" w:type="dxa"/>
            </w:tcMar>
          </w:tcPr>
          <w:p>
            <w:pPr>
              <w:spacing w:after="0"/>
            </w:pPr>
            <w:r>
              <w:rPr>
                <w:sz w:val="18"/>
              </w:rPr>
              <w:t>Method D warning</w:t>
            </w:r>
          </w:p>
        </w:tc>
        <w:tc>
          <w:tcPr>
            <w:tcW w:type="dxa" w:w="6192"/>
            <w:vAlign w:val="top"/>
            <w:tcMar>
              <w:top w:w="80" w:type="dxa"/>
              <w:start w:w="90" w:type="dxa"/>
              <w:bottom w:w="80" w:type="dxa"/>
              <w:end w:w="90" w:type="dxa"/>
            </w:tcMar>
          </w:tcPr>
          <w:p>
            <w:pPr>
              <w:spacing w:after="0"/>
            </w:pPr>
            <w:r>
              <w:rPr>
                <w:sz w:val="18"/>
              </w:rPr>
              <w:t>Verify J-R data applicability to actual material, thickness and temperature.</w:t>
            </w:r>
          </w:p>
        </w:tc>
      </w:tr>
      <w:tr>
        <w:tc>
          <w:tcPr>
            <w:tcW w:type="dxa" w:w="3456"/>
            <w:vAlign w:val="top"/>
            <w:tcMar>
              <w:top w:w="80" w:type="dxa"/>
              <w:start w:w="90" w:type="dxa"/>
              <w:bottom w:w="80" w:type="dxa"/>
              <w:end w:w="90" w:type="dxa"/>
            </w:tcMar>
          </w:tcPr>
          <w:p>
            <w:pPr>
              <w:spacing w:after="0"/>
            </w:pPr>
            <w:r>
              <w:rPr>
                <w:sz w:val="18"/>
              </w:rPr>
              <w:t>Outputs not found</w:t>
            </w:r>
          </w:p>
        </w:tc>
        <w:tc>
          <w:tcPr>
            <w:tcW w:type="dxa" w:w="6192"/>
            <w:vAlign w:val="top"/>
            <w:tcMar>
              <w:top w:w="80" w:type="dxa"/>
              <w:start w:w="90" w:type="dxa"/>
              <w:bottom w:w="80" w:type="dxa"/>
              <w:end w:w="90" w:type="dxa"/>
            </w:tcMar>
          </w:tcPr>
          <w:p>
            <w:pPr>
              <w:spacing w:after="0"/>
            </w:pPr>
            <w:r>
              <w:rPr>
                <w:sz w:val="18"/>
              </w:rPr>
              <w:t>Ensure the case folder and ENGINE folder retain the supplied structure and that the run completed without Python errors.</w:t>
            </w:r>
          </w:p>
        </w:tc>
      </w:tr>
      <w:tr>
        <w:tc>
          <w:tcPr>
            <w:tcW w:type="dxa" w:w="3456"/>
            <w:vAlign w:val="top"/>
            <w:tcMar>
              <w:top w:w="80" w:type="dxa"/>
              <w:start w:w="90" w:type="dxa"/>
              <w:bottom w:w="80" w:type="dxa"/>
              <w:end w:w="90" w:type="dxa"/>
            </w:tcMar>
          </w:tcPr>
          <w:p>
            <w:pPr>
              <w:spacing w:after="0"/>
            </w:pPr>
            <w:r>
              <w:rPr>
                <w:sz w:val="18"/>
              </w:rPr>
              <w:t>Old results disappeared</w:t>
            </w:r>
          </w:p>
        </w:tc>
        <w:tc>
          <w:tcPr>
            <w:tcW w:type="dxa" w:w="6192"/>
            <w:vAlign w:val="top"/>
            <w:tcMar>
              <w:top w:w="80" w:type="dxa"/>
              <w:start w:w="90" w:type="dxa"/>
              <w:bottom w:w="80" w:type="dxa"/>
              <w:end w:w="90" w:type="dxa"/>
            </w:tcMar>
          </w:tcPr>
          <w:p>
            <w:pPr>
              <w:spacing w:after="0"/>
            </w:pPr>
            <w:r>
              <w:rPr>
                <w:sz w:val="18"/>
              </w:rPr>
              <w:t>This is expected: each run clears and rebuilds OUTPUT/PLOTS for the case.</w:t>
            </w:r>
          </w:p>
        </w:tc>
      </w:tr>
    </w:tbl>
    <w:p>
      <w:pPr>
        <w:spacing w:after="40"/>
      </w:pPr>
    </w:p>
    <w:p>
      <w:pPr>
        <w:pStyle w:val="Heading1"/>
      </w:pPr>
      <w:r>
        <w:t>15. Quick Reference Equations and Glossary</w:t>
      </w:r>
    </w:p>
    <w:p>
      <w:pPr>
        <w:pStyle w:val="Heading2"/>
      </w:pPr>
      <w:r>
        <w:t>15.1 Core equations</w:t>
      </w:r>
    </w:p>
    <w:p>
      <w:pPr>
        <w:spacing w:before="60" w:after="60"/>
        <w:jc w:val="center"/>
      </w:pPr>
      <w:r>
        <w:rPr>
          <w:rFonts w:ascii="Cambria Math" w:hAnsi="Cambria Math"/>
          <w:b/>
          <w:sz w:val="22"/>
        </w:rPr>
        <w:t>psi = t / (c sqrt(10))</w:t>
      </w:r>
    </w:p>
    <w:p>
      <w:pPr>
        <w:spacing w:before="60" w:after="60"/>
        <w:jc w:val="center"/>
      </w:pPr>
      <w:r>
        <w:rPr>
          <w:rFonts w:ascii="Cambria Math" w:hAnsi="Cambria Math"/>
          <w:b/>
          <w:sz w:val="22"/>
        </w:rPr>
        <w:t>Mb = [0.302327 + 70.50193 psi + 110.305 psi^2] / [1 + 110.960 psi + 98.7089 psi^2 + 0.753594 psi^3]</w:t>
      </w:r>
    </w:p>
    <w:p>
      <w:pPr>
        <w:spacing w:before="60" w:after="60"/>
        <w:jc w:val="center"/>
      </w:pPr>
      <w:r>
        <w:rPr>
          <w:rFonts w:ascii="Cambria Math" w:hAnsi="Cambria Math"/>
          <w:b/>
          <w:sz w:val="22"/>
        </w:rPr>
        <w:t>fw = sqrt[sec(pi c / 2W)]</w:t>
      </w:r>
    </w:p>
    <w:p>
      <w:pPr>
        <w:spacing w:before="60" w:after="60"/>
        <w:jc w:val="center"/>
      </w:pPr>
      <w:r>
        <w:rPr>
          <w:rFonts w:ascii="Cambria Math" w:hAnsi="Cambria Math"/>
          <w:b/>
          <w:sz w:val="22"/>
        </w:rPr>
        <w:t>KIP = fw [(Pm + pc) + Mb Pb] sqrt(pi c)</w:t>
      </w:r>
    </w:p>
    <w:p>
      <w:pPr>
        <w:spacing w:before="60" w:after="60"/>
        <w:jc w:val="center"/>
      </w:pPr>
      <w:r>
        <w:rPr>
          <w:rFonts w:ascii="Cambria Math" w:hAnsi="Cambria Math"/>
          <w:b/>
          <w:sz w:val="22"/>
        </w:rPr>
        <w:t>KISR = fw [(Sm + Rm) + Mb(Sb + Rb)] sqrt(pi c)</w:t>
      </w:r>
    </w:p>
    <w:p>
      <w:pPr>
        <w:spacing w:before="60" w:after="60"/>
        <w:jc w:val="center"/>
      </w:pPr>
      <w:r>
        <w:rPr>
          <w:rFonts w:ascii="Cambria Math" w:hAnsi="Cambria Math"/>
          <w:b/>
          <w:sz w:val="22"/>
        </w:rPr>
        <w:t>sigma_ref = [Pb + sqrt(Pb^2 + 9Pm^2)] / [3(1 - c/W)]</w:t>
      </w:r>
    </w:p>
    <w:p>
      <w:pPr>
        <w:spacing w:before="60" w:after="60"/>
        <w:jc w:val="center"/>
      </w:pPr>
      <w:r>
        <w:rPr>
          <w:rFonts w:ascii="Cambria Math" w:hAnsi="Cambria Math"/>
          <w:b/>
          <w:sz w:val="22"/>
        </w:rPr>
        <w:t>Lr = sigma_ref / Sy</w:t>
      </w:r>
    </w:p>
    <w:p>
      <w:pPr>
        <w:spacing w:before="60" w:after="60"/>
        <w:jc w:val="center"/>
      </w:pPr>
      <w:r>
        <w:rPr>
          <w:rFonts w:ascii="Cambria Math" w:hAnsi="Cambria Math"/>
          <w:b/>
          <w:sz w:val="22"/>
        </w:rPr>
        <w:t>Phi = Phi0 xi</w:t>
      </w:r>
    </w:p>
    <w:p>
      <w:pPr>
        <w:spacing w:before="60" w:after="60"/>
        <w:jc w:val="center"/>
      </w:pPr>
      <w:r>
        <w:rPr>
          <w:rFonts w:ascii="Cambria Math" w:hAnsi="Cambria Math"/>
          <w:b/>
          <w:sz w:val="22"/>
        </w:rPr>
        <w:t>Kr = [KIP + Phi KISR] / Kmat</w:t>
      </w:r>
    </w:p>
    <w:p>
      <w:pPr>
        <w:spacing w:before="60" w:after="60"/>
        <w:jc w:val="center"/>
      </w:pPr>
      <w:r>
        <w:rPr>
          <w:rFonts w:ascii="Cambria Math" w:hAnsi="Cambria Math"/>
          <w:b/>
          <w:sz w:val="22"/>
        </w:rPr>
        <w:t>Kr,allow = (1 - 0.14Lr^2)[0.3 + 0.7exp(-0.65Lr^6)]</w:t>
      </w:r>
    </w:p>
    <w:p>
      <w:pPr>
        <w:spacing w:before="60" w:after="60"/>
        <w:jc w:val="center"/>
      </w:pPr>
      <w:r>
        <w:rPr>
          <w:rFonts w:ascii="Cambria Math" w:hAnsi="Cambria Math"/>
          <w:b/>
          <w:sz w:val="22"/>
        </w:rPr>
        <w:t>dc/dN = C(DeltaK)^n</w:t>
      </w:r>
    </w:p>
    <w:p>
      <w:pPr>
        <w:spacing w:before="60" w:after="60"/>
        <w:jc w:val="center"/>
      </w:pPr>
      <w:r>
        <w:rPr>
          <w:rFonts w:ascii="Cambria Math" w:hAnsi="Cambria Math"/>
          <w:b/>
          <w:sz w:val="22"/>
        </w:rPr>
        <w:t>DeltaN = Delta c / (dc/dN)</w:t>
      </w:r>
    </w:p>
    <w:p>
      <w:pPr>
        <w:spacing w:before="60" w:after="60"/>
        <w:jc w:val="center"/>
      </w:pPr>
      <w:r>
        <w:rPr>
          <w:rFonts w:ascii="Cambria Math" w:hAnsi="Cambria Math"/>
          <w:b/>
          <w:sz w:val="22"/>
        </w:rPr>
        <w:t>Nallowable = Nremaining / life margin factor</w:t>
      </w:r>
    </w:p>
    <w:p>
      <w:pPr>
        <w:spacing w:before="60" w:after="60"/>
        <w:jc w:val="center"/>
      </w:pPr>
      <w:r>
        <w:rPr>
          <w:rFonts w:ascii="Cambria Math" w:hAnsi="Cambria Math"/>
          <w:b/>
          <w:sz w:val="22"/>
        </w:rPr>
        <w:t>Ninspection = inspection fraction × Nallowable</w:t>
      </w:r>
    </w:p>
    <w:p>
      <w:pPr>
        <w:pStyle w:val="Heading2"/>
      </w:pPr>
      <w:r>
        <w:t>15.2 Glossary</w:t>
      </w:r>
    </w:p>
    <w:tbl>
      <w:tblPr>
        <w:tblStyle w:val="TableGrid"/>
        <w:tblW w:type="auto" w:w="0"/>
        <w:jc w:val="center"/>
        <w:tblLook w:firstColumn="1" w:firstRow="1" w:lastColumn="0" w:lastRow="0" w:noHBand="0" w:noVBand="1" w:val="04A0"/>
      </w:tblPr>
      <w:tblGrid>
        <w:gridCol w:w="5112"/>
        <w:gridCol w:w="5112"/>
      </w:tblGrid>
      <w:tr>
        <w:tc>
          <w:tcPr>
            <w:tcW w:type="dxa" w:w="2736"/>
            <w:shd w:fill="1F4E78"/>
            <w:vAlign w:val="center"/>
            <w:tcMar>
              <w:top w:w="80" w:type="dxa"/>
              <w:start w:w="90" w:type="dxa"/>
              <w:bottom w:w="80" w:type="dxa"/>
              <w:end w:w="90" w:type="dxa"/>
            </w:tcMar>
          </w:tcPr>
          <w:p>
            <w:r>
              <w:rPr>
                <w:b/>
                <w:color w:val="FFFFFF"/>
                <w:sz w:val="18"/>
              </w:rPr>
              <w:t>Symbol / term</w:t>
            </w:r>
          </w:p>
        </w:tc>
        <w:tc>
          <w:tcPr>
            <w:tcW w:type="dxa" w:w="6912"/>
            <w:shd w:fill="1F4E78"/>
            <w:vAlign w:val="center"/>
            <w:tcMar>
              <w:top w:w="80" w:type="dxa"/>
              <w:start w:w="90" w:type="dxa"/>
              <w:bottom w:w="80" w:type="dxa"/>
              <w:end w:w="90" w:type="dxa"/>
            </w:tcMar>
          </w:tcPr>
          <w:p>
            <w:r>
              <w:rPr>
                <w:b/>
                <w:color w:val="FFFFFF"/>
                <w:sz w:val="18"/>
              </w:rPr>
              <w:t>Meaning</w:t>
            </w:r>
          </w:p>
        </w:tc>
      </w:tr>
      <w:tr>
        <w:tc>
          <w:tcPr>
            <w:tcW w:type="dxa" w:w="2736"/>
            <w:vAlign w:val="top"/>
            <w:tcMar>
              <w:top w:w="80" w:type="dxa"/>
              <w:start w:w="90" w:type="dxa"/>
              <w:bottom w:w="80" w:type="dxa"/>
              <w:end w:w="90" w:type="dxa"/>
            </w:tcMar>
          </w:tcPr>
          <w:p>
            <w:pPr>
              <w:spacing w:after="0"/>
            </w:pPr>
            <w:r>
              <w:rPr>
                <w:sz w:val="18"/>
              </w:rPr>
              <w:t>t</w:t>
            </w:r>
          </w:p>
        </w:tc>
        <w:tc>
          <w:tcPr>
            <w:tcW w:type="dxa" w:w="6912"/>
            <w:vAlign w:val="top"/>
            <w:tcMar>
              <w:top w:w="80" w:type="dxa"/>
              <w:start w:w="90" w:type="dxa"/>
              <w:bottom w:w="80" w:type="dxa"/>
              <w:end w:w="90" w:type="dxa"/>
            </w:tcMar>
          </w:tcPr>
          <w:p>
            <w:pPr>
              <w:spacing w:after="0"/>
            </w:pPr>
            <w:r>
              <w:rPr>
                <w:sz w:val="18"/>
              </w:rPr>
              <w:t>Plate thickness</w:t>
            </w:r>
          </w:p>
        </w:tc>
      </w:tr>
      <w:tr>
        <w:tc>
          <w:tcPr>
            <w:tcW w:type="dxa" w:w="2736"/>
            <w:vAlign w:val="top"/>
            <w:tcMar>
              <w:top w:w="80" w:type="dxa"/>
              <w:start w:w="90" w:type="dxa"/>
              <w:bottom w:w="80" w:type="dxa"/>
              <w:end w:w="90" w:type="dxa"/>
            </w:tcMar>
          </w:tcPr>
          <w:p>
            <w:pPr>
              <w:spacing w:after="0"/>
            </w:pPr>
            <w:r>
              <w:rPr>
                <w:sz w:val="18"/>
              </w:rPr>
              <w:t>W</w:t>
            </w:r>
          </w:p>
        </w:tc>
        <w:tc>
          <w:tcPr>
            <w:tcW w:type="dxa" w:w="6912"/>
            <w:vAlign w:val="top"/>
            <w:tcMar>
              <w:top w:w="80" w:type="dxa"/>
              <w:start w:w="90" w:type="dxa"/>
              <w:bottom w:w="80" w:type="dxa"/>
              <w:end w:w="90" w:type="dxa"/>
            </w:tcMar>
          </w:tcPr>
          <w:p>
            <w:pPr>
              <w:spacing w:after="0"/>
            </w:pPr>
            <w:r>
              <w:rPr>
                <w:sz w:val="18"/>
              </w:rPr>
              <w:t>Plate half-width, centreline to edge</w:t>
            </w:r>
          </w:p>
        </w:tc>
      </w:tr>
      <w:tr>
        <w:tc>
          <w:tcPr>
            <w:tcW w:type="dxa" w:w="2736"/>
            <w:vAlign w:val="top"/>
            <w:tcMar>
              <w:top w:w="80" w:type="dxa"/>
              <w:start w:w="90" w:type="dxa"/>
              <w:bottom w:w="80" w:type="dxa"/>
              <w:end w:w="90" w:type="dxa"/>
            </w:tcMar>
          </w:tcPr>
          <w:p>
            <w:pPr>
              <w:spacing w:after="0"/>
            </w:pPr>
            <w:r>
              <w:rPr>
                <w:sz w:val="18"/>
              </w:rPr>
              <w:t>c</w:t>
            </w:r>
          </w:p>
        </w:tc>
        <w:tc>
          <w:tcPr>
            <w:tcW w:type="dxa" w:w="6912"/>
            <w:vAlign w:val="top"/>
            <w:tcMar>
              <w:top w:w="80" w:type="dxa"/>
              <w:start w:w="90" w:type="dxa"/>
              <w:bottom w:w="80" w:type="dxa"/>
              <w:end w:w="90" w:type="dxa"/>
            </w:tcMar>
          </w:tcPr>
          <w:p>
            <w:pPr>
              <w:spacing w:after="0"/>
            </w:pPr>
            <w:r>
              <w:rPr>
                <w:sz w:val="18"/>
              </w:rPr>
              <w:t>Current through-wall crack half-length</w:t>
            </w:r>
          </w:p>
        </w:tc>
      </w:tr>
      <w:tr>
        <w:tc>
          <w:tcPr>
            <w:tcW w:type="dxa" w:w="2736"/>
            <w:vAlign w:val="top"/>
            <w:tcMar>
              <w:top w:w="80" w:type="dxa"/>
              <w:start w:w="90" w:type="dxa"/>
              <w:bottom w:w="80" w:type="dxa"/>
              <w:end w:w="90" w:type="dxa"/>
            </w:tcMar>
          </w:tcPr>
          <w:p>
            <w:pPr>
              <w:spacing w:after="0"/>
            </w:pPr>
            <w:r>
              <w:rPr>
                <w:sz w:val="18"/>
              </w:rPr>
              <w:t>Pm</w:t>
            </w:r>
          </w:p>
        </w:tc>
        <w:tc>
          <w:tcPr>
            <w:tcW w:type="dxa" w:w="6912"/>
            <w:vAlign w:val="top"/>
            <w:tcMar>
              <w:top w:w="80" w:type="dxa"/>
              <w:start w:w="90" w:type="dxa"/>
              <w:bottom w:w="80" w:type="dxa"/>
              <w:end w:w="90" w:type="dxa"/>
            </w:tcMar>
          </w:tcPr>
          <w:p>
            <w:pPr>
              <w:spacing w:after="0"/>
            </w:pPr>
            <w:r>
              <w:rPr>
                <w:sz w:val="18"/>
              </w:rPr>
              <w:t>Primary membrane stress</w:t>
            </w:r>
          </w:p>
        </w:tc>
      </w:tr>
      <w:tr>
        <w:tc>
          <w:tcPr>
            <w:tcW w:type="dxa" w:w="2736"/>
            <w:vAlign w:val="top"/>
            <w:tcMar>
              <w:top w:w="80" w:type="dxa"/>
              <w:start w:w="90" w:type="dxa"/>
              <w:bottom w:w="80" w:type="dxa"/>
              <w:end w:w="90" w:type="dxa"/>
            </w:tcMar>
          </w:tcPr>
          <w:p>
            <w:pPr>
              <w:spacing w:after="0"/>
            </w:pPr>
            <w:r>
              <w:rPr>
                <w:sz w:val="18"/>
              </w:rPr>
              <w:t>Pb</w:t>
            </w:r>
          </w:p>
        </w:tc>
        <w:tc>
          <w:tcPr>
            <w:tcW w:type="dxa" w:w="6912"/>
            <w:vAlign w:val="top"/>
            <w:tcMar>
              <w:top w:w="80" w:type="dxa"/>
              <w:start w:w="90" w:type="dxa"/>
              <w:bottom w:w="80" w:type="dxa"/>
              <w:end w:w="90" w:type="dxa"/>
            </w:tcMar>
          </w:tcPr>
          <w:p>
            <w:pPr>
              <w:spacing w:after="0"/>
            </w:pPr>
            <w:r>
              <w:rPr>
                <w:sz w:val="18"/>
              </w:rPr>
              <w:t>Primary bending stress</w:t>
            </w:r>
          </w:p>
        </w:tc>
      </w:tr>
      <w:tr>
        <w:tc>
          <w:tcPr>
            <w:tcW w:type="dxa" w:w="2736"/>
            <w:vAlign w:val="top"/>
            <w:tcMar>
              <w:top w:w="80" w:type="dxa"/>
              <w:start w:w="90" w:type="dxa"/>
              <w:bottom w:w="80" w:type="dxa"/>
              <w:end w:w="90" w:type="dxa"/>
            </w:tcMar>
          </w:tcPr>
          <w:p>
            <w:pPr>
              <w:spacing w:after="0"/>
            </w:pPr>
            <w:r>
              <w:rPr>
                <w:sz w:val="18"/>
              </w:rPr>
              <w:t>pc</w:t>
            </w:r>
          </w:p>
        </w:tc>
        <w:tc>
          <w:tcPr>
            <w:tcW w:type="dxa" w:w="6912"/>
            <w:vAlign w:val="top"/>
            <w:tcMar>
              <w:top w:w="80" w:type="dxa"/>
              <w:start w:w="90" w:type="dxa"/>
              <w:bottom w:w="80" w:type="dxa"/>
              <w:end w:w="90" w:type="dxa"/>
            </w:tcMar>
          </w:tcPr>
          <w:p>
            <w:pPr>
              <w:spacing w:after="0"/>
            </w:pPr>
            <w:r>
              <w:rPr>
                <w:sz w:val="18"/>
              </w:rPr>
              <w:t>Crack-face pressure</w:t>
            </w:r>
          </w:p>
        </w:tc>
      </w:tr>
      <w:tr>
        <w:tc>
          <w:tcPr>
            <w:tcW w:type="dxa" w:w="2736"/>
            <w:vAlign w:val="top"/>
            <w:tcMar>
              <w:top w:w="80" w:type="dxa"/>
              <w:start w:w="90" w:type="dxa"/>
              <w:bottom w:w="80" w:type="dxa"/>
              <w:end w:w="90" w:type="dxa"/>
            </w:tcMar>
          </w:tcPr>
          <w:p>
            <w:pPr>
              <w:spacing w:after="0"/>
            </w:pPr>
            <w:r>
              <w:rPr>
                <w:sz w:val="18"/>
              </w:rPr>
              <w:t>Sm / Sb</w:t>
            </w:r>
          </w:p>
        </w:tc>
        <w:tc>
          <w:tcPr>
            <w:tcW w:type="dxa" w:w="6912"/>
            <w:vAlign w:val="top"/>
            <w:tcMar>
              <w:top w:w="80" w:type="dxa"/>
              <w:start w:w="90" w:type="dxa"/>
              <w:bottom w:w="80" w:type="dxa"/>
              <w:end w:w="90" w:type="dxa"/>
            </w:tcMar>
          </w:tcPr>
          <w:p>
            <w:pPr>
              <w:spacing w:after="0"/>
            </w:pPr>
            <w:r>
              <w:rPr>
                <w:sz w:val="18"/>
              </w:rPr>
              <w:t>Secondary membrane / bending stress</w:t>
            </w:r>
          </w:p>
        </w:tc>
      </w:tr>
      <w:tr>
        <w:tc>
          <w:tcPr>
            <w:tcW w:type="dxa" w:w="2736"/>
            <w:vAlign w:val="top"/>
            <w:tcMar>
              <w:top w:w="80" w:type="dxa"/>
              <w:start w:w="90" w:type="dxa"/>
              <w:bottom w:w="80" w:type="dxa"/>
              <w:end w:w="90" w:type="dxa"/>
            </w:tcMar>
          </w:tcPr>
          <w:p>
            <w:pPr>
              <w:spacing w:after="0"/>
            </w:pPr>
            <w:r>
              <w:rPr>
                <w:sz w:val="18"/>
              </w:rPr>
              <w:t>Rm / Rb</w:t>
            </w:r>
          </w:p>
        </w:tc>
        <w:tc>
          <w:tcPr>
            <w:tcW w:type="dxa" w:w="6912"/>
            <w:vAlign w:val="top"/>
            <w:tcMar>
              <w:top w:w="80" w:type="dxa"/>
              <w:start w:w="90" w:type="dxa"/>
              <w:bottom w:w="80" w:type="dxa"/>
              <w:end w:w="90" w:type="dxa"/>
            </w:tcMar>
          </w:tcPr>
          <w:p>
            <w:pPr>
              <w:spacing w:after="0"/>
            </w:pPr>
            <w:r>
              <w:rPr>
                <w:sz w:val="18"/>
              </w:rPr>
              <w:t>Residual membrane / bending stress</w:t>
            </w:r>
          </w:p>
        </w:tc>
      </w:tr>
      <w:tr>
        <w:tc>
          <w:tcPr>
            <w:tcW w:type="dxa" w:w="2736"/>
            <w:vAlign w:val="top"/>
            <w:tcMar>
              <w:top w:w="80" w:type="dxa"/>
              <w:start w:w="90" w:type="dxa"/>
              <w:bottom w:w="80" w:type="dxa"/>
              <w:end w:w="90" w:type="dxa"/>
            </w:tcMar>
          </w:tcPr>
          <w:p>
            <w:pPr>
              <w:spacing w:after="0"/>
            </w:pPr>
            <w:r>
              <w:rPr>
                <w:sz w:val="18"/>
              </w:rPr>
              <w:t>KIP</w:t>
            </w:r>
          </w:p>
        </w:tc>
        <w:tc>
          <w:tcPr>
            <w:tcW w:type="dxa" w:w="6912"/>
            <w:vAlign w:val="top"/>
            <w:tcMar>
              <w:top w:w="80" w:type="dxa"/>
              <w:start w:w="90" w:type="dxa"/>
              <w:bottom w:w="80" w:type="dxa"/>
              <w:end w:w="90" w:type="dxa"/>
            </w:tcMar>
          </w:tcPr>
          <w:p>
            <w:pPr>
              <w:spacing w:after="0"/>
            </w:pPr>
            <w:r>
              <w:rPr>
                <w:sz w:val="18"/>
              </w:rPr>
              <w:t>Primary Mode I stress intensity factor</w:t>
            </w:r>
          </w:p>
        </w:tc>
      </w:tr>
      <w:tr>
        <w:tc>
          <w:tcPr>
            <w:tcW w:type="dxa" w:w="2736"/>
            <w:vAlign w:val="top"/>
            <w:tcMar>
              <w:top w:w="80" w:type="dxa"/>
              <w:start w:w="90" w:type="dxa"/>
              <w:bottom w:w="80" w:type="dxa"/>
              <w:end w:w="90" w:type="dxa"/>
            </w:tcMar>
          </w:tcPr>
          <w:p>
            <w:pPr>
              <w:spacing w:after="0"/>
            </w:pPr>
            <w:r>
              <w:rPr>
                <w:sz w:val="18"/>
              </w:rPr>
              <w:t>KISR</w:t>
            </w:r>
          </w:p>
        </w:tc>
        <w:tc>
          <w:tcPr>
            <w:tcW w:type="dxa" w:w="6912"/>
            <w:vAlign w:val="top"/>
            <w:tcMar>
              <w:top w:w="80" w:type="dxa"/>
              <w:start w:w="90" w:type="dxa"/>
              <w:bottom w:w="80" w:type="dxa"/>
              <w:end w:w="90" w:type="dxa"/>
            </w:tcMar>
          </w:tcPr>
          <w:p>
            <w:pPr>
              <w:spacing w:after="0"/>
            </w:pPr>
            <w:r>
              <w:rPr>
                <w:sz w:val="18"/>
              </w:rPr>
              <w:t>Secondary + residual Mode I SIF contribution</w:t>
            </w:r>
          </w:p>
        </w:tc>
      </w:tr>
      <w:tr>
        <w:tc>
          <w:tcPr>
            <w:tcW w:type="dxa" w:w="2736"/>
            <w:vAlign w:val="top"/>
            <w:tcMar>
              <w:top w:w="80" w:type="dxa"/>
              <w:start w:w="90" w:type="dxa"/>
              <w:bottom w:w="80" w:type="dxa"/>
              <w:end w:w="90" w:type="dxa"/>
            </w:tcMar>
          </w:tcPr>
          <w:p>
            <w:pPr>
              <w:spacing w:after="0"/>
            </w:pPr>
            <w:r>
              <w:rPr>
                <w:sz w:val="18"/>
              </w:rPr>
              <w:t>Sy / Su</w:t>
            </w:r>
          </w:p>
        </w:tc>
        <w:tc>
          <w:tcPr>
            <w:tcW w:type="dxa" w:w="6912"/>
            <w:vAlign w:val="top"/>
            <w:tcMar>
              <w:top w:w="80" w:type="dxa"/>
              <w:start w:w="90" w:type="dxa"/>
              <w:bottom w:w="80" w:type="dxa"/>
              <w:end w:w="90" w:type="dxa"/>
            </w:tcMar>
          </w:tcPr>
          <w:p>
            <w:pPr>
              <w:spacing w:after="0"/>
            </w:pPr>
            <w:r>
              <w:rPr>
                <w:sz w:val="18"/>
              </w:rPr>
              <w:t>Yield / tensile strength used in the assessment</w:t>
            </w:r>
          </w:p>
        </w:tc>
      </w:tr>
      <w:tr>
        <w:tc>
          <w:tcPr>
            <w:tcW w:type="dxa" w:w="2736"/>
            <w:vAlign w:val="top"/>
            <w:tcMar>
              <w:top w:w="80" w:type="dxa"/>
              <w:start w:w="90" w:type="dxa"/>
              <w:bottom w:w="80" w:type="dxa"/>
              <w:end w:w="90" w:type="dxa"/>
            </w:tcMar>
          </w:tcPr>
          <w:p>
            <w:pPr>
              <w:spacing w:after="0"/>
            </w:pPr>
            <w:r>
              <w:rPr>
                <w:sz w:val="18"/>
              </w:rPr>
              <w:t>Kmat</w:t>
            </w:r>
          </w:p>
        </w:tc>
        <w:tc>
          <w:tcPr>
            <w:tcW w:type="dxa" w:w="6912"/>
            <w:vAlign w:val="top"/>
            <w:tcMar>
              <w:top w:w="80" w:type="dxa"/>
              <w:start w:w="90" w:type="dxa"/>
              <w:bottom w:w="80" w:type="dxa"/>
              <w:end w:w="90" w:type="dxa"/>
            </w:tcMar>
          </w:tcPr>
          <w:p>
            <w:pPr>
              <w:spacing w:after="0"/>
            </w:pPr>
            <w:r>
              <w:rPr>
                <w:sz w:val="18"/>
              </w:rPr>
              <w:t>Fracture toughness used by the FAD</w:t>
            </w:r>
          </w:p>
        </w:tc>
      </w:tr>
      <w:tr>
        <w:tc>
          <w:tcPr>
            <w:tcW w:type="dxa" w:w="2736"/>
            <w:vAlign w:val="top"/>
            <w:tcMar>
              <w:top w:w="80" w:type="dxa"/>
              <w:start w:w="90" w:type="dxa"/>
              <w:bottom w:w="80" w:type="dxa"/>
              <w:end w:w="90" w:type="dxa"/>
            </w:tcMar>
          </w:tcPr>
          <w:p>
            <w:pPr>
              <w:spacing w:after="0"/>
            </w:pPr>
            <w:r>
              <w:rPr>
                <w:sz w:val="18"/>
              </w:rPr>
              <w:t>sigma_ref</w:t>
            </w:r>
          </w:p>
        </w:tc>
        <w:tc>
          <w:tcPr>
            <w:tcW w:type="dxa" w:w="6912"/>
            <w:vAlign w:val="top"/>
            <w:tcMar>
              <w:top w:w="80" w:type="dxa"/>
              <w:start w:w="90" w:type="dxa"/>
              <w:bottom w:w="80" w:type="dxa"/>
              <w:end w:w="90" w:type="dxa"/>
            </w:tcMar>
          </w:tcPr>
          <w:p>
            <w:pPr>
              <w:spacing w:after="0"/>
            </w:pPr>
            <w:r>
              <w:rPr>
                <w:sz w:val="18"/>
              </w:rPr>
              <w:t>Reference stress for plastic-collapse assessment</w:t>
            </w:r>
          </w:p>
        </w:tc>
      </w:tr>
      <w:tr>
        <w:tc>
          <w:tcPr>
            <w:tcW w:type="dxa" w:w="2736"/>
            <w:vAlign w:val="top"/>
            <w:tcMar>
              <w:top w:w="80" w:type="dxa"/>
              <w:start w:w="90" w:type="dxa"/>
              <w:bottom w:w="80" w:type="dxa"/>
              <w:end w:w="90" w:type="dxa"/>
            </w:tcMar>
          </w:tcPr>
          <w:p>
            <w:pPr>
              <w:spacing w:after="0"/>
            </w:pPr>
            <w:r>
              <w:rPr>
                <w:sz w:val="18"/>
              </w:rPr>
              <w:t>Lr</w:t>
            </w:r>
          </w:p>
        </w:tc>
        <w:tc>
          <w:tcPr>
            <w:tcW w:type="dxa" w:w="6912"/>
            <w:vAlign w:val="top"/>
            <w:tcMar>
              <w:top w:w="80" w:type="dxa"/>
              <w:start w:w="90" w:type="dxa"/>
              <w:bottom w:w="80" w:type="dxa"/>
              <w:end w:w="90" w:type="dxa"/>
            </w:tcMar>
          </w:tcPr>
          <w:p>
            <w:pPr>
              <w:spacing w:after="0"/>
            </w:pPr>
            <w:r>
              <w:rPr>
                <w:sz w:val="18"/>
              </w:rPr>
              <w:t>Reference-stress ratio</w:t>
            </w:r>
          </w:p>
        </w:tc>
      </w:tr>
      <w:tr>
        <w:tc>
          <w:tcPr>
            <w:tcW w:type="dxa" w:w="2736"/>
            <w:vAlign w:val="top"/>
            <w:tcMar>
              <w:top w:w="80" w:type="dxa"/>
              <w:start w:w="90" w:type="dxa"/>
              <w:bottom w:w="80" w:type="dxa"/>
              <w:end w:w="90" w:type="dxa"/>
            </w:tcMar>
          </w:tcPr>
          <w:p>
            <w:pPr>
              <w:spacing w:after="0"/>
            </w:pPr>
            <w:r>
              <w:rPr>
                <w:sz w:val="18"/>
              </w:rPr>
              <w:t>Kr</w:t>
            </w:r>
          </w:p>
        </w:tc>
        <w:tc>
          <w:tcPr>
            <w:tcW w:type="dxa" w:w="6912"/>
            <w:vAlign w:val="top"/>
            <w:tcMar>
              <w:top w:w="80" w:type="dxa"/>
              <w:start w:w="90" w:type="dxa"/>
              <w:bottom w:w="80" w:type="dxa"/>
              <w:end w:w="90" w:type="dxa"/>
            </w:tcMar>
          </w:tcPr>
          <w:p>
            <w:pPr>
              <w:spacing w:after="0"/>
            </w:pPr>
            <w:r>
              <w:rPr>
                <w:sz w:val="18"/>
              </w:rPr>
              <w:t>Fracture ratio</w:t>
            </w:r>
          </w:p>
        </w:tc>
      </w:tr>
      <w:tr>
        <w:tc>
          <w:tcPr>
            <w:tcW w:type="dxa" w:w="2736"/>
            <w:vAlign w:val="top"/>
            <w:tcMar>
              <w:top w:w="80" w:type="dxa"/>
              <w:start w:w="90" w:type="dxa"/>
              <w:bottom w:w="80" w:type="dxa"/>
              <w:end w:w="90" w:type="dxa"/>
            </w:tcMar>
          </w:tcPr>
          <w:p>
            <w:pPr>
              <w:spacing w:after="0"/>
            </w:pPr>
            <w:r>
              <w:rPr>
                <w:sz w:val="18"/>
              </w:rPr>
              <w:t>Phi, xi</w:t>
            </w:r>
          </w:p>
        </w:tc>
        <w:tc>
          <w:tcPr>
            <w:tcW w:type="dxa" w:w="6912"/>
            <w:vAlign w:val="top"/>
            <w:tcMar>
              <w:top w:w="80" w:type="dxa"/>
              <w:start w:w="90" w:type="dxa"/>
              <w:bottom w:w="80" w:type="dxa"/>
              <w:end w:w="90" w:type="dxa"/>
            </w:tcMar>
          </w:tcPr>
          <w:p>
            <w:pPr>
              <w:spacing w:after="0"/>
            </w:pPr>
            <w:r>
              <w:rPr>
                <w:sz w:val="18"/>
              </w:rPr>
              <w:t>Secondary-stress/plasticity interaction terms</w:t>
            </w:r>
          </w:p>
        </w:tc>
      </w:tr>
      <w:tr>
        <w:tc>
          <w:tcPr>
            <w:tcW w:type="dxa" w:w="2736"/>
            <w:vAlign w:val="top"/>
            <w:tcMar>
              <w:top w:w="80" w:type="dxa"/>
              <w:start w:w="90" w:type="dxa"/>
              <w:bottom w:w="80" w:type="dxa"/>
              <w:end w:w="90" w:type="dxa"/>
            </w:tcMar>
          </w:tcPr>
          <w:p>
            <w:pPr>
              <w:spacing w:after="0"/>
            </w:pPr>
            <w:r>
              <w:rPr>
                <w:sz w:val="18"/>
              </w:rPr>
              <w:t>DeltaK</w:t>
            </w:r>
          </w:p>
        </w:tc>
        <w:tc>
          <w:tcPr>
            <w:tcW w:type="dxa" w:w="6912"/>
            <w:vAlign w:val="top"/>
            <w:tcMar>
              <w:top w:w="80" w:type="dxa"/>
              <w:start w:w="90" w:type="dxa"/>
              <w:bottom w:w="80" w:type="dxa"/>
              <w:end w:w="90" w:type="dxa"/>
            </w:tcMar>
          </w:tcPr>
          <w:p>
            <w:pPr>
              <w:spacing w:after="0"/>
            </w:pPr>
            <w:r>
              <w:rPr>
                <w:sz w:val="18"/>
              </w:rPr>
              <w:t>Fatigue stress-intensity-factor range</w:t>
            </w:r>
          </w:p>
        </w:tc>
      </w:tr>
      <w:tr>
        <w:tc>
          <w:tcPr>
            <w:tcW w:type="dxa" w:w="2736"/>
            <w:vAlign w:val="top"/>
            <w:tcMar>
              <w:top w:w="80" w:type="dxa"/>
              <w:start w:w="90" w:type="dxa"/>
              <w:bottom w:w="80" w:type="dxa"/>
              <w:end w:w="90" w:type="dxa"/>
            </w:tcMar>
          </w:tcPr>
          <w:p>
            <w:pPr>
              <w:spacing w:after="0"/>
            </w:pPr>
            <w:r>
              <w:rPr>
                <w:sz w:val="18"/>
              </w:rPr>
              <w:t>C, n</w:t>
            </w:r>
          </w:p>
        </w:tc>
        <w:tc>
          <w:tcPr>
            <w:tcW w:type="dxa" w:w="6912"/>
            <w:vAlign w:val="top"/>
            <w:tcMar>
              <w:top w:w="80" w:type="dxa"/>
              <w:start w:w="90" w:type="dxa"/>
              <w:bottom w:w="80" w:type="dxa"/>
              <w:end w:w="90" w:type="dxa"/>
            </w:tcMar>
          </w:tcPr>
          <w:p>
            <w:pPr>
              <w:spacing w:after="0"/>
            </w:pPr>
            <w:r>
              <w:rPr>
                <w:sz w:val="18"/>
              </w:rPr>
              <w:t>Crack-growth-law constants</w:t>
            </w:r>
          </w:p>
        </w:tc>
      </w:tr>
      <w:tr>
        <w:tc>
          <w:tcPr>
            <w:tcW w:type="dxa" w:w="2736"/>
            <w:vAlign w:val="top"/>
            <w:tcMar>
              <w:top w:w="80" w:type="dxa"/>
              <w:start w:w="90" w:type="dxa"/>
              <w:bottom w:w="80" w:type="dxa"/>
              <w:end w:w="90" w:type="dxa"/>
            </w:tcMar>
          </w:tcPr>
          <w:p>
            <w:pPr>
              <w:spacing w:after="0"/>
            </w:pPr>
            <w:r>
              <w:rPr>
                <w:sz w:val="18"/>
              </w:rPr>
              <w:t>DeltaKth</w:t>
            </w:r>
          </w:p>
        </w:tc>
        <w:tc>
          <w:tcPr>
            <w:tcW w:type="dxa" w:w="6912"/>
            <w:vAlign w:val="top"/>
            <w:tcMar>
              <w:top w:w="80" w:type="dxa"/>
              <w:start w:w="90" w:type="dxa"/>
              <w:bottom w:w="80" w:type="dxa"/>
              <w:end w:w="90" w:type="dxa"/>
            </w:tcMar>
          </w:tcPr>
          <w:p>
            <w:pPr>
              <w:spacing w:after="0"/>
            </w:pPr>
            <w:r>
              <w:rPr>
                <w:sz w:val="18"/>
              </w:rPr>
              <w:t>Threshold stress-intensity-factor range</w:t>
            </w:r>
          </w:p>
        </w:tc>
      </w:tr>
      <w:tr>
        <w:tc>
          <w:tcPr>
            <w:tcW w:type="dxa" w:w="2736"/>
            <w:vAlign w:val="top"/>
            <w:tcMar>
              <w:top w:w="80" w:type="dxa"/>
              <w:start w:w="90" w:type="dxa"/>
              <w:bottom w:w="80" w:type="dxa"/>
              <w:end w:w="90" w:type="dxa"/>
            </w:tcMar>
          </w:tcPr>
          <w:p>
            <w:pPr>
              <w:spacing w:after="0"/>
            </w:pPr>
            <w:r>
              <w:rPr>
                <w:sz w:val="18"/>
              </w:rPr>
              <w:t>FAD margin</w:t>
            </w:r>
          </w:p>
        </w:tc>
        <w:tc>
          <w:tcPr>
            <w:tcW w:type="dxa" w:w="6912"/>
            <w:vAlign w:val="top"/>
            <w:tcMar>
              <w:top w:w="80" w:type="dxa"/>
              <w:start w:w="90" w:type="dxa"/>
              <w:bottom w:w="80" w:type="dxa"/>
              <w:end w:w="90" w:type="dxa"/>
            </w:tcMar>
          </w:tcPr>
          <w:p>
            <w:pPr>
              <w:spacing w:after="0"/>
            </w:pPr>
            <w:r>
              <w:rPr>
                <w:sz w:val="18"/>
              </w:rPr>
              <w:t>Kr,allow - Kr</w:t>
            </w:r>
          </w:p>
        </w:tc>
      </w:tr>
      <w:tr>
        <w:tc>
          <w:tcPr>
            <w:tcW w:type="dxa" w:w="2736"/>
            <w:vAlign w:val="top"/>
            <w:tcMar>
              <w:top w:w="80" w:type="dxa"/>
              <w:start w:w="90" w:type="dxa"/>
              <w:bottom w:w="80" w:type="dxa"/>
              <w:end w:w="90" w:type="dxa"/>
            </w:tcMar>
          </w:tcPr>
          <w:p>
            <w:pPr>
              <w:spacing w:after="0"/>
            </w:pPr>
            <w:r>
              <w:rPr>
                <w:sz w:val="18"/>
              </w:rPr>
              <w:t>Limiting flaw</w:t>
            </w:r>
          </w:p>
        </w:tc>
        <w:tc>
          <w:tcPr>
            <w:tcW w:type="dxa" w:w="6912"/>
            <w:vAlign w:val="top"/>
            <w:tcMar>
              <w:top w:w="80" w:type="dxa"/>
              <w:start w:w="90" w:type="dxa"/>
              <w:bottom w:w="80" w:type="dxa"/>
              <w:end w:w="90" w:type="dxa"/>
            </w:tcMar>
          </w:tcPr>
          <w:p>
            <w:pPr>
              <w:spacing w:after="0"/>
            </w:pPr>
            <w:r>
              <w:rPr>
                <w:sz w:val="18"/>
              </w:rPr>
              <w:t>Crack size at first governing assessment limit</w:t>
            </w:r>
          </w:p>
        </w:tc>
      </w:tr>
      <w:tr>
        <w:tc>
          <w:tcPr>
            <w:tcW w:type="dxa" w:w="2736"/>
            <w:vAlign w:val="top"/>
            <w:tcMar>
              <w:top w:w="80" w:type="dxa"/>
              <w:start w:w="90" w:type="dxa"/>
              <w:bottom w:w="80" w:type="dxa"/>
              <w:end w:w="90" w:type="dxa"/>
            </w:tcMar>
          </w:tcPr>
          <w:p>
            <w:pPr>
              <w:spacing w:after="0"/>
            </w:pPr>
            <w:r>
              <w:rPr>
                <w:sz w:val="18"/>
              </w:rPr>
              <w:t>Remaining life</w:t>
            </w:r>
          </w:p>
        </w:tc>
        <w:tc>
          <w:tcPr>
            <w:tcW w:type="dxa" w:w="6912"/>
            <w:vAlign w:val="top"/>
            <w:tcMar>
              <w:top w:w="80" w:type="dxa"/>
              <w:start w:w="90" w:type="dxa"/>
              <w:bottom w:w="80" w:type="dxa"/>
              <w:end w:w="90" w:type="dxa"/>
            </w:tcMar>
          </w:tcPr>
          <w:p>
            <w:pPr>
              <w:spacing w:after="0"/>
            </w:pPr>
            <w:r>
              <w:rPr>
                <w:sz w:val="18"/>
              </w:rPr>
              <w:t>Calculated cycles from current flaw to limiting condition</w:t>
            </w:r>
          </w:p>
        </w:tc>
      </w:tr>
    </w:tbl>
    <w:p>
      <w:pPr>
        <w:spacing w:after="40"/>
      </w:pPr>
    </w:p>
    <w:p>
      <w:pPr>
        <w:pStyle w:val="Heading1"/>
      </w:pPr>
      <w:r>
        <w:t>16. Pre-Run and Post-Run Engineering Checklists</w:t>
      </w:r>
    </w:p>
    <w:p>
      <w:pPr>
        <w:pStyle w:val="Heading2"/>
      </w:pPr>
      <w:r>
        <w:t>16.1 Pre-run checklist</w:t>
      </w:r>
    </w:p>
    <w:p>
      <w:pPr>
        <w:pStyle w:val="ListBullet"/>
        <w:spacing w:after="40"/>
      </w:pPr>
      <w:r>
        <w:t>Correct crack case selected: KPTC/RPTC central through-wall crack.</w:t>
      </w:r>
    </w:p>
    <w:p>
      <w:pPr>
        <w:pStyle w:val="ListBullet"/>
        <w:spacing w:after="40"/>
      </w:pPr>
      <w:r>
        <w:t>Correct unit system selected before entering values.</w:t>
      </w:r>
    </w:p>
    <w:p>
      <w:pPr>
        <w:pStyle w:val="ListBullet"/>
        <w:spacing w:after="40"/>
      </w:pPr>
      <w:r>
        <w:t>Geometry dimensions and crack measurements verified from inspection/drawing.</w:t>
      </w:r>
    </w:p>
    <w:p>
      <w:pPr>
        <w:pStyle w:val="ListBullet"/>
        <w:spacing w:after="40"/>
      </w:pPr>
      <w:r>
        <w:t>Flaw characterization option appropriate.</w:t>
      </w:r>
    </w:p>
    <w:p>
      <w:pPr>
        <w:pStyle w:val="ListBullet"/>
        <w:spacing w:after="40"/>
      </w:pPr>
      <w:r>
        <w:t>Material specification, product form, heat treatment and strength source verified.</w:t>
      </w:r>
    </w:p>
    <w:p>
      <w:pPr>
        <w:pStyle w:val="ListBullet"/>
        <w:spacing w:after="40"/>
      </w:pPr>
      <w:r>
        <w:t>Toughness route appropriate for material and assessment temperature.</w:t>
      </w:r>
    </w:p>
    <w:p>
      <w:pPr>
        <w:pStyle w:val="ListBullet"/>
        <w:spacing w:after="40"/>
      </w:pPr>
      <w:r>
        <w:t>Crack-growth model applicable to material, environment, temperature and R range.</w:t>
      </w:r>
    </w:p>
    <w:p>
      <w:pPr>
        <w:pStyle w:val="ListBullet"/>
        <w:spacing w:after="40"/>
      </w:pPr>
      <w:r>
        <w:t>Primary and secondary stresses classified correctly.</w:t>
      </w:r>
    </w:p>
    <w:p>
      <w:pPr>
        <w:pStyle w:val="ListBullet"/>
        <w:spacing w:after="40"/>
      </w:pPr>
      <w:r>
        <w:t>Residual-stress method appropriate; project/Annex 9D assumptions recorded.</w:t>
      </w:r>
    </w:p>
    <w:p>
      <w:pPr>
        <w:pStyle w:val="ListBullet"/>
        <w:spacing w:after="40"/>
      </w:pPr>
      <w:r>
        <w:t>Constant load range or variable spectrum verified against future service.</w:t>
      </w:r>
    </w:p>
    <w:p>
      <w:pPr>
        <w:pStyle w:val="ListBullet"/>
        <w:spacing w:after="40"/>
      </w:pPr>
      <w:r>
        <w:t>Required life, life margin, inspection fraction and cycle rate approved.</w:t>
      </w:r>
    </w:p>
    <w:p>
      <w:pPr>
        <w:pStyle w:val="ListBullet"/>
        <w:spacing w:after="40"/>
      </w:pPr>
      <w:r>
        <w:t>Level 3 options enabled only when supporting data are appropriate.</w:t>
      </w:r>
    </w:p>
    <w:p>
      <w:pPr>
        <w:pStyle w:val="Heading2"/>
      </w:pPr>
      <w:r>
        <w:t>16.2 Post-run checklist</w:t>
      </w:r>
    </w:p>
    <w:p>
      <w:pPr>
        <w:pStyle w:val="ListBullet"/>
        <w:spacing w:after="40"/>
      </w:pPr>
      <w:r>
        <w:t>Initial FAD status and applicability warnings reviewed.</w:t>
      </w:r>
    </w:p>
    <w:p>
      <w:pPr>
        <w:pStyle w:val="ListBullet"/>
        <w:spacing w:after="40"/>
      </w:pPr>
      <w:r>
        <w:t>KIP, KISR, sigma_ref, Lr, Phi and Kr checked for reasonableness.</w:t>
      </w:r>
    </w:p>
    <w:p>
      <w:pPr>
        <w:pStyle w:val="ListBullet"/>
        <w:spacing w:after="40"/>
      </w:pPr>
      <w:r>
        <w:t>Limiting crack size is within the intended numerical/applicability domain.</w:t>
      </w:r>
    </w:p>
    <w:p>
      <w:pPr>
        <w:pStyle w:val="ListBullet"/>
        <w:spacing w:after="40"/>
      </w:pPr>
      <w:r>
        <w:t>Crack-growth history is monotonic and growth rate behavior is reasonable.</w:t>
      </w:r>
    </w:p>
    <w:p>
      <w:pPr>
        <w:pStyle w:val="ListBullet"/>
        <w:spacing w:after="40"/>
      </w:pPr>
      <w:r>
        <w:t>Variable-load method and governing block are understood.</w:t>
      </w:r>
    </w:p>
    <w:p>
      <w:pPr>
        <w:pStyle w:val="ListBullet"/>
        <w:spacing w:after="40"/>
      </w:pPr>
      <w:r>
        <w:t>Calculated remaining life exceeds the selected minimum acceptance life.</w:t>
      </w:r>
    </w:p>
    <w:p>
      <w:pPr>
        <w:pStyle w:val="ListBullet"/>
        <w:spacing w:after="40"/>
      </w:pPr>
      <w:r>
        <w:t>Allowable service life and inspection interval are understood as project-controlled quantities.</w:t>
      </w:r>
    </w:p>
    <w:p>
      <w:pPr>
        <w:pStyle w:val="ListBullet"/>
        <w:spacing w:after="40"/>
      </w:pPr>
      <w:r>
        <w:t>Sensitivity cases reviewed; adverse cases investigated.</w:t>
      </w:r>
    </w:p>
    <w:p>
      <w:pPr>
        <w:pStyle w:val="ListBullet"/>
        <w:spacing w:after="40"/>
      </w:pPr>
      <w:r>
        <w:t>Method D results used only with valid J-R data.</w:t>
      </w:r>
    </w:p>
    <w:p>
      <w:pPr>
        <w:pStyle w:val="ListBullet"/>
        <w:spacing w:after="40"/>
      </w:pPr>
      <w:r>
        <w:t>Dashboard, Calculation_Trace and Part9_Checklist saved with the engineering record.</w:t>
      </w:r>
    </w:p>
    <w:tbl>
      <w:tblPr>
        <w:tblStyle w:val="TableGrid"/>
        <w:tblW w:type="auto" w:w="0"/>
        <w:jc w:val="center"/>
        <w:tblLook w:firstColumn="1" w:firstRow="1" w:lastColumn="0" w:lastRow="0" w:noHBand="0" w:noVBand="1" w:val="04A0"/>
      </w:tblPr>
      <w:tblGrid>
        <w:gridCol w:w="10224"/>
      </w:tblGrid>
      <w:tr>
        <w:tc>
          <w:tcPr>
            <w:tcW w:type="dxa" w:w="10224"/>
            <w:shd w:fill="FFF2CC"/>
            <w:tcMar>
              <w:top w:w="100" w:type="dxa"/>
              <w:start w:w="120" w:type="dxa"/>
              <w:bottom w:w="100" w:type="dxa"/>
              <w:end w:w="120" w:type="dxa"/>
            </w:tcMar>
          </w:tcPr>
          <w:p>
            <w:r>
              <w:rPr>
                <w:b/>
                <w:sz w:val="19"/>
              </w:rPr>
              <w:t xml:space="preserve">Final use: </w:t>
            </w:r>
            <w:r>
              <w:rPr>
                <w:sz w:val="19"/>
              </w:rPr>
              <w:t>A PASS result from the software should be treated as one part of an engineering Fitness-For-Service decision. Inspection quality, future loading, environment, damage mechanism, uncertainty, monitoring and remediation requirements must also be considered.</w:t>
            </w:r>
          </w:p>
        </w:tc>
      </w:tr>
    </w:tbl>
    <w:p>
      <w:pPr>
        <w:spacing w:after="40"/>
      </w:pPr>
    </w:p>
    <w:p>
      <w:pPr>
        <w:pStyle w:val="Heading1"/>
      </w:pPr>
      <w:r>
        <w:t>Appendix A. Suggested In-Application Help Topics</w:t>
      </w:r>
    </w:p>
    <w:p>
      <w:pPr>
        <w:spacing w:after="100" w:line="254" w:lineRule="auto"/>
      </w:pPr>
      <w:r>
        <w:t>For the desktop application Help menu, the manual can be split into the following selectable topics. Each topic can open as a note/article in the Help pane.</w:t>
      </w:r>
    </w:p>
    <w:tbl>
      <w:tblPr>
        <w:tblStyle w:val="TableGrid"/>
        <w:tblW w:type="auto" w:w="0"/>
        <w:jc w:val="center"/>
        <w:tblLook w:firstColumn="1" w:firstRow="1" w:lastColumn="0" w:lastRow="0" w:noHBand="0" w:noVBand="1" w:val="04A0"/>
      </w:tblPr>
      <w:tblGrid>
        <w:gridCol w:w="5112"/>
        <w:gridCol w:w="5112"/>
      </w:tblGrid>
      <w:tr>
        <w:tc>
          <w:tcPr>
            <w:tcW w:type="dxa" w:w="2880"/>
            <w:shd w:fill="1F4E78"/>
            <w:vAlign w:val="center"/>
            <w:tcMar>
              <w:top w:w="80" w:type="dxa"/>
              <w:start w:w="90" w:type="dxa"/>
              <w:bottom w:w="80" w:type="dxa"/>
              <w:end w:w="90" w:type="dxa"/>
            </w:tcMar>
          </w:tcPr>
          <w:p>
            <w:r>
              <w:rPr>
                <w:b/>
                <w:color w:val="FFFFFF"/>
                <w:sz w:val="18"/>
              </w:rPr>
              <w:t>Help topic</w:t>
            </w:r>
          </w:p>
        </w:tc>
        <w:tc>
          <w:tcPr>
            <w:tcW w:type="dxa" w:w="6768"/>
            <w:shd w:fill="1F4E78"/>
            <w:vAlign w:val="center"/>
            <w:tcMar>
              <w:top w:w="80" w:type="dxa"/>
              <w:start w:w="90" w:type="dxa"/>
              <w:bottom w:w="80" w:type="dxa"/>
              <w:end w:w="90" w:type="dxa"/>
            </w:tcMar>
          </w:tcPr>
          <w:p>
            <w:r>
              <w:rPr>
                <w:b/>
                <w:color w:val="FFFFFF"/>
                <w:sz w:val="18"/>
              </w:rPr>
              <w:t>Suggested content</w:t>
            </w:r>
          </w:p>
        </w:tc>
      </w:tr>
      <w:tr>
        <w:tc>
          <w:tcPr>
            <w:tcW w:type="dxa" w:w="2880"/>
            <w:vAlign w:val="top"/>
            <w:tcMar>
              <w:top w:w="80" w:type="dxa"/>
              <w:start w:w="90" w:type="dxa"/>
              <w:bottom w:w="80" w:type="dxa"/>
              <w:end w:w="90" w:type="dxa"/>
            </w:tcMar>
          </w:tcPr>
          <w:p>
            <w:pPr>
              <w:spacing w:after="0"/>
            </w:pPr>
            <w:r>
              <w:rPr>
                <w:sz w:val="18"/>
              </w:rPr>
              <w:t>Getting Started</w:t>
            </w:r>
          </w:p>
        </w:tc>
        <w:tc>
          <w:tcPr>
            <w:tcW w:type="dxa" w:w="6768"/>
            <w:vAlign w:val="top"/>
            <w:tcMar>
              <w:top w:w="80" w:type="dxa"/>
              <w:start w:w="90" w:type="dxa"/>
              <w:bottom w:w="80" w:type="dxa"/>
              <w:end w:w="90" w:type="dxa"/>
            </w:tcMar>
          </w:tcPr>
          <w:p>
            <w:pPr>
              <w:spacing w:after="0"/>
            </w:pPr>
            <w:r>
              <w:rPr>
                <w:sz w:val="18"/>
              </w:rPr>
              <w:t>Case selection, units, tabs, save/run/result workflow</w:t>
            </w:r>
          </w:p>
        </w:tc>
      </w:tr>
      <w:tr>
        <w:tc>
          <w:tcPr>
            <w:tcW w:type="dxa" w:w="2880"/>
            <w:vAlign w:val="top"/>
            <w:tcMar>
              <w:top w:w="80" w:type="dxa"/>
              <w:start w:w="90" w:type="dxa"/>
              <w:bottom w:w="80" w:type="dxa"/>
              <w:end w:w="90" w:type="dxa"/>
            </w:tcMar>
          </w:tcPr>
          <w:p>
            <w:pPr>
              <w:spacing w:after="0"/>
            </w:pPr>
            <w:r>
              <w:rPr>
                <w:sz w:val="18"/>
              </w:rPr>
              <w:t>Crack Geometry</w:t>
            </w:r>
          </w:p>
        </w:tc>
        <w:tc>
          <w:tcPr>
            <w:tcW w:type="dxa" w:w="6768"/>
            <w:vAlign w:val="top"/>
            <w:tcMar>
              <w:top w:w="80" w:type="dxa"/>
              <w:start w:w="90" w:type="dxa"/>
              <w:bottom w:w="80" w:type="dxa"/>
              <w:end w:w="90" w:type="dxa"/>
            </w:tcMar>
          </w:tcPr>
          <w:p>
            <w:pPr>
              <w:spacing w:after="0"/>
            </w:pPr>
            <w:r>
              <w:rPr>
                <w:sz w:val="18"/>
              </w:rPr>
              <w:t>KPTC geometry, c/W, Option 1/2, applicability</w:t>
            </w:r>
          </w:p>
        </w:tc>
      </w:tr>
      <w:tr>
        <w:tc>
          <w:tcPr>
            <w:tcW w:type="dxa" w:w="2880"/>
            <w:vAlign w:val="top"/>
            <w:tcMar>
              <w:top w:w="80" w:type="dxa"/>
              <w:start w:w="90" w:type="dxa"/>
              <w:bottom w:w="80" w:type="dxa"/>
              <w:end w:w="90" w:type="dxa"/>
            </w:tcMar>
          </w:tcPr>
          <w:p>
            <w:pPr>
              <w:spacing w:after="0"/>
            </w:pPr>
            <w:r>
              <w:rPr>
                <w:sz w:val="18"/>
              </w:rPr>
              <w:t>Material</w:t>
            </w:r>
          </w:p>
        </w:tc>
        <w:tc>
          <w:tcPr>
            <w:tcW w:type="dxa" w:w="6768"/>
            <w:vAlign w:val="top"/>
            <w:tcMar>
              <w:top w:w="80" w:type="dxa"/>
              <w:start w:w="90" w:type="dxa"/>
              <w:bottom w:w="80" w:type="dxa"/>
              <w:end w:w="90" w:type="dxa"/>
            </w:tcMar>
          </w:tcPr>
          <w:p>
            <w:pPr>
              <w:spacing w:after="0"/>
            </w:pPr>
            <w:r>
              <w:rPr>
                <w:sz w:val="18"/>
              </w:rPr>
              <w:t>Database selection, strength source, Lr(max)</w:t>
            </w:r>
          </w:p>
        </w:tc>
      </w:tr>
      <w:tr>
        <w:tc>
          <w:tcPr>
            <w:tcW w:type="dxa" w:w="2880"/>
            <w:vAlign w:val="top"/>
            <w:tcMar>
              <w:top w:w="80" w:type="dxa"/>
              <w:start w:w="90" w:type="dxa"/>
              <w:bottom w:w="80" w:type="dxa"/>
              <w:end w:w="90" w:type="dxa"/>
            </w:tcMar>
          </w:tcPr>
          <w:p>
            <w:pPr>
              <w:spacing w:after="0"/>
            </w:pPr>
            <w:r>
              <w:rPr>
                <w:sz w:val="18"/>
              </w:rPr>
              <w:t>Fracture Toughness</w:t>
            </w:r>
          </w:p>
        </w:tc>
        <w:tc>
          <w:tcPr>
            <w:tcW w:type="dxa" w:w="6768"/>
            <w:vAlign w:val="top"/>
            <w:tcMar>
              <w:top w:w="80" w:type="dxa"/>
              <w:start w:w="90" w:type="dxa"/>
              <w:bottom w:w="80" w:type="dxa"/>
              <w:end w:w="90" w:type="dxa"/>
            </w:tcMar>
          </w:tcPr>
          <w:p>
            <w:pPr>
              <w:spacing w:after="0"/>
            </w:pPr>
            <w:r>
              <w:rPr>
                <w:sz w:val="18"/>
              </w:rPr>
              <w:t>Kmat methods and applicability</w:t>
            </w:r>
          </w:p>
        </w:tc>
      </w:tr>
      <w:tr>
        <w:tc>
          <w:tcPr>
            <w:tcW w:type="dxa" w:w="2880"/>
            <w:vAlign w:val="top"/>
            <w:tcMar>
              <w:top w:w="80" w:type="dxa"/>
              <w:start w:w="90" w:type="dxa"/>
              <w:bottom w:w="80" w:type="dxa"/>
              <w:end w:w="90" w:type="dxa"/>
            </w:tcMar>
          </w:tcPr>
          <w:p>
            <w:pPr>
              <w:spacing w:after="0"/>
            </w:pPr>
            <w:r>
              <w:rPr>
                <w:sz w:val="18"/>
              </w:rPr>
              <w:t>Crack Growth</w:t>
            </w:r>
          </w:p>
        </w:tc>
        <w:tc>
          <w:tcPr>
            <w:tcW w:type="dxa" w:w="6768"/>
            <w:vAlign w:val="top"/>
            <w:tcMar>
              <w:top w:w="80" w:type="dxa"/>
              <w:start w:w="90" w:type="dxa"/>
              <w:bottom w:w="80" w:type="dxa"/>
              <w:end w:w="90" w:type="dxa"/>
            </w:tcMar>
          </w:tcPr>
          <w:p>
            <w:pPr>
              <w:spacing w:after="0"/>
            </w:pPr>
            <w:r>
              <w:rPr>
                <w:sz w:val="18"/>
              </w:rPr>
              <w:t>Growth models, threshold, R ratio, constant vs variable</w:t>
            </w:r>
          </w:p>
        </w:tc>
      </w:tr>
      <w:tr>
        <w:tc>
          <w:tcPr>
            <w:tcW w:type="dxa" w:w="2880"/>
            <w:vAlign w:val="top"/>
            <w:tcMar>
              <w:top w:w="80" w:type="dxa"/>
              <w:start w:w="90" w:type="dxa"/>
              <w:bottom w:w="80" w:type="dxa"/>
              <w:end w:w="90" w:type="dxa"/>
            </w:tcMar>
          </w:tcPr>
          <w:p>
            <w:pPr>
              <w:spacing w:after="0"/>
            </w:pPr>
            <w:r>
              <w:rPr>
                <w:sz w:val="18"/>
              </w:rPr>
              <w:t>Loads</w:t>
            </w:r>
          </w:p>
        </w:tc>
        <w:tc>
          <w:tcPr>
            <w:tcW w:type="dxa" w:w="6768"/>
            <w:vAlign w:val="top"/>
            <w:tcMar>
              <w:top w:w="80" w:type="dxa"/>
              <w:start w:w="90" w:type="dxa"/>
              <w:bottom w:w="80" w:type="dxa"/>
              <w:end w:w="90" w:type="dxa"/>
            </w:tcMar>
          </w:tcPr>
          <w:p>
            <w:pPr>
              <w:spacing w:after="0"/>
            </w:pPr>
            <w:r>
              <w:rPr>
                <w:sz w:val="18"/>
              </w:rPr>
              <w:t>Primary/secondary classification and polynomial option</w:t>
            </w:r>
          </w:p>
        </w:tc>
      </w:tr>
      <w:tr>
        <w:tc>
          <w:tcPr>
            <w:tcW w:type="dxa" w:w="2880"/>
            <w:vAlign w:val="top"/>
            <w:tcMar>
              <w:top w:w="80" w:type="dxa"/>
              <w:start w:w="90" w:type="dxa"/>
              <w:bottom w:w="80" w:type="dxa"/>
              <w:end w:w="90" w:type="dxa"/>
            </w:tcMar>
          </w:tcPr>
          <w:p>
            <w:pPr>
              <w:spacing w:after="0"/>
            </w:pPr>
            <w:r>
              <w:rPr>
                <w:sz w:val="18"/>
              </w:rPr>
              <w:t>Residual Stress</w:t>
            </w:r>
          </w:p>
        </w:tc>
        <w:tc>
          <w:tcPr>
            <w:tcW w:type="dxa" w:w="6768"/>
            <w:vAlign w:val="top"/>
            <w:tcMar>
              <w:top w:w="80" w:type="dxa"/>
              <w:start w:w="90" w:type="dxa"/>
              <w:bottom w:w="80" w:type="dxa"/>
              <w:end w:w="90" w:type="dxa"/>
            </w:tcMar>
          </w:tcPr>
          <w:p>
            <w:pPr>
              <w:spacing w:after="0"/>
            </w:pPr>
            <w:r>
              <w:rPr>
                <w:sz w:val="18"/>
              </w:rPr>
              <w:t>User-defined and Annex 9D routes</w:t>
            </w:r>
          </w:p>
        </w:tc>
      </w:tr>
      <w:tr>
        <w:tc>
          <w:tcPr>
            <w:tcW w:type="dxa" w:w="2880"/>
            <w:vAlign w:val="top"/>
            <w:tcMar>
              <w:top w:w="80" w:type="dxa"/>
              <w:start w:w="90" w:type="dxa"/>
              <w:bottom w:w="80" w:type="dxa"/>
              <w:end w:w="90" w:type="dxa"/>
            </w:tcMar>
          </w:tcPr>
          <w:p>
            <w:pPr>
              <w:spacing w:after="0"/>
            </w:pPr>
            <w:r>
              <w:rPr>
                <w:sz w:val="18"/>
              </w:rPr>
              <w:t>FAD Theory</w:t>
            </w:r>
          </w:p>
        </w:tc>
        <w:tc>
          <w:tcPr>
            <w:tcW w:type="dxa" w:w="6768"/>
            <w:vAlign w:val="top"/>
            <w:tcMar>
              <w:top w:w="80" w:type="dxa"/>
              <w:start w:w="90" w:type="dxa"/>
              <w:bottom w:w="80" w:type="dxa"/>
              <w:end w:w="90" w:type="dxa"/>
            </w:tcMar>
          </w:tcPr>
          <w:p>
            <w:pPr>
              <w:spacing w:after="0"/>
            </w:pPr>
            <w:r>
              <w:rPr>
                <w:sz w:val="18"/>
              </w:rPr>
              <w:t>KIP, KISR, sigma_ref, Lr, Phi/xi, Kr and acceptance</w:t>
            </w:r>
          </w:p>
        </w:tc>
      </w:tr>
      <w:tr>
        <w:tc>
          <w:tcPr>
            <w:tcW w:type="dxa" w:w="2880"/>
            <w:vAlign w:val="top"/>
            <w:tcMar>
              <w:top w:w="80" w:type="dxa"/>
              <w:start w:w="90" w:type="dxa"/>
              <w:bottom w:w="80" w:type="dxa"/>
              <w:end w:w="90" w:type="dxa"/>
            </w:tcMar>
          </w:tcPr>
          <w:p>
            <w:pPr>
              <w:spacing w:after="0"/>
            </w:pPr>
            <w:r>
              <w:rPr>
                <w:sz w:val="18"/>
              </w:rPr>
              <w:t>Remaining Life</w:t>
            </w:r>
          </w:p>
        </w:tc>
        <w:tc>
          <w:tcPr>
            <w:tcW w:type="dxa" w:w="6768"/>
            <w:vAlign w:val="top"/>
            <w:tcMar>
              <w:top w:w="80" w:type="dxa"/>
              <w:start w:w="90" w:type="dxa"/>
              <w:bottom w:w="80" w:type="dxa"/>
              <w:end w:w="90" w:type="dxa"/>
            </w:tcMar>
          </w:tcPr>
          <w:p>
            <w:pPr>
              <w:spacing w:after="0"/>
            </w:pPr>
            <w:r>
              <w:rPr>
                <w:sz w:val="18"/>
              </w:rPr>
              <w:t>Limiting flaw, life margin, allowable life, inspection interval</w:t>
            </w:r>
          </w:p>
        </w:tc>
      </w:tr>
      <w:tr>
        <w:tc>
          <w:tcPr>
            <w:tcW w:type="dxa" w:w="2880"/>
            <w:vAlign w:val="top"/>
            <w:tcMar>
              <w:top w:w="80" w:type="dxa"/>
              <w:start w:w="90" w:type="dxa"/>
              <w:bottom w:w="80" w:type="dxa"/>
              <w:end w:w="90" w:type="dxa"/>
            </w:tcMar>
          </w:tcPr>
          <w:p>
            <w:pPr>
              <w:spacing w:after="0"/>
            </w:pPr>
            <w:r>
              <w:rPr>
                <w:sz w:val="18"/>
              </w:rPr>
              <w:t>Level 3</w:t>
            </w:r>
          </w:p>
        </w:tc>
        <w:tc>
          <w:tcPr>
            <w:tcW w:type="dxa" w:w="6768"/>
            <w:vAlign w:val="top"/>
            <w:tcMar>
              <w:top w:w="80" w:type="dxa"/>
              <w:start w:w="90" w:type="dxa"/>
              <w:bottom w:w="80" w:type="dxa"/>
              <w:end w:w="90" w:type="dxa"/>
            </w:tcMar>
          </w:tcPr>
          <w:p>
            <w:pPr>
              <w:spacing w:after="0"/>
            </w:pPr>
            <w:r>
              <w:rPr>
                <w:sz w:val="18"/>
              </w:rPr>
              <w:t>Sensitivity, PSF and Method D</w:t>
            </w:r>
          </w:p>
        </w:tc>
      </w:tr>
      <w:tr>
        <w:tc>
          <w:tcPr>
            <w:tcW w:type="dxa" w:w="2880"/>
            <w:vAlign w:val="top"/>
            <w:tcMar>
              <w:top w:w="80" w:type="dxa"/>
              <w:start w:w="90" w:type="dxa"/>
              <w:bottom w:w="80" w:type="dxa"/>
              <w:end w:w="90" w:type="dxa"/>
            </w:tcMar>
          </w:tcPr>
          <w:p>
            <w:pPr>
              <w:spacing w:after="0"/>
            </w:pPr>
            <w:r>
              <w:rPr>
                <w:sz w:val="18"/>
              </w:rPr>
              <w:t>Results</w:t>
            </w:r>
          </w:p>
        </w:tc>
        <w:tc>
          <w:tcPr>
            <w:tcW w:type="dxa" w:w="6768"/>
            <w:vAlign w:val="top"/>
            <w:tcMar>
              <w:top w:w="80" w:type="dxa"/>
              <w:start w:w="90" w:type="dxa"/>
              <w:bottom w:w="80" w:type="dxa"/>
              <w:end w:w="90" w:type="dxa"/>
            </w:tcMar>
          </w:tcPr>
          <w:p>
            <w:pPr>
              <w:spacing w:after="0"/>
            </w:pPr>
            <w:r>
              <w:rPr>
                <w:sz w:val="18"/>
              </w:rPr>
              <w:t>Dashboard and output workbook</w:t>
            </w:r>
          </w:p>
        </w:tc>
      </w:tr>
      <w:tr>
        <w:tc>
          <w:tcPr>
            <w:tcW w:type="dxa" w:w="2880"/>
            <w:vAlign w:val="top"/>
            <w:tcMar>
              <w:top w:w="80" w:type="dxa"/>
              <w:start w:w="90" w:type="dxa"/>
              <w:bottom w:w="80" w:type="dxa"/>
              <w:end w:w="90" w:type="dxa"/>
            </w:tcMar>
          </w:tcPr>
          <w:p>
            <w:pPr>
              <w:spacing w:after="0"/>
            </w:pPr>
            <w:r>
              <w:rPr>
                <w:sz w:val="18"/>
              </w:rPr>
              <w:t>Plots</w:t>
            </w:r>
          </w:p>
        </w:tc>
        <w:tc>
          <w:tcPr>
            <w:tcW w:type="dxa" w:w="6768"/>
            <w:vAlign w:val="top"/>
            <w:tcMar>
              <w:top w:w="80" w:type="dxa"/>
              <w:start w:w="90" w:type="dxa"/>
              <w:bottom w:w="80" w:type="dxa"/>
              <w:end w:w="90" w:type="dxa"/>
            </w:tcMar>
          </w:tcPr>
          <w:p>
            <w:pPr>
              <w:spacing w:after="0"/>
            </w:pPr>
            <w:r>
              <w:rPr>
                <w:sz w:val="18"/>
              </w:rPr>
              <w:t>Meaning of each plot</w:t>
            </w:r>
          </w:p>
        </w:tc>
      </w:tr>
      <w:tr>
        <w:tc>
          <w:tcPr>
            <w:tcW w:type="dxa" w:w="2880"/>
            <w:vAlign w:val="top"/>
            <w:tcMar>
              <w:top w:w="80" w:type="dxa"/>
              <w:start w:w="90" w:type="dxa"/>
              <w:bottom w:w="80" w:type="dxa"/>
              <w:end w:w="90" w:type="dxa"/>
            </w:tcMar>
          </w:tcPr>
          <w:p>
            <w:pPr>
              <w:spacing w:after="0"/>
            </w:pPr>
            <w:r>
              <w:rPr>
                <w:sz w:val="18"/>
              </w:rPr>
              <w:t>Troubleshooting</w:t>
            </w:r>
          </w:p>
        </w:tc>
        <w:tc>
          <w:tcPr>
            <w:tcW w:type="dxa" w:w="6768"/>
            <w:vAlign w:val="top"/>
            <w:tcMar>
              <w:top w:w="80" w:type="dxa"/>
              <w:start w:w="90" w:type="dxa"/>
              <w:bottom w:w="80" w:type="dxa"/>
              <w:end w:w="90" w:type="dxa"/>
            </w:tcMar>
          </w:tcPr>
          <w:p>
            <w:pPr>
              <w:spacing w:after="0"/>
            </w:pPr>
            <w:r>
              <w:rPr>
                <w:sz w:val="18"/>
              </w:rPr>
              <w:t>Common unit/data/run problems</w:t>
            </w:r>
          </w:p>
        </w:tc>
      </w:tr>
      <w:tr>
        <w:tc>
          <w:tcPr>
            <w:tcW w:type="dxa" w:w="2880"/>
            <w:vAlign w:val="top"/>
            <w:tcMar>
              <w:top w:w="80" w:type="dxa"/>
              <w:start w:w="90" w:type="dxa"/>
              <w:bottom w:w="80" w:type="dxa"/>
              <w:end w:w="90" w:type="dxa"/>
            </w:tcMar>
          </w:tcPr>
          <w:p>
            <w:pPr>
              <w:spacing w:after="0"/>
            </w:pPr>
            <w:r>
              <w:rPr>
                <w:sz w:val="18"/>
              </w:rPr>
              <w:t>Equations</w:t>
            </w:r>
          </w:p>
        </w:tc>
        <w:tc>
          <w:tcPr>
            <w:tcW w:type="dxa" w:w="6768"/>
            <w:vAlign w:val="top"/>
            <w:tcMar>
              <w:top w:w="80" w:type="dxa"/>
              <w:start w:w="90" w:type="dxa"/>
              <w:bottom w:w="80" w:type="dxa"/>
              <w:end w:w="90" w:type="dxa"/>
            </w:tcMar>
          </w:tcPr>
          <w:p>
            <w:pPr>
              <w:spacing w:after="0"/>
            </w:pPr>
            <w:r>
              <w:rPr>
                <w:sz w:val="18"/>
              </w:rPr>
              <w:t>Quick equation reference</w:t>
            </w:r>
          </w:p>
        </w:tc>
      </w:tr>
      <w:tr>
        <w:tc>
          <w:tcPr>
            <w:tcW w:type="dxa" w:w="2880"/>
            <w:vAlign w:val="top"/>
            <w:tcMar>
              <w:top w:w="80" w:type="dxa"/>
              <w:start w:w="90" w:type="dxa"/>
              <w:bottom w:w="80" w:type="dxa"/>
              <w:end w:w="90" w:type="dxa"/>
            </w:tcMar>
          </w:tcPr>
          <w:p>
            <w:pPr>
              <w:spacing w:after="0"/>
            </w:pPr>
            <w:r>
              <w:rPr>
                <w:sz w:val="18"/>
              </w:rPr>
              <w:t>Worked Example</w:t>
            </w:r>
          </w:p>
        </w:tc>
        <w:tc>
          <w:tcPr>
            <w:tcW w:type="dxa" w:w="6768"/>
            <w:vAlign w:val="top"/>
            <w:tcMar>
              <w:top w:w="80" w:type="dxa"/>
              <w:start w:w="90" w:type="dxa"/>
              <w:bottom w:w="80" w:type="dxa"/>
              <w:end w:w="90" w:type="dxa"/>
            </w:tcMar>
          </w:tcPr>
          <w:p>
            <w:pPr>
              <w:spacing w:after="0"/>
            </w:pPr>
            <w:r>
              <w:rPr>
                <w:sz w:val="18"/>
              </w:rPr>
              <w:t>Complete SI numerical example</w:t>
            </w:r>
          </w:p>
        </w:tc>
      </w:tr>
    </w:tbl>
    <w:p>
      <w:pPr>
        <w:spacing w:after="40"/>
      </w:pPr>
    </w:p>
    <w:p>
      <w:pPr>
        <w:pStyle w:val="Heading1"/>
      </w:pPr>
      <w:r>
        <w:t>Appendix B. Suggested Help Integration in the Desktop Tool</w:t>
      </w:r>
    </w:p>
    <w:p>
      <w:pPr>
        <w:spacing w:after="100" w:line="254" w:lineRule="auto"/>
      </w:pPr>
      <w:r>
        <w:t>The existing menu already includes Help. A practical implementation is to expose the manual as searchable topics rather than one long page. Recommended structure:</w:t>
      </w:r>
    </w:p>
    <w:p>
      <w:pPr>
        <w:pStyle w:val="ListBullet"/>
        <w:spacing w:after="40"/>
      </w:pPr>
      <w:r>
        <w:t>Help &gt; Getting Started</w:t>
      </w:r>
    </w:p>
    <w:p>
      <w:pPr>
        <w:pStyle w:val="ListBullet"/>
        <w:spacing w:after="40"/>
      </w:pPr>
      <w:r>
        <w:t>Help &gt; Input Tabs</w:t>
      </w:r>
    </w:p>
    <w:p>
      <w:pPr>
        <w:pStyle w:val="ListBullet"/>
        <w:spacing w:after="40"/>
      </w:pPr>
      <w:r>
        <w:t>Help &gt; KPTC/RPTC Theory</w:t>
      </w:r>
    </w:p>
    <w:p>
      <w:pPr>
        <w:pStyle w:val="ListBullet"/>
        <w:spacing w:after="40"/>
      </w:pPr>
      <w:r>
        <w:t>Help &gt; Worked SI Example</w:t>
      </w:r>
    </w:p>
    <w:p>
      <w:pPr>
        <w:pStyle w:val="ListBullet"/>
        <w:spacing w:after="40"/>
      </w:pPr>
      <w:r>
        <w:t>Help &gt; Constant Crack Growth</w:t>
      </w:r>
    </w:p>
    <w:p>
      <w:pPr>
        <w:pStyle w:val="ListBullet"/>
        <w:spacing w:after="40"/>
      </w:pPr>
      <w:r>
        <w:t>Help &gt; Variable Load Growth</w:t>
      </w:r>
    </w:p>
    <w:p>
      <w:pPr>
        <w:pStyle w:val="ListBullet"/>
        <w:spacing w:after="40"/>
      </w:pPr>
      <w:r>
        <w:t>Help &gt; Remaining Life</w:t>
      </w:r>
    </w:p>
    <w:p>
      <w:pPr>
        <w:pStyle w:val="ListBullet"/>
        <w:spacing w:after="40"/>
      </w:pPr>
      <w:r>
        <w:t>Help &gt; Level 3</w:t>
      </w:r>
    </w:p>
    <w:p>
      <w:pPr>
        <w:pStyle w:val="ListBullet"/>
        <w:spacing w:after="40"/>
      </w:pPr>
      <w:r>
        <w:t>Help &gt; Results and Plots</w:t>
      </w:r>
    </w:p>
    <w:p>
      <w:pPr>
        <w:pStyle w:val="ListBullet"/>
        <w:spacing w:after="40"/>
      </w:pPr>
      <w:r>
        <w:t>Help &gt; Troubleshooting</w:t>
      </w:r>
    </w:p>
    <w:p>
      <w:pPr>
        <w:pStyle w:val="ListBullet"/>
        <w:spacing w:after="40"/>
      </w:pPr>
      <w:r>
        <w:t>Help &gt; About / Version / API 579 edition</w:t>
      </w:r>
    </w:p>
    <w:p>
      <w:pPr>
        <w:spacing w:after="100" w:line="254" w:lineRule="auto"/>
      </w:pPr>
      <w:r>
        <w:t>Context-sensitive Help can later be added so pressing F1 or clicking a help icon beside a field opens the relevant topic, for example Kmat, Lr(max), residual stress, DeltaK threshold or inspection fraction.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KPTC / RPTC Help &amp; User Tutorial  |  Prepared for software Help integration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PYTHAGORAS ENGINEERING  |  ATLAS API 579 PART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aption">
    <w:name w:val="Manual Caption"/>
    <w:rPr>
      <w:rFonts w:ascii="Aptos" w:hAnsi="Aptos"/>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API 579 Part 9 KPTC/RPTC Help &amp; User Tutorial</dc:title>
  <dc:subject>Software help content for KPTC/RPTC fracture assessment</dc:subject>
  <dc:creator>Pythagoras Engineering</dc:creator>
  <cp:keywords>API 579, ASME FFS-1, Part 9, KPTC, RPTC, FAD, crack growth, remaining life</cp:keywords>
  <dc:description>generated by python-docx</dc:description>
  <cp:lastModifiedBy/>
  <cp:revision>1</cp:revision>
  <dcterms:created xsi:type="dcterms:W3CDTF">2013-12-23T23:15:00Z</dcterms:created>
  <dcterms:modified xsi:type="dcterms:W3CDTF">2013-12-23T23:15:00Z</dcterms:modified>
  <cp:category/>
</cp:coreProperties>
</file>