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35"/>
        <w:gridCol w:w="2191"/>
        <w:gridCol w:w="3497"/>
        <w:gridCol w:w="3575"/>
        <w:gridCol w:w="1286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Global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30 825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Sin presión arterial alta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27 491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 presión arterial alta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3 334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p-valor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Edad (años)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(27 – 54)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(25 – 51)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(43 – 67)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Grupo de 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a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9 453 (30,1 %)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9 182 (33,7 %)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 (8,2 %)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a 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11 261 (29,0 %)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10 423 (30,6 %)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838 (19,4 %)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a 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5 400 (21,9 %)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4 482 (20,2 %)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918 (32,4 %)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a más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4 711 (19,0 %)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3 404 (15,5 %)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1 307 (40,0 %)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13 026 (48,3 %)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11 048 (46,0 %)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1 978 (62,6 %)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17 799 (51,7 %)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16 443 (54,0 %)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1 356 (37,4 %)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Área de residencia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19 511 (82,1 %)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17 339 (81,5 %)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2 172 (85,8 %)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11 314 (17,9 %)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10 152 (18,5 %)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1 162 (14,2 %)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Región 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Lima Metropolitana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3 371 (37,0 %)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2 882 (35,9 %)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 (43,1 %)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Resto de la Costa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8 628 (25,9 %)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7 581 (25,7 %)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1 047 (27,2 %)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Sierra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11 175 (24,3 %)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10 017 (24,9 %)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1 158 (20,9 %)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7 651 (12,8 %)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7 011 (13,4 %)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640 (8,9 %)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Nivel educativo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nivel o inicial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1 166 (2,9 %)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900 (2,6 %)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(4,7 %)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6 568 (17,5 %)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5 588 (16,5 %)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980 (23,9 %)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Secundaria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14 037 (45,7 %)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12 850 (46,8 %)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1 187 (38,6 %)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9 054 (33,9 %)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8 153 (34,1 %)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901 (32,7 %)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Índice de riqueza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1 (más pobre)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10 494 (18,4 %)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9 490 (19,1 %)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1 004 (14,1 %)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7 665 (20,5 %)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6 940 (21,0 %)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 (17,1 %)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5 607 (20,7 %)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4 972 (20,7 %)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 (20,4 %)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4 226 (20,6 %)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3 674 (20,0 %)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 (23,7 %)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5 (más rico)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2 833 (19,9 %)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2 415 (19,1 %)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 (24,7 %)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Fuma actualmente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2 858 (8,8 %)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2 424 (8,6 %)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 (10,3 %)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dato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Consumió alcohol en los últimos 30 días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10 189 (34,9 %)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8 985 (34,9 %)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1 204 (35,5 %)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dato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diagnosticada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1 099 (5,2 %)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830 (4,4 %)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 (10,0 %)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dato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sin ponderar (% ponderado); mediana ponderada (Q1 – Q3)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Prueba de rangos basada en el diseño; chi cuadrado de Pearson con corrección de Rao-Scott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2026-10-13T21:53:39Z</dcterms:modified>
  <cp:category/>
</cp:coreProperties>
</file>