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B2545"/>
          <w:sz w:val="40"/>
        </w:rPr>
        <w:t>TailFin Marine · 钓鱼船版（Vessel Edition）</w:t>
      </w:r>
    </w:p>
    <w:p>
      <w:r>
        <w:rPr>
          <w:rFonts w:ascii="Microsoft YaHei" w:hAnsi="Microsoft YaHei" w:eastAsia="Microsoft YaHei"/>
          <w:color w:val="1F2933"/>
          <w:sz w:val="21"/>
        </w:rPr>
        <w:t xml:space="preserve">具体可执行方案 · 产品定义 / BOM 复用 / 工程改动 / 研发排期 / GTM / 成本毛利  </w:t>
      </w:r>
      <w:r>
        <w:rPr>
          <w:rFonts w:ascii="Microsoft YaHei" w:hAnsi="Microsoft YaHei" w:eastAsia="Microsoft YaHei"/>
          <w:color w:val="1F2933"/>
          <w:sz w:val="21"/>
        </w:rPr>
        <w:t>Executive Plan for the Fishing-Boat Variant</w:t>
      </w:r>
    </w:p>
    <w:p>
      <w:r>
        <w:rPr>
          <w:rFonts w:ascii="Microsoft YaHei" w:hAnsi="Microsoft YaHei" w:eastAsia="Microsoft YaHei"/>
          <w:color w:val="1F2933"/>
          <w:sz w:val="21"/>
        </w:rPr>
        <w:t>文档性质：内部执行方案（含供应链/工程内部术语，不对外）。数据除特别标注外为基于现有产品架构的估算，最终以正式 BOM 报价与认证机构出具文件为准。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一、产品定义与 SKU 规划Product Definition &amp; SKUs</w:t>
      </w:r>
    </w:p>
    <w:p>
      <w:r>
        <w:rPr>
          <w:rFonts w:ascii="Microsoft YaHei" w:hAnsi="Microsoft YaHei" w:eastAsia="Microsoft YaHei"/>
          <w:color w:val="1F2933"/>
          <w:sz w:val="21"/>
        </w:rPr>
        <w:t>钓鱼船场景的真实 Job-to-be-done 与皮卡一致：「在船上把鱼处理完、上岸即冷冻」。差异只在供电（船电 12/24V DC 而非点烟器/电池）与受力环境（盐雾、摇摆、舷外排水合规）。据此规划三个 SKU：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Vessel Core · 船规基础版</w:t>
      </w:r>
    </w:p>
    <w:p>
      <w:r>
        <w:rPr>
          <w:rFonts w:ascii="Microsoft YaHei" w:hAnsi="Microsoft YaHei" w:eastAsia="Microsoft YaHei"/>
          <w:color w:val="1F2933"/>
          <w:sz w:val="21"/>
        </w:rPr>
        <w:t>基于 Standard（$499）改。面向休闲渔船东、小型 charter、海钓俱乐部。保留 12V 100W 去鳞机 + 循环给水 + HDPE 砧板，新增导轨夹具、集水槽排水、防反接模块、IP67 接线盒。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Vessel Pro · 船规旗舰版</w:t>
      </w:r>
    </w:p>
    <w:p>
      <w:r>
        <w:rPr>
          <w:rFonts w:ascii="Microsoft YaHei" w:hAnsi="Microsoft YaHei" w:eastAsia="Microsoft YaHei"/>
          <w:color w:val="1F2933"/>
          <w:sz w:val="21"/>
        </w:rPr>
        <w:t>基于 Pro（$999）改。面向专业 charter、商业渔船、游艇钓台。24V 无刷去鳞 + 电动鱼刀 + 中央仓真空 + 24V 电池离网，全船规化（316 框架、盐雾认证、双充船电）。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Vessel Kit · 船用升级套件</w:t>
      </w:r>
    </w:p>
    <w:p>
      <w:r>
        <w:rPr>
          <w:rFonts w:ascii="Microsoft YaHei" w:hAnsi="Microsoft YaHei" w:eastAsia="Microsoft YaHei"/>
          <w:color w:val="1F2933"/>
          <w:sz w:val="21"/>
        </w:rPr>
        <w:t>给已购 Standard / Pro 的存量用户「上船」。含导轨/夹具支架 + DC 直连线束 + 防反接/低压保护模块 + 集水槽舷外排水套件 + 316 紧固件包。建议 MSRP $149。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复用定位</w:t>
      </w:r>
    </w:p>
    <w:p>
      <w:r>
        <w:rPr>
          <w:rFonts w:ascii="Microsoft YaHei" w:hAnsi="Microsoft YaHei" w:eastAsia="Microsoft YaHei"/>
          <w:color w:val="1F2933"/>
          <w:sz w:val="21"/>
        </w:rPr>
        <w:t>Vessel 不是新品类，是</w:t>
      </w:r>
      <w:r>
        <w:rPr>
          <w:rFonts w:ascii="Microsoft YaHei" w:hAnsi="Microsoft YaHei" w:eastAsia="Microsoft YaHei"/>
          <w:b/>
          <w:color w:val="1F2933"/>
          <w:sz w:val="21"/>
        </w:rPr>
        <w:t>平台的一个「环境适配层」</w:t>
      </w:r>
      <w:r>
        <w:rPr>
          <w:rFonts w:ascii="Microsoft YaHei" w:hAnsi="Microsoft YaHei" w:eastAsia="Microsoft YaHei"/>
          <w:color w:val="1F2933"/>
          <w:sz w:val="21"/>
        </w:rPr>
        <w:t>。陆地版 / 船版共享同一中央仓、同一套模块（去鳞/刀/真空/电池/砧板）。未来此层再叠加「游艇奢华皮肤 + AC 适配器」即成本最低的高端变体。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二、BOM 复用 / 替换 / 新增 三张表BOM Reuse / Substitute / New</w:t>
      </w:r>
    </w:p>
    <w:p>
      <w:r>
        <w:rPr>
          <w:rFonts w:ascii="Microsoft YaHei" w:hAnsi="Microsoft YaHei" w:eastAsia="Microsoft YaHei"/>
          <w:color w:val="5B6B7B"/>
          <w:sz w:val="21"/>
        </w:rPr>
        <w:t>下表部件名全部取自现有 catalog 与已交付产品架构，确保复用清单落在真实物料上，而非空想。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2.1 100% 复用件（不动，直接沿用）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现有件（catalog id）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为何可直接上船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沿用率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去鳞动力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12V 有刷 / 24V 无刷去鳞机（descaler_std / descaler_pro）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316 不锈钢刀头（已 72h 盐雾）、防水机身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刀头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316 不锈钢去鳞刀头替换装（scaler_blade）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本就 316 海军级，多瓣快装卡扣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剖切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12V 往复式电动鱼刀（electric_knife）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防水航空插口、即插即用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真空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真空密封 cartridge（vacuum_cartridge）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干湿两用 ≥-75kPa、含液体收集盒、Pogo Pin 接入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供电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24V 6S1P 电池包（battery_pack）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本就 12/24V，直对船电母线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给水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PU 进水管 3m + 重力不锈钢滤网（hose_replacement）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防踩踏、可接船用活水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砧板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HDPE 食品级测量砧板（hdpe_board）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食品级、导流槽；船版作基础配置沿用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中控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中央仓双槽叠层 + Pogo Pin 模块接入 + 工具抽屉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即插即用架构，平台级复用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工具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鱼剪刀 / 牛津布包 / 折叠水袋（scissors / oxford_pouch / water_bag）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通用全系列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2.2 材料替换件（升级，非重开模）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现有件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船版替换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增量成本(估)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箱体 ABS+PC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船规 ASA 外壳 + 316 不锈钢骨架（关键承力/快装点）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抗 UV、抗盐雾、长期海上不变形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紧固件 / 螺栓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升级 316 不锈钢（现多为 304/碳钢）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防海水锈蚀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+$6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密封圈 / O 圈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氟橡胶 / 船规硅胶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抗海水、耐老化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外部涂层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抗 UV + 抗盐雾粉末喷涂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外观耐久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+$5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模块航空插口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升级 IP67 级密封接头（现防水级）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防高压水柱 / 浪花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+$7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2.3 新增件（上船必需，当前无）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新增件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必要性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增量成本(估)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导轨 / 夹具快装支架（Rail Mount / Clamp）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锁到船栏杆 / 船舷 / 杆座，抗摇摆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P0 上船门槛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集水槽 + 舷外排水套件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合规收集鱼鳞血水，接管排出舷外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P0 合规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+$15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防反接 + 低压保护模块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直连船电安全（反接 / 欠压 / 过压保护）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P0 安全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IP67 接线盒 + DC 直连线束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接船电母线 / 开关面板，密封防尘水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P0 电气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+$14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抗摇摆防滑脚 + 旋转锁扣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甲板湿滑环境下稳固不位移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接地 / 绝缘组件（Bonding）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满足 ABYC 电气接地要求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P1 认证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+$5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舷边排水泵适配器（可选）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接船用舱底泵，强排水场景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P2 选配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+$22</w:t>
            </w:r>
          </w:p>
        </w:tc>
      </w:tr>
    </w:tbl>
    <w:p/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三、工程改动清单（按 P0 / P1 排序）Engineering Change List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P0 — 上船门票（不做不能出海）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改动项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技术规格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验收标准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负责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电气船规化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直连 12/24V 船电；防反接、低压切断（10.5V/21V）、过压保护（&lt;32V）；符合 ABYC E-11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反接 0 损坏；欠压自动断；盐雾 72h 后功能正常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电子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IP67 接线与密封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IP67 接线盒 + 密封接头；整机关键缝硅胶密封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3m 水深 30min 不进水（IEC 60529）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结构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舷外排水合规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集水槽 + 可接管排水口，符合 MARPOL 船用生活污水/鱼废料排放惯例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无外溢；可接标准舷外排水管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结构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抗摇摆快装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316 导轨夹具，适配 Ø22–32mm 船栏杆 / 杆座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模拟 25° 横摇不脱落；单手 10s 拆装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结构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P1 — 差异化与认证（出海后竞争力）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改动项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技术规格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验收标准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负责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壳体材料升级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ASA + 316 骨架；抗 UV、盐雾 96h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96h 盐雾无基材腐蚀；色差 ΔE&lt;3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结构/采购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ABYC / CE 认证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电气 ABYC E-11；整机 CE（LVD/EMC 适用项）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取得认证机构出具报告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品质/外部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抗摇摆稳固件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防滑脚 + 旋转锁扣 + 设备固定带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湿滑甲板 15° 倾角不位移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结构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接地 / 绝缘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金属件 ABYC 接地；双重绝缘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漏电流 &lt; 0.25mA；接地电阻 &lt; 0.1Ω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电子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P2 — 选配增强（首批量后可迭代）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舷边排水泵适配器（接舱底泵系统）；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316 砧板选配（替换 HDPE，更耐用、更\"船感\"）；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夜航 LED 工作灯（12/24V 直供）；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船电智能监测（电压/电流显示屏，复用电池 BMS 数据）。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四、研发排期（Gantt，约 20 周）Development Timeline</w:t>
      </w:r>
    </w:p>
    <w:p>
      <w:r>
        <w:rPr>
          <w:rFonts w:ascii="Microsoft YaHei" w:hAnsi="Microsoft YaHei" w:eastAsia="Microsoft YaHei"/>
          <w:color w:val="5B6B7B"/>
          <w:sz w:val="21"/>
        </w:rPr>
        <w:t>假设起点为方案批准周（W0）。节奏：先过 P0 上船门槛与船长种子 beta，再走认证与量产。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五、GTM 上市方案Go-To-Market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5.1 滩头：Charter 船长种子包（最低成本拿内容+口碑）</w:t>
      </w:r>
    </w:p>
    <w:p>
      <w:r>
        <w:rPr>
          <w:rFonts w:ascii="Microsoft YaHei" w:hAnsi="Microsoft YaHei" w:eastAsia="Microsoft YaHei"/>
          <w:b/>
          <w:color w:val="1F2933"/>
          <w:sz w:val="21"/>
        </w:rPr>
        <w:t>寄样清单（每套）：</w:t>
      </w:r>
      <w:r>
        <w:rPr>
          <w:rFonts w:ascii="Microsoft YaHei" w:hAnsi="Microsoft YaHei" w:eastAsia="Microsoft YaHei"/>
          <w:color w:val="1F2933"/>
          <w:sz w:val="21"/>
        </w:rPr>
        <w:t>Vessel Pro 样机 1 台 + Vessel Kit 1 套 + 备用 316 刀头 3 片 + 防穿刺真空袋 20 片 + 品牌贴纸/旗 + 使用卡。</w:t>
      </w:r>
    </w:p>
    <w:p>
      <w:r>
        <w:rPr>
          <w:rFonts w:ascii="Microsoft YaHei" w:hAnsi="Microsoft YaHei" w:eastAsia="Microsoft YaHei"/>
          <w:b/>
          <w:color w:val="1F2933"/>
          <w:sz w:val="21"/>
        </w:rPr>
        <w:t>合作话术要点：</w:t>
      </w:r>
      <w:r>
        <w:rPr>
          <w:rFonts w:ascii="Microsoft YaHei" w:hAnsi="Microsoft YaHei" w:eastAsia="Microsoft YaHei"/>
          <w:color w:val="1F2933"/>
          <w:sz w:val="21"/>
        </w:rPr>
        <w:t>「免费上船试用 30 天；您只需在出海带客时自然使用、拍 3 段实海试短视频（去鳞/剖切/真空），并给一份真实反馈表。达标即样机归您，并享首批量分销权。」——用一台样机换一条带货视频 + 一个渠道节点。</w:t>
      </w:r>
    </w:p>
    <w:p>
      <w:r>
        <w:rPr>
          <w:rFonts w:ascii="Microsoft YaHei" w:hAnsi="Microsoft YaHei" w:eastAsia="Microsoft YaHei"/>
          <w:b/>
          <w:color w:val="1F2933"/>
          <w:sz w:val="21"/>
        </w:rPr>
        <w:t>筛选标准：</w:t>
      </w:r>
      <w:r>
        <w:rPr>
          <w:rFonts w:ascii="Microsoft YaHei" w:hAnsi="Microsoft YaHei" w:eastAsia="Microsoft YaHei"/>
          <w:color w:val="1F2933"/>
          <w:sz w:val="21"/>
        </w:rPr>
        <w:t>沿岸 charter、日接待 ≥6 客、有社媒（YouTube/Instagram/TikTok）≥5k 粉、船龄 &lt;10 年（设备好装）。首批 10 人，美/欧/澳各 3–4 人。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5.2 渠道与铺货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渠道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代表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打法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海事分销商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West Marine、Fisheries Supply（美）；国内海钓装备连锁、游艇会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走既有「国家分销 50% off MSRP」政策，上架 Vessel 系列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船具/游艇店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区域船用零售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授权零售 70% off，配多语言场景图与视频素材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船厂 OEM 前装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钓艇/工作艇厂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设计阶段把 Vessel 做成「前装选配」，进图纸即长期锁量（P4 试点 1–2 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电商/内容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自营站 + Amazon（已有）+ 海事垂直站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船长实测视频投流；「船规级、敢上海」信任差话术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展会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METSTRADE（阿姆斯特丹）、IBEX（美）、中国渔业博览会、悉尼船展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实机上海演示 + 索取目录/样品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5.3 话术分众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Charter：</w:t>
      </w:r>
      <w:r>
        <w:rPr>
          <w:rFonts w:ascii="Microsoft YaHei" w:hAnsi="Microsoft YaHei" w:eastAsia="Microsoft YaHei"/>
          <w:color w:val="1F2933"/>
          <w:sz w:val="21"/>
        </w:rPr>
        <w:t>「靠岸前把鱼处理好 → 多跑一趟、鱼更鲜、客人更满意、几趟回本」（ROI 驱动）。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休闲船东：</w:t>
      </w:r>
      <w:r>
        <w:rPr>
          <w:rFonts w:ascii="Microsoft YaHei" w:hAnsi="Microsoft YaHei" w:eastAsia="Microsoft YaHei"/>
          <w:color w:val="1F2933"/>
          <w:sz w:val="21"/>
        </w:rPr>
        <w:t>「在你自己甲板上的 Catch-to-Table」（体验/社交驱动）。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合规背书：</w:t>
      </w:r>
      <w:r>
        <w:rPr>
          <w:rFonts w:ascii="Microsoft YaHei" w:hAnsi="Microsoft YaHei" w:eastAsia="Microsoft YaHei"/>
          <w:color w:val="1F2933"/>
          <w:sz w:val="21"/>
        </w:rPr>
        <w:t>「船规级、ABYC/CE，敢上海」——和路边 HDPE 去鳞台最大的信任差。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六、成本与毛利测算（估算）Cost &amp; Margin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SKU</w:t>
            </w:r>
          </w:p>
        </w:tc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陆地版 MSRP</w:t>
            </w:r>
          </w:p>
        </w:tc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船版 MSRP(建议)</w:t>
            </w:r>
          </w:p>
        </w:tc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增量成本(估)</w:t>
            </w:r>
          </w:p>
        </w:tc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工厂成本(估)</w:t>
            </w:r>
          </w:p>
        </w:tc>
        <w:tc>
          <w:tcPr>
            <w:tcW w:type="dxa" w:w="144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国家分销价(50%)</w:t>
            </w:r>
          </w:p>
        </w:tc>
      </w:tr>
      <w:tr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Vessel Core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$499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$599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+$115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~$285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$299.5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Vessel Pro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$999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$1,149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+$150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~$520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$574.5</w:t>
            </w:r>
          </w:p>
        </w:tc>
      </w:tr>
      <w:tr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Vessel Kit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—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$149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—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~$70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$74.5</w:t>
            </w:r>
          </w:p>
        </w:tc>
      </w:tr>
    </w:tbl>
    <w:p/>
    <w:p>
      <w:r>
        <w:rPr>
          <w:rFonts w:ascii="Microsoft YaHei" w:hAnsi="Microsoft YaHei" w:eastAsia="Microsoft YaHei"/>
          <w:color w:val="1F2933"/>
          <w:sz w:val="21"/>
        </w:rPr>
        <w:t>说明：工厂成本为基于现有 Standard/Pro 物料 + 增量改动的估算（含首批量认证摊销约 $10–20/台）；国家分销价按 MSRP 50% 计。最终以正式 BOM 报价单为准。毛利结构沿用已交付商业介绍中的三级分销政策。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七、风险与依赖Risks &amp;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缓解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认证周期超预期（ABYC/CE）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推迟上市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阶段 0 即启动询价+排期；并行送检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316 支架/快装件开模延期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EVT 卡点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阶段 1 前锁定 2 家供应商备份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船长种子反馈偏离预期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改模成本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Beta 阶段仅软改（可调支架/排水），硬改留到 PVT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船电接口标准不一（12/24V/舷外）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适配复杂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防反接/宽压模块覆盖主流；提供多规格线束</w:t>
            </w:r>
          </w:p>
        </w:tc>
      </w:tr>
    </w:tbl>
    <w:p/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八、成功指标（KPI）Success Metrics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产品：</w:t>
      </w:r>
      <w:r>
        <w:rPr>
          <w:rFonts w:ascii="Microsoft YaHei" w:hAnsi="Microsoft YaHei" w:eastAsia="Microsoft YaHei"/>
          <w:color w:val="1F2933"/>
          <w:sz w:val="21"/>
        </w:rPr>
        <w:t>通过 IP67 + 96h 盐雾 + 25° 横摇三项门槛；取得 ABYC/CE 报告。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内容：</w:t>
      </w:r>
      <w:r>
        <w:rPr>
          <w:rFonts w:ascii="Microsoft YaHei" w:hAnsi="Microsoft YaHei" w:eastAsia="Microsoft YaHei"/>
          <w:color w:val="1F2933"/>
          <w:sz w:val="21"/>
        </w:rPr>
        <w:t>船长种子计划产出 ≥10 条实海试视频，总播放 ≥50 万。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渠道：</w:t>
      </w:r>
      <w:r>
        <w:rPr>
          <w:rFonts w:ascii="Microsoft YaHei" w:hAnsi="Microsoft YaHei" w:eastAsia="Microsoft YaHei"/>
          <w:color w:val="1F2933"/>
          <w:sz w:val="21"/>
        </w:rPr>
        <w:t>首批量（200 台）上市 90 天内签约 ≥3 家海事分销商 / 1 家船厂 OEM 试点。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商业：</w:t>
      </w:r>
      <w:r>
        <w:rPr>
          <w:rFonts w:ascii="Microsoft YaHei" w:hAnsi="Microsoft YaHei" w:eastAsia="Microsoft YaHei"/>
          <w:color w:val="1F2933"/>
          <w:sz w:val="21"/>
        </w:rPr>
        <w:t>船版毛利率不低于陆地版同档；耗材（刀头/真空袋）复购贡献 ≥15% 船版收入。</w:t>
      </w:r>
    </w:p>
    <w:p>
      <w:r>
        <w:rPr>
          <w:rFonts w:ascii="Microsoft YaHei" w:hAnsi="Microsoft YaHei" w:eastAsia="Microsoft YaHei"/>
          <w:b/>
          <w:color w:val="1F2933"/>
          <w:sz w:val="21"/>
        </w:rPr>
        <w:t>文档归属</w:t>
      </w:r>
      <w:r>
        <w:rPr>
          <w:rFonts w:ascii="Microsoft YaHei" w:hAnsi="Microsoft YaHei" w:eastAsia="Microsoft YaHei"/>
          <w:color w:val="1F2933"/>
          <w:sz w:val="21"/>
        </w:rPr>
        <w:t xml:space="preserve"> · TailFin Marine 内部执行方案（钓鱼船版 / Vessel Edition）。本方案与已交付的《商业级公司&amp;产品介绍》《A4 招商 Sell Sheet》配套使用。所有价格、成本、复用率为基于现有 catalog 与产品架构的估算，最终以正式 BOM 报价单、认证机构文件与经销合同为准。</w:t>
      </w:r>
    </w:p>
    <w:p>
      <w:r>
        <w:rPr>
          <w:rFonts w:ascii="Microsoft YaHei" w:hAnsi="Microsoft YaHei" w:eastAsia="Microsoft YaHei"/>
          <w:color w:val="1F2933"/>
          <w:sz w:val="21"/>
        </w:rPr>
        <w:t>关联文件：TailFin_Marine_商业介绍.html · TailFin_Marine_SellSheet.html · data/products.json（BOM 基准源）。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