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Calibri"/>
          <w:b/>
          <w:color w:val="0F1E37"/>
          <w:sz w:val="40"/>
        </w:rPr>
        <w:t>TailFin Marine</w:t>
      </w:r>
    </w:p>
    <w:p>
      <w:r>
        <w:rPr>
          <w:rFonts w:ascii="Calibri" w:hAnsi="Calibri" w:eastAsia="Calibri"/>
          <w:b/>
          <w:color w:val="0F1E37"/>
          <w:sz w:val="22"/>
        </w:rPr>
        <w:t>Engineered for serious anglers, everywhere.</w:t>
      </w:r>
    </w:p>
    <w:p>
      <w:r>
        <w:rPr>
          <w:rFonts w:ascii="Calibri" w:hAnsi="Calibri" w:eastAsia="Calibri"/>
          <w:color w:val="5B6675"/>
          <w:sz w:val="21"/>
        </w:rPr>
        <w:t>TailFin Marine redefines post-catch processing — integrating scaling, filleting, vacuum sealing and off-grid power into a single modular system that rides in your truck, mounts on your deck, and stores at home. From tailgate to offshore deck, from ice-fishing tent to coastal pier, every angler can catch, process and preserve right on the spot.</w:t>
      </w:r>
    </w:p>
    <w:p>
      <w:pPr>
        <w:pBdr>
          <w:bottom w:val="single" w:sz="6" w:space="4" w:color="0F6E56"/>
        </w:pBdr>
      </w:pPr>
      <w:r>
        <w:rPr>
          <w:rFonts w:ascii="Calibri" w:hAnsi="Calibri" w:eastAsia="Calibri"/>
          <w:b/>
          <w:color w:val="0F6E56"/>
          <w:sz w:val="28"/>
        </w:rPr>
        <w:t>Executive Summary</w:t>
      </w:r>
    </w:p>
    <w:p>
      <w:r>
        <w:rPr>
          <w:rFonts w:ascii="Calibri" w:hAnsi="Calibri" w:eastAsia="Calibri"/>
          <w:color w:val="1D2733"/>
          <w:sz w:val="21"/>
        </w:rPr>
        <w:t>Global recreational fishing is undergoing structural growth: participation is hitting record highs, and spending is shifting from entry-level gear to experience upgrades. Yet the long-overlooked "Clean &amp; Cook" stage is emerging as the next frontier of category innovation. Today’s market is dominated by passive folding fillet tables (HDPE surface + faucet + knife slots), forcing users to carry and manually operate separate scalers, knives and vacuum sealers.</w:t>
      </w:r>
    </w:p>
    <w:p>
      <w:r>
        <w:rPr>
          <w:rFonts w:ascii="Calibri" w:hAnsi="Calibri" w:eastAsia="Calibri"/>
          <w:color w:val="1D2733"/>
          <w:sz w:val="21"/>
        </w:rPr>
        <w:t>TailFin Marine has created an entirely new category: the Powered, Modular Catch &amp; Cook System. Built on a unified base platform with a central-bay dual-slot stack, the scaler, electric fillet knife, vacuum sealer, water recirculation and off-grid battery are all plug-and-play. Customers buy the base unit once, then stack modular upgrades as their fishing style and budget evolve.</w:t>
      </w:r>
    </w:p>
    <w:p>
      <w:pPr>
        <w:shd w:val="clear" w:fill="E6F3EF"/>
      </w:pPr>
      <w:r>
        <w:rPr>
          <w:rFonts w:ascii="Calibri" w:hAnsi="Calibri" w:eastAsia="Calibri"/>
          <w:b/>
          <w:color w:val="0F6E56"/>
          <w:sz w:val="21"/>
        </w:rPr>
        <w:t>Core promise: Catch. Clean. Cook. Anywhere. One system that turns "bringing the fish home" into "processing and preserving it right where you caught it."</w:t>
      </w:r>
    </w:p>
    <w:p>
      <w:pPr>
        <w:pBdr>
          <w:bottom w:val="single" w:sz="6" w:space="4" w:color="0F6E56"/>
        </w:pBdr>
      </w:pPr>
      <w:r>
        <w:rPr>
          <w:rFonts w:ascii="Calibri" w:hAnsi="Calibri" w:eastAsia="Calibri"/>
          <w:b/>
          <w:color w:val="0F6E56"/>
          <w:sz w:val="28"/>
        </w:rPr>
        <w:t>Market Opportunity</w:t>
      </w:r>
    </w:p>
    <w:p>
      <w:r>
        <w:rPr>
          <w:rFonts w:ascii="Calibri" w:hAnsi="Calibri" w:eastAsia="Calibri"/>
          <w:color w:val="1D2733"/>
          <w:sz w:val="21"/>
        </w:rPr>
        <w:t>Recreational fishing has grown from a regional niche into a global outdoor lifestyle and experiential-spending category. Key figures from public 2025–2026 sources: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6F3EF"/>
          </w:tcPr>
          <w:p>
            <w:r>
              <w:rPr>
                <w:rFonts w:ascii="Calibri" w:hAnsi="Calibri" w:eastAsia="Calibri"/>
                <w:b/>
                <w:color w:val="0F1E37"/>
                <w:sz w:val="19"/>
              </w:rPr>
              <w:t>Region/Market</w:t>
            </w:r>
          </w:p>
        </w:tc>
        <w:tc>
          <w:tcPr>
            <w:tcW w:type="dxa" w:w="2880"/>
            <w:shd w:val="clear" w:color="auto" w:fill="E6F3EF"/>
          </w:tcPr>
          <w:p>
            <w:r>
              <w:rPr>
                <w:rFonts w:ascii="Calibri" w:hAnsi="Calibri" w:eastAsia="Calibri"/>
                <w:b/>
                <w:color w:val="0F1E37"/>
                <w:sz w:val="19"/>
              </w:rPr>
              <w:t>Size &amp; Growth</w:t>
            </w:r>
          </w:p>
        </w:tc>
        <w:tc>
          <w:tcPr>
            <w:tcW w:type="dxa" w:w="2880"/>
            <w:shd w:val="clear" w:color="auto" w:fill="E6F3EF"/>
          </w:tcPr>
          <w:p>
            <w:r>
              <w:rPr>
                <w:rFonts w:ascii="Calibri" w:hAnsi="Calibri" w:eastAsia="Calibri"/>
                <w:b/>
                <w:color w:val="0F1E37"/>
                <w:sz w:val="19"/>
              </w:rPr>
              <w:t>Key Signals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color w:val="1D2733"/>
                <w:sz w:val="18"/>
              </w:rPr>
              <w:t>Global Equipment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color w:val="1D2733"/>
                <w:sz w:val="18"/>
              </w:rPr>
              <w:t>Recreational fishing equipment ~$14.8B in 2025, reaching $24.4B by 2034 (CAGR 5.7%); broader tackle market ~$16.5B in 2025, $22.1B by 2032 (CAGR 4.25%).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color w:val="1D2733"/>
                <w:sz w:val="18"/>
              </w:rPr>
              <w:t>Lightweight, portable, modular kits favored.</w:t>
            </w:r>
          </w:p>
        </w:tc>
      </w:tr>
      <w:tr>
        <w:tc>
          <w:tcPr>
            <w:tcW w:type="dxa" w:w="2880"/>
            <w:shd w:val="clear" w:color="auto" w:fill="F2F4F7"/>
          </w:tcPr>
          <w:p>
            <w:r>
              <w:rPr>
                <w:rFonts w:ascii="Calibri" w:hAnsi="Calibri" w:eastAsia="Calibri"/>
                <w:color w:val="1D2733"/>
                <w:sz w:val="18"/>
              </w:rPr>
              <w:t>United States</w:t>
            </w:r>
          </w:p>
        </w:tc>
        <w:tc>
          <w:tcPr>
            <w:tcW w:type="dxa" w:w="2880"/>
            <w:shd w:val="clear" w:color="auto" w:fill="F2F4F7"/>
          </w:tcPr>
          <w:p>
            <w:r>
              <w:rPr>
                <w:rFonts w:ascii="Calibri" w:hAnsi="Calibri" w:eastAsia="Calibri"/>
                <w:color w:val="1D2733"/>
                <w:sz w:val="18"/>
              </w:rPr>
              <w:t>57.9M participants in 2024 (19% of population, record); 5.1M first-timers; 21.3M women and 15.1M saltwater anglers, both records.</w:t>
            </w:r>
          </w:p>
        </w:tc>
        <w:tc>
          <w:tcPr>
            <w:tcW w:type="dxa" w:w="2880"/>
            <w:shd w:val="clear" w:color="auto" w:fill="F2F4F7"/>
          </w:tcPr>
          <w:p>
            <w:r>
              <w:rPr>
                <w:rFonts w:ascii="Calibri" w:hAnsi="Calibri" w:eastAsia="Calibri"/>
                <w:color w:val="1D2733"/>
                <w:sz w:val="18"/>
              </w:rPr>
              <w:t>Families and younger demographics; social-media boom.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color w:val="1D2733"/>
                <w:sz w:val="18"/>
              </w:rPr>
              <w:t>Europe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color w:val="1D2733"/>
                <w:sz w:val="18"/>
              </w:rPr>
              <w:t>Equipment ~$2.2B in 2025 (~15% of global, CAGR 5.0%); marine recreational fishing ~8.7M sea anglers, €5.9B annual spend.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color w:val="1D2733"/>
                <w:sz w:val="18"/>
              </w:rPr>
              <w:t>Tightening regulation; sustainability mainstream.</w:t>
            </w:r>
          </w:p>
        </w:tc>
      </w:tr>
      <w:tr>
        <w:tc>
          <w:tcPr>
            <w:tcW w:type="dxa" w:w="2880"/>
            <w:shd w:val="clear" w:color="auto" w:fill="F2F4F7"/>
          </w:tcPr>
          <w:p>
            <w:r>
              <w:rPr>
                <w:rFonts w:ascii="Calibri" w:hAnsi="Calibri" w:eastAsia="Calibri"/>
                <w:color w:val="1D2733"/>
                <w:sz w:val="18"/>
              </w:rPr>
              <w:t>Oceania</w:t>
            </w:r>
          </w:p>
        </w:tc>
        <w:tc>
          <w:tcPr>
            <w:tcW w:type="dxa" w:w="2880"/>
            <w:shd w:val="clear" w:color="auto" w:fill="F2F4F7"/>
          </w:tcPr>
          <w:p>
            <w:r>
              <w:rPr>
                <w:rFonts w:ascii="Calibri" w:hAnsi="Calibri" w:eastAsia="Calibri"/>
                <w:color w:val="1D2733"/>
                <w:sz w:val="18"/>
              </w:rPr>
              <w:t>Western Australia alone: 750,000 anglers, A$2.4B economy.</w:t>
            </w:r>
          </w:p>
        </w:tc>
        <w:tc>
          <w:tcPr>
            <w:tcW w:type="dxa" w:w="2880"/>
            <w:shd w:val="clear" w:color="auto" w:fill="F2F4F7"/>
          </w:tcPr>
          <w:p>
            <w:r>
              <w:rPr>
                <w:rFonts w:ascii="Calibri" w:hAnsi="Calibri" w:eastAsia="Calibri"/>
                <w:color w:val="1D2733"/>
                <w:sz w:val="18"/>
              </w:rPr>
              <w:t>Mature fishing + tourism + community model.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color w:val="1D2733"/>
                <w:sz w:val="18"/>
              </w:rPr>
              <w:t>China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color w:val="1D2733"/>
                <w:sz w:val="18"/>
              </w:rPr>
              <w:t>~140M active anglers; tackle industry &gt; RMB 50B; lightweight gear CAGR 17.3% (2025–2029), &gt; RMB 25.4B by 2029.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color w:val="1D2733"/>
                <w:sz w:val="18"/>
              </w:rPr>
              <w:t>Younger base, light-angling rise, e-commerce growth.</w:t>
            </w:r>
          </w:p>
        </w:tc>
      </w:tr>
    </w:tbl>
    <w:p>
      <w:r>
        <w:rPr>
          <w:rFonts w:ascii="Calibri" w:hAnsi="Calibri" w:eastAsia="Calibri"/>
          <w:color w:val="5B6675"/>
          <w:sz w:val="19"/>
        </w:rPr>
        <w:t>Consensus trends: (1) gear evolving toward lightweight/portable/modular; (2) rising smart &amp; electric penetration; (3) eco &amp; sustainability as purchase drivers; (4) fishing + camping + tourism fusion creating a new post-catch processing scenario.</w:t>
      </w:r>
    </w:p>
    <w:p>
      <w:pPr>
        <w:pBdr>
          <w:bottom w:val="single" w:sz="6" w:space="4" w:color="0F6E56"/>
        </w:pBdr>
      </w:pPr>
      <w:r>
        <w:rPr>
          <w:rFonts w:ascii="Calibri" w:hAnsi="Calibri" w:eastAsia="Calibri"/>
          <w:b/>
          <w:color w:val="0F6E56"/>
          <w:sz w:val="28"/>
        </w:rPr>
        <w:t>Positioning &amp; Mission</w:t>
      </w:r>
    </w:p>
    <w:p>
      <w:r>
        <w:rPr>
          <w:rFonts w:ascii="Calibri" w:hAnsi="Calibri" w:eastAsia="Calibri"/>
          <w:color w:val="1D2733"/>
          <w:sz w:val="21"/>
        </w:rPr>
        <w:t>We deliberately removed any regional label — TailFin Marine is designed for serious anglers worldwide. Whether on North American lakes, European rivers, Australian coasts or Asian ponds, the pain points of post-catch processing are identical: fish must be processed fast, kept clean, sealed fresh, and handled off-grid.</w:t>
      </w:r>
    </w:p>
    <w:p>
      <w:r>
        <w:rPr>
          <w:rFonts w:ascii="Calibri" w:hAnsi="Calibri" w:eastAsia="Calibri"/>
          <w:b/>
          <w:color w:val="0F6E56"/>
          <w:sz w:val="24"/>
        </w:rPr>
        <w:t>Borderless</w:t>
      </w:r>
    </w:p>
    <w:p>
      <w:r>
        <w:rPr>
          <w:rFonts w:ascii="Calibri" w:hAnsi="Calibri" w:eastAsia="Calibri"/>
          <w:color w:val="5B6675"/>
          <w:sz w:val="19"/>
        </w:rPr>
        <w:t>Unified voltage/plug-adapter scheme; designed for major-market certification paths, not tied to any single region.</w:t>
      </w:r>
    </w:p>
    <w:p>
      <w:r>
        <w:rPr>
          <w:rFonts w:ascii="Calibri" w:hAnsi="Calibri" w:eastAsia="Calibri"/>
          <w:b/>
          <w:color w:val="0F6E56"/>
          <w:sz w:val="24"/>
        </w:rPr>
        <w:t>Built Tough</w:t>
      </w:r>
    </w:p>
    <w:p>
      <w:r>
        <w:rPr>
          <w:rFonts w:ascii="Calibri" w:hAnsi="Calibri" w:eastAsia="Calibri"/>
          <w:color w:val="5B6675"/>
          <w:sz w:val="19"/>
        </w:rPr>
        <w:t>316 marine-grade stainless steel, food-grade HDPE, splash-proof construction; validated by salt-spray and outdoor testing.</w:t>
      </w:r>
    </w:p>
    <w:p>
      <w:r>
        <w:rPr>
          <w:rFonts w:ascii="Calibri" w:hAnsi="Calibri" w:eastAsia="Calibri"/>
          <w:b/>
          <w:color w:val="0F6E56"/>
          <w:sz w:val="24"/>
        </w:rPr>
        <w:t>Modular by Design</w:t>
      </w:r>
    </w:p>
    <w:p>
      <w:r>
        <w:rPr>
          <w:rFonts w:ascii="Calibri" w:hAnsi="Calibri" w:eastAsia="Calibri"/>
          <w:color w:val="5B6675"/>
          <w:sz w:val="19"/>
        </w:rPr>
        <w:t>One base platform; add scaling/filleting/vacuum/power modules on demand — growing from entry to pro.</w:t>
      </w:r>
    </w:p>
    <w:p>
      <w:r>
        <w:rPr>
          <w:rFonts w:ascii="Calibri" w:hAnsi="Calibri" w:eastAsia="Calibri"/>
          <w:color w:val="5B6675"/>
          <w:sz w:val="19"/>
        </w:rPr>
        <w:t>Mission: make "turning today’s catch into tonight’s dinner" possible anywhere — clean, fast, sustainable.</w:t>
      </w:r>
    </w:p>
    <w:p>
      <w:pPr>
        <w:pBdr>
          <w:bottom w:val="single" w:sz="6" w:space="4" w:color="0F6E56"/>
        </w:pBdr>
      </w:pPr>
      <w:r>
        <w:rPr>
          <w:rFonts w:ascii="Calibri" w:hAnsi="Calibri" w:eastAsia="Calibri"/>
          <w:b/>
          <w:color w:val="0F6E56"/>
          <w:sz w:val="28"/>
        </w:rPr>
        <w:t>About TailFin Marine</w:t>
      </w:r>
    </w:p>
    <w:p>
      <w:r>
        <w:rPr>
          <w:rFonts w:ascii="Calibri" w:hAnsi="Calibri" w:eastAsia="Calibri"/>
          <w:color w:val="1D2733"/>
          <w:sz w:val="21"/>
        </w:rPr>
        <w:t>TailFin Marine is an outdoor-gear brand focused on the post-catch processing category. Founded by fishing-obsessed engineers and product designers, we saw that market fillet tables are just "a table," while the real pain points — powered processing, freshness sealing, off-grid power — remained fragmented. So we built a central-bay modular architecture that compresses the entire Catch &amp; Cook workflow into one portable system.</w:t>
      </w:r>
    </w:p>
    <w:p>
      <w:r>
        <w:rPr>
          <w:rFonts w:ascii="Calibri" w:hAnsi="Calibri" w:eastAsia="Calibri"/>
          <w:color w:val="1D2733"/>
          <w:sz w:val="21"/>
        </w:rPr>
        <w:t>We operate on an integrated R&amp;D–manufacturing–sales model with supply-chain reuse: core parts leverage the mature tackle/lithium-battery/vacuum supply chains of the Pearl River Delta, delivering professional-grade quality at competitive cost.</w:t>
      </w:r>
    </w:p>
    <w:p>
      <w:pPr>
        <w:shd w:val="clear" w:fill="E6F3EF"/>
      </w:pPr>
      <w:r>
        <w:rPr>
          <w:rFonts w:ascii="Calibri" w:hAnsi="Calibri" w:eastAsia="Calibri"/>
          <w:b/>
          <w:color w:val="0F6E56"/>
          <w:sz w:val="21"/>
        </w:rPr>
        <w:t>We are not selling "a better table" — we are defining a new category. That is the opportunity for distributors to claim an empty shelf and build differentiation.</w:t>
      </w:r>
    </w:p>
    <w:p>
      <w:pPr>
        <w:pBdr>
          <w:bottom w:val="single" w:sz="6" w:space="4" w:color="0F6E56"/>
        </w:pBdr>
      </w:pPr>
      <w:r>
        <w:rPr>
          <w:rFonts w:ascii="Calibri" w:hAnsi="Calibri" w:eastAsia="Calibri"/>
          <w:b/>
          <w:color w:val="0F6E56"/>
          <w:sz w:val="28"/>
        </w:rPr>
        <w:t>Product System</w:t>
      </w:r>
    </w:p>
    <w:p>
      <w:r>
        <w:rPr>
          <w:rFonts w:ascii="Calibri" w:hAnsi="Calibri" w:eastAsia="Calibri"/>
          <w:color w:val="1D2733"/>
          <w:sz w:val="21"/>
        </w:rPr>
        <w:t>The entire line is built on a unified base platform with a clear price ladder, from entry to professional, with ample room for recurring accessory and consumable purchases.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6F3EF"/>
          </w:tcPr>
          <w:p>
            <w:r>
              <w:rPr>
                <w:rFonts w:ascii="Calibri" w:hAnsi="Calibri" w:eastAsia="Calibri"/>
                <w:b/>
                <w:color w:val="0F1E37"/>
                <w:sz w:val="19"/>
              </w:rPr>
              <w:t>Model</w:t>
            </w:r>
          </w:p>
        </w:tc>
        <w:tc>
          <w:tcPr>
            <w:tcW w:type="dxa" w:w="2160"/>
            <w:shd w:val="clear" w:color="auto" w:fill="E6F3EF"/>
          </w:tcPr>
          <w:p>
            <w:r>
              <w:rPr>
                <w:rFonts w:ascii="Calibri" w:hAnsi="Calibri" w:eastAsia="Calibri"/>
                <w:b/>
                <w:color w:val="0F1E37"/>
                <w:sz w:val="19"/>
              </w:rPr>
              <w:t>Tier</w:t>
            </w:r>
          </w:p>
        </w:tc>
        <w:tc>
          <w:tcPr>
            <w:tcW w:type="dxa" w:w="2160"/>
            <w:shd w:val="clear" w:color="auto" w:fill="E6F3EF"/>
          </w:tcPr>
          <w:p>
            <w:r>
              <w:rPr>
                <w:rFonts w:ascii="Calibri" w:hAnsi="Calibri" w:eastAsia="Calibri"/>
                <w:b/>
                <w:color w:val="0F1E37"/>
                <w:sz w:val="19"/>
              </w:rPr>
              <w:t>Price</w:t>
            </w:r>
          </w:p>
        </w:tc>
        <w:tc>
          <w:tcPr>
            <w:tcW w:type="dxa" w:w="2160"/>
            <w:shd w:val="clear" w:color="auto" w:fill="E6F3EF"/>
          </w:tcPr>
          <w:p>
            <w:r>
              <w:rPr>
                <w:rFonts w:ascii="Calibri" w:hAnsi="Calibri" w:eastAsia="Calibri"/>
                <w:b/>
                <w:color w:val="0F1E37"/>
                <w:sz w:val="19"/>
              </w:rPr>
              <w:t>Highlights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Calibri"/>
                <w:color w:val="1D2733"/>
                <w:sz w:val="18"/>
              </w:rPr>
              <w:t>Pocket Scaler Mini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Calibri"/>
                <w:color w:val="1D2733"/>
                <w:sz w:val="18"/>
              </w:rPr>
              <w:t>LITE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Calibri"/>
                <w:color w:val="1D2733"/>
                <w:sz w:val="18"/>
              </w:rPr>
              <w:t>$149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Calibri"/>
                <w:color w:val="1D2733"/>
                <w:sz w:val="18"/>
              </w:rPr>
              <w:t>316 stainless head; 12V 2200mAh Type-C battery; fish scissors + 10L water bag + Oxford bag.</w:t>
            </w:r>
          </w:p>
        </w:tc>
      </w:tr>
      <w:tr>
        <w:tc>
          <w:tcPr>
            <w:tcW w:type="dxa" w:w="2160"/>
            <w:shd w:val="clear" w:color="auto" w:fill="F2F4F7"/>
          </w:tcPr>
          <w:p>
            <w:r>
              <w:rPr>
                <w:rFonts w:ascii="Calibri" w:hAnsi="Calibri" w:eastAsia="Calibri"/>
                <w:color w:val="1D2733"/>
                <w:sz w:val="18"/>
              </w:rPr>
              <w:t>Tailgate Workstation Standard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rFonts w:ascii="Calibri" w:hAnsi="Calibri" w:eastAsia="Calibri"/>
                <w:color w:val="1D2733"/>
                <w:sz w:val="18"/>
              </w:rPr>
              <w:t>STANDARD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rFonts w:ascii="Calibri" w:hAnsi="Calibri" w:eastAsia="Calibri"/>
                <w:color w:val="1D2733"/>
                <w:sz w:val="18"/>
              </w:rPr>
              <w:t>$499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rFonts w:ascii="Calibri" w:hAnsi="Calibri" w:eastAsia="Calibri"/>
                <w:color w:val="1D2733"/>
                <w:sz w:val="18"/>
              </w:rPr>
              <w:t>Enclosure 80×44×26cm; 12V 100W waterproof scaler; 5L/min recirc; HDPE board; tool drawer.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Calibri"/>
                <w:color w:val="1D2733"/>
                <w:sz w:val="18"/>
              </w:rPr>
              <w:t>Mobile Fish Factory Pro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Calibri"/>
                <w:color w:val="1D2733"/>
                <w:sz w:val="18"/>
              </w:rPr>
              <w:t>PRO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Calibri"/>
                <w:color w:val="1D2733"/>
                <w:sz w:val="18"/>
              </w:rPr>
              <w:t>$999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Calibri"/>
                <w:color w:val="1D2733"/>
                <w:sz w:val="18"/>
              </w:rPr>
              <w:t>24V 200W brushless scaler + electric knife; vacuum ≥-75kPa; 24V battery ≥2h; BMS dual charge.</w:t>
            </w:r>
          </w:p>
        </w:tc>
      </w:tr>
      <w:tr>
        <w:tc>
          <w:tcPr>
            <w:tcW w:type="dxa" w:w="2160"/>
            <w:shd w:val="clear" w:color="auto" w:fill="F2F4F7"/>
          </w:tcPr>
          <w:p>
            <w:r>
              <w:rPr>
                <w:rFonts w:ascii="Calibri" w:hAnsi="Calibri" w:eastAsia="Calibri"/>
                <w:color w:val="1D2733"/>
                <w:sz w:val="18"/>
              </w:rPr>
              <w:t>Pro Upgrade Kit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rFonts w:ascii="Calibri" w:hAnsi="Calibri" w:eastAsia="Calibri"/>
                <w:color w:val="1D2733"/>
                <w:sz w:val="18"/>
              </w:rPr>
              <w:t>UPGRADE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rFonts w:ascii="Calibri" w:hAnsi="Calibri" w:eastAsia="Calibri"/>
                <w:color w:val="1D2733"/>
                <w:sz w:val="18"/>
              </w:rPr>
              <w:t>$499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rFonts w:ascii="Calibri" w:hAnsi="Calibri" w:eastAsia="Calibri"/>
                <w:color w:val="1D2733"/>
                <w:sz w:val="18"/>
              </w:rPr>
              <w:t>Vacuum module + 24V battery + brushless scaler + electric knife; upgrade Standard to Pro, save $57.</w:t>
            </w:r>
          </w:p>
        </w:tc>
      </w:tr>
    </w:tbl>
    <w:p>
      <w:r>
        <w:rPr>
          <w:rFonts w:ascii="Calibri" w:hAnsi="Calibri" w:eastAsia="Calibri"/>
          <w:b/>
          <w:color w:val="0F6E56"/>
          <w:sz w:val="24"/>
        </w:rPr>
        <w:t>Accessories &amp; Consumables (12 SKUs, repeat purchase)</w:t>
      </w:r>
    </w:p>
    <w:p>
      <w:r>
        <w:rPr>
          <w:rFonts w:ascii="Calibri" w:hAnsi="Calibri" w:eastAsia="Calibri"/>
          <w:color w:val="5B6675"/>
          <w:sz w:val="19"/>
        </w:rPr>
        <w:t>Scaling head $29 · Vacuum bags 20-pack $19 · PU hose $25 · Electric knife $79 · Fish scissors $15 · 12V/24V scaler $89/$129 · Battery pack $149 · Vacuum module $199 · HDPE board $35 · Oxford bag $25 · Water bag $18, etc. Cross-compatible across the line — recurring revenue.</w:t>
      </w:r>
    </w:p>
    <w:p>
      <w:pPr>
        <w:pBdr>
          <w:bottom w:val="single" w:sz="6" w:space="4" w:color="0F6E56"/>
        </w:pBdr>
      </w:pPr>
      <w:r>
        <w:rPr>
          <w:rFonts w:ascii="Calibri" w:hAnsi="Calibri" w:eastAsia="Calibri"/>
          <w:b/>
          <w:color w:val="0F6E56"/>
          <w:sz w:val="28"/>
        </w:rPr>
        <w:t>Architecture &amp; Core Tech</w:t>
      </w:r>
    </w:p>
    <w:p>
      <w:pPr>
        <w:pStyle w:val="ListBullet"/>
      </w:pPr>
      <w:r>
        <w:rPr>
          <w:rFonts w:ascii="Calibri" w:hAnsi="Calibri" w:eastAsia="Calibri"/>
          <w:color w:val="1D2733"/>
          <w:sz w:val="21"/>
        </w:rPr>
        <w:t>Central-bay dual-slot stack (blind-mate): add 4 modules to turn Standard into Pro; power/signal/structure align in one motion, hot-swappable.</w:t>
      </w:r>
    </w:p>
    <w:p>
      <w:pPr>
        <w:pStyle w:val="ListBullet"/>
      </w:pPr>
      <w:r>
        <w:rPr>
          <w:rFonts w:ascii="Calibri" w:hAnsi="Calibri" w:eastAsia="Calibri"/>
          <w:color w:val="1D2733"/>
          <w:sz w:val="21"/>
        </w:rPr>
        <w:t>316 marine-grade stainless steel: head and body pass 72-hour salt-spray test.</w:t>
      </w:r>
    </w:p>
    <w:p>
      <w:pPr>
        <w:pStyle w:val="ListBullet"/>
      </w:pPr>
      <w:r>
        <w:rPr>
          <w:rFonts w:ascii="Calibri" w:hAnsi="Calibri" w:eastAsia="Calibri"/>
          <w:color w:val="1D2733"/>
          <w:sz w:val="21"/>
        </w:rPr>
        <w:t>Wet/dry vacuum sealing ≥-75kPa: hidden liquid-collection box protects the pump; puncture-resistant bags lock freshness.</w:t>
      </w:r>
    </w:p>
    <w:p>
      <w:pPr>
        <w:pStyle w:val="ListBullet"/>
      </w:pPr>
      <w:r>
        <w:rPr>
          <w:rFonts w:ascii="Calibri" w:hAnsi="Calibri" w:eastAsia="Calibri"/>
          <w:color w:val="1D2733"/>
          <w:sz w:val="21"/>
        </w:rPr>
        <w:t>Off-grid power 24V 6S1P: BMS dual charging (110V AC + 12V vehicle), ≥2 hours per charge, hot-swappable.</w:t>
      </w:r>
    </w:p>
    <w:p>
      <w:pPr>
        <w:pStyle w:val="ListBullet"/>
      </w:pPr>
      <w:r>
        <w:rPr>
          <w:rFonts w:ascii="Calibri" w:hAnsi="Calibri" w:eastAsia="Calibri"/>
          <w:color w:val="1D2733"/>
          <w:sz w:val="21"/>
        </w:rPr>
        <w:t>Recirculating water + splash guard: PC shield + 5L/min supply — clean hands, no wasted water.</w:t>
      </w:r>
    </w:p>
    <w:p>
      <w:pPr>
        <w:pStyle w:val="ListBullet"/>
      </w:pPr>
      <w:r>
        <w:rPr>
          <w:rFonts w:ascii="Calibri" w:hAnsi="Calibri" w:eastAsia="Calibri"/>
          <w:color w:val="1D2733"/>
          <w:sz w:val="21"/>
        </w:rPr>
        <w:t>Unified data layer: pricing/promotions/availability from a single back-end source, synced in real time.</w:t>
      </w:r>
    </w:p>
    <w:p>
      <w:pPr>
        <w:pBdr>
          <w:bottom w:val="single" w:sz="6" w:space="4" w:color="0F6E56"/>
        </w:pBdr>
      </w:pPr>
      <w:r>
        <w:rPr>
          <w:rFonts w:ascii="Calibri" w:hAnsi="Calibri" w:eastAsia="Calibri"/>
          <w:b/>
          <w:color w:val="0F6E56"/>
          <w:sz w:val="28"/>
        </w:rPr>
        <w:t>Use Cases</w:t>
      </w:r>
    </w:p>
    <w:p>
      <w:r>
        <w:rPr>
          <w:rFonts w:ascii="Calibri" w:hAnsi="Calibri" w:eastAsia="Calibri"/>
          <w:b/>
          <w:color w:val="0F6E56"/>
          <w:sz w:val="24"/>
        </w:rPr>
        <w:t>Land · Truck Tailgate / Campsite</w:t>
      </w:r>
    </w:p>
    <w:p>
      <w:r>
        <w:rPr>
          <w:rFonts w:ascii="Calibri" w:hAnsi="Calibri" w:eastAsia="Calibri"/>
          <w:color w:val="5B6675"/>
          <w:sz w:val="19"/>
        </w:rPr>
        <w:t>Park, unfold, and scale/fillet/vacuum-seal right on the tailgate — no home processing, no mess in the vehicle.</w:t>
      </w:r>
    </w:p>
    <w:p>
      <w:r>
        <w:rPr>
          <w:rFonts w:ascii="Calibri" w:hAnsi="Calibri" w:eastAsia="Calibri"/>
          <w:b/>
          <w:color w:val="0F6E56"/>
          <w:sz w:val="24"/>
        </w:rPr>
        <w:t>Ice Lake · Ice-Fishing Tent</w:t>
      </w:r>
    </w:p>
    <w:p>
      <w:r>
        <w:rPr>
          <w:rFonts w:ascii="Calibri" w:hAnsi="Calibri" w:eastAsia="Calibri"/>
          <w:color w:val="5B6675"/>
          <w:sz w:val="19"/>
        </w:rPr>
        <w:t>In -20℃ the battery powers everything independently; process as you catch.</w:t>
      </w:r>
    </w:p>
    <w:p>
      <w:r>
        <w:rPr>
          <w:rFonts w:ascii="Calibri" w:hAnsi="Calibri" w:eastAsia="Calibri"/>
          <w:b/>
          <w:color w:val="0F6E56"/>
          <w:sz w:val="24"/>
        </w:rPr>
        <w:t>Coastal · Boat Deck / Pier</w:t>
      </w:r>
    </w:p>
    <w:p>
      <w:r>
        <w:rPr>
          <w:rFonts w:ascii="Calibri" w:hAnsi="Calibri" w:eastAsia="Calibri"/>
          <w:color w:val="5B6675"/>
          <w:sz w:val="19"/>
        </w:rPr>
        <w:t>Mount on board, run on 12V vehicle power; everything sealed before returning to port.</w:t>
      </w:r>
    </w:p>
    <w:p>
      <w:r>
        <w:rPr>
          <w:rFonts w:ascii="Calibri" w:hAnsi="Calibri" w:eastAsia="Calibri"/>
          <w:b/>
          <w:color w:val="0F6E56"/>
          <w:sz w:val="24"/>
        </w:rPr>
        <w:t>Freshwater · Streams &amp; Ponds</w:t>
      </w:r>
    </w:p>
    <w:p>
      <w:r>
        <w:rPr>
          <w:rFonts w:ascii="Calibri" w:hAnsi="Calibri" w:eastAsia="Calibri"/>
          <w:color w:val="5B6675"/>
          <w:sz w:val="19"/>
        </w:rPr>
        <w:t>Mini pocket unit + folding water bag for light, spontaneous trips.</w:t>
      </w:r>
    </w:p>
    <w:p>
      <w:pPr>
        <w:pBdr>
          <w:bottom w:val="single" w:sz="6" w:space="4" w:color="0F6E56"/>
        </w:pBdr>
      </w:pPr>
      <w:r>
        <w:rPr>
          <w:rFonts w:ascii="Calibri" w:hAnsi="Calibri" w:eastAsia="Calibri"/>
          <w:b/>
          <w:color w:val="0F6E56"/>
          <w:sz w:val="28"/>
        </w:rPr>
        <w:t>Competitive Comparison</w:t>
      </w:r>
    </w:p>
    <w:p>
      <w:r>
        <w:rPr>
          <w:rFonts w:ascii="Calibri" w:hAnsi="Calibri" w:eastAsia="Calibri"/>
          <w:color w:val="1D2733"/>
          <w:sz w:val="21"/>
        </w:rPr>
        <w:t>Today’s market is dominated by passive HDPE fillet/cleaning tables — essentially "a board with a sink or knife slots." Powered scaling, vacuum sealing and off-grid power are all absent. TailFin integrates the entire workflow into one system.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6F3EF"/>
          </w:tcPr>
          <w:p>
            <w:r>
              <w:rPr>
                <w:rFonts w:ascii="Calibri" w:hAnsi="Calibri" w:eastAsia="Calibri"/>
                <w:b/>
                <w:color w:val="0F1E37"/>
                <w:sz w:val="19"/>
              </w:rPr>
              <w:t>Capability</w:t>
            </w:r>
          </w:p>
        </w:tc>
        <w:tc>
          <w:tcPr>
            <w:tcW w:type="dxa" w:w="1728"/>
            <w:shd w:val="clear" w:color="auto" w:fill="E6F3EF"/>
          </w:tcPr>
          <w:p>
            <w:r>
              <w:rPr>
                <w:rFonts w:ascii="Calibri" w:hAnsi="Calibri" w:eastAsia="Calibri"/>
                <w:b/>
                <w:color w:val="0F1E37"/>
                <w:sz w:val="19"/>
              </w:rPr>
              <w:t>TailFin Standard/Pro</w:t>
            </w:r>
          </w:p>
        </w:tc>
        <w:tc>
          <w:tcPr>
            <w:tcW w:type="dxa" w:w="1728"/>
            <w:shd w:val="clear" w:color="auto" w:fill="E6F3EF"/>
          </w:tcPr>
          <w:p>
            <w:r>
              <w:rPr>
                <w:rFonts w:ascii="Calibri" w:hAnsi="Calibri" w:eastAsia="Calibri"/>
                <w:b/>
                <w:color w:val="0F1E37"/>
                <w:sz w:val="19"/>
              </w:rPr>
              <w:t>Goplus Table</w:t>
            </w:r>
          </w:p>
        </w:tc>
        <w:tc>
          <w:tcPr>
            <w:tcW w:type="dxa" w:w="1728"/>
            <w:shd w:val="clear" w:color="auto" w:fill="E6F3EF"/>
          </w:tcPr>
          <w:p>
            <w:r>
              <w:rPr>
                <w:rFonts w:ascii="Calibri" w:hAnsi="Calibri" w:eastAsia="Calibri"/>
                <w:b/>
                <w:color w:val="0F1E37"/>
                <w:sz w:val="19"/>
              </w:rPr>
              <w:t>MAGMA Bait/Filet</w:t>
            </w:r>
          </w:p>
        </w:tc>
        <w:tc>
          <w:tcPr>
            <w:tcW w:type="dxa" w:w="1728"/>
            <w:shd w:val="clear" w:color="auto" w:fill="E6F3EF"/>
          </w:tcPr>
          <w:p>
            <w:r>
              <w:rPr>
                <w:rFonts w:ascii="Calibri" w:hAnsi="Calibri" w:eastAsia="Calibri"/>
                <w:b/>
                <w:color w:val="0F1E37"/>
                <w:sz w:val="19"/>
              </w:rPr>
              <w:t>RAILBLAZA/Classic HDPE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Calibri"/>
                <w:color w:val="1D2733"/>
                <w:sz w:val="18"/>
              </w:rPr>
              <w:t>Form factor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color w:val="1D2733"/>
                <w:sz w:val="18"/>
              </w:rPr>
              <w:t>Powered modular system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color w:val="1D2733"/>
                <w:sz w:val="18"/>
              </w:rPr>
              <w:t>Folding sink table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color w:val="1D2733"/>
                <w:sz w:val="18"/>
              </w:rPr>
              <w:t>HDPE fillet board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color w:val="1D2733"/>
                <w:sz w:val="18"/>
              </w:rPr>
              <w:t>Marine fillet board</w:t>
            </w:r>
          </w:p>
        </w:tc>
      </w:tr>
      <w:tr>
        <w:tc>
          <w:tcPr>
            <w:tcW w:type="dxa" w:w="1728"/>
            <w:shd w:val="clear" w:color="auto" w:fill="F2F4F7"/>
          </w:tcPr>
          <w:p>
            <w:r>
              <w:rPr>
                <w:rFonts w:ascii="Calibri" w:hAnsi="Calibri" w:eastAsia="Calibri"/>
                <w:color w:val="1D2733"/>
                <w:sz w:val="18"/>
              </w:rPr>
              <w:t>Powered scaling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Calibri" w:hAnsi="Calibri" w:eastAsia="Calibri"/>
                <w:color w:val="1D2733"/>
                <w:sz w:val="18"/>
              </w:rPr>
              <w:t>✓ 12V/24V scaler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Calibri" w:hAnsi="Calibri" w:eastAsia="Calibri"/>
                <w:color w:val="1D2733"/>
                <w:sz w:val="18"/>
              </w:rPr>
              <w:t>✗ None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Calibri" w:hAnsi="Calibri" w:eastAsia="Calibri"/>
                <w:color w:val="1D2733"/>
                <w:sz w:val="18"/>
              </w:rPr>
              <w:t>✗ None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Calibri" w:hAnsi="Calibri" w:eastAsia="Calibri"/>
                <w:color w:val="1D2733"/>
                <w:sz w:val="18"/>
              </w:rPr>
              <w:t>✗ None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Calibri"/>
                <w:color w:val="1D2733"/>
                <w:sz w:val="18"/>
              </w:rPr>
              <w:t>Electric filleting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color w:val="1D2733"/>
                <w:sz w:val="18"/>
              </w:rPr>
              <w:t>✓ Reciprocating knife (Pro)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color w:val="1D2733"/>
                <w:sz w:val="18"/>
              </w:rPr>
              <w:t>✗ Manual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color w:val="1D2733"/>
                <w:sz w:val="18"/>
              </w:rPr>
              <w:t>✗ Manual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color w:val="1D2733"/>
                <w:sz w:val="18"/>
              </w:rPr>
              <w:t>✗ Manual</w:t>
            </w:r>
          </w:p>
        </w:tc>
      </w:tr>
      <w:tr>
        <w:tc>
          <w:tcPr>
            <w:tcW w:type="dxa" w:w="1728"/>
            <w:shd w:val="clear" w:color="auto" w:fill="F2F4F7"/>
          </w:tcPr>
          <w:p>
            <w:r>
              <w:rPr>
                <w:rFonts w:ascii="Calibri" w:hAnsi="Calibri" w:eastAsia="Calibri"/>
                <w:color w:val="1D2733"/>
                <w:sz w:val="18"/>
              </w:rPr>
              <w:t>Vacuum sealing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Calibri" w:hAnsi="Calibri" w:eastAsia="Calibri"/>
                <w:color w:val="1D2733"/>
                <w:sz w:val="18"/>
              </w:rPr>
              <w:t>✓ Central-bay ≥-75kPa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Calibri" w:hAnsi="Calibri" w:eastAsia="Calibri"/>
                <w:color w:val="1D2733"/>
                <w:sz w:val="18"/>
              </w:rPr>
              <w:t>✗ None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Calibri" w:hAnsi="Calibri" w:eastAsia="Calibri"/>
                <w:color w:val="1D2733"/>
                <w:sz w:val="18"/>
              </w:rPr>
              <w:t>✗ None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Calibri" w:hAnsi="Calibri" w:eastAsia="Calibri"/>
                <w:color w:val="1D2733"/>
                <w:sz w:val="18"/>
              </w:rPr>
              <w:t>✗ None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Calibri"/>
                <w:color w:val="1D2733"/>
                <w:sz w:val="18"/>
              </w:rPr>
              <w:t>Off-grid power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color w:val="1D2733"/>
                <w:sz w:val="18"/>
              </w:rPr>
              <w:t>✓ 24V battery ≥2h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color w:val="1D2733"/>
                <w:sz w:val="18"/>
              </w:rPr>
              <w:t>✗ Mains/no power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color w:val="1D2733"/>
                <w:sz w:val="18"/>
              </w:rPr>
              <w:t>✗ None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color w:val="1D2733"/>
                <w:sz w:val="18"/>
              </w:rPr>
              <w:t>✗ None</w:t>
            </w:r>
          </w:p>
        </w:tc>
      </w:tr>
      <w:tr>
        <w:tc>
          <w:tcPr>
            <w:tcW w:type="dxa" w:w="1728"/>
            <w:shd w:val="clear" w:color="auto" w:fill="F2F4F7"/>
          </w:tcPr>
          <w:p>
            <w:r>
              <w:rPr>
                <w:rFonts w:ascii="Calibri" w:hAnsi="Calibri" w:eastAsia="Calibri"/>
                <w:color w:val="1D2733"/>
                <w:sz w:val="18"/>
              </w:rPr>
              <w:t>Water/recirc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Calibri" w:hAnsi="Calibri" w:eastAsia="Calibri"/>
                <w:color w:val="1D2733"/>
                <w:sz w:val="18"/>
              </w:rPr>
              <w:t>✓ 5L/min + splash guard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Calibri" w:hAnsi="Calibri" w:eastAsia="Calibri"/>
                <w:color w:val="1D2733"/>
                <w:sz w:val="18"/>
              </w:rPr>
              <w:t>△ Garden hose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Calibri" w:hAnsi="Calibri" w:eastAsia="Calibri"/>
                <w:color w:val="1D2733"/>
                <w:sz w:val="18"/>
              </w:rPr>
              <w:t>✗ None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Calibri" w:hAnsi="Calibri" w:eastAsia="Calibri"/>
                <w:color w:val="1D2733"/>
                <w:sz w:val="18"/>
              </w:rPr>
              <w:t>✗ None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Calibri"/>
                <w:color w:val="1D2733"/>
                <w:sz w:val="18"/>
              </w:rPr>
              <w:t>Modular upgrade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color w:val="1D2733"/>
                <w:sz w:val="18"/>
              </w:rPr>
              <w:t>✓ Base→Pro plug-and-play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color w:val="1D2733"/>
                <w:sz w:val="18"/>
              </w:rPr>
              <w:t>✗ Single form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color w:val="1D2733"/>
                <w:sz w:val="18"/>
              </w:rPr>
              <w:t>✗ Single form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color w:val="1D2733"/>
                <w:sz w:val="18"/>
              </w:rPr>
              <w:t>✗ Single form</w:t>
            </w:r>
          </w:p>
        </w:tc>
      </w:tr>
      <w:tr>
        <w:tc>
          <w:tcPr>
            <w:tcW w:type="dxa" w:w="1728"/>
            <w:shd w:val="clear" w:color="auto" w:fill="F2F4F7"/>
          </w:tcPr>
          <w:p>
            <w:r>
              <w:rPr>
                <w:rFonts w:ascii="Calibri" w:hAnsi="Calibri" w:eastAsia="Calibri"/>
                <w:color w:val="1D2733"/>
                <w:sz w:val="18"/>
              </w:rPr>
              <w:t>Materials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Calibri" w:hAnsi="Calibri" w:eastAsia="Calibri"/>
                <w:color w:val="1D2733"/>
                <w:sz w:val="18"/>
              </w:rPr>
              <w:t>316 stainless + HDPE + ABS/PC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Calibri" w:hAnsi="Calibri" w:eastAsia="Calibri"/>
                <w:color w:val="1D2733"/>
                <w:sz w:val="18"/>
              </w:rPr>
              <w:t>HDPE + steel legs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Calibri" w:hAnsi="Calibri" w:eastAsia="Calibri"/>
                <w:color w:val="1D2733"/>
                <w:sz w:val="18"/>
              </w:rPr>
              <w:t>UV HDPE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Calibri" w:hAnsi="Calibri" w:eastAsia="Calibri"/>
                <w:color w:val="1D2733"/>
                <w:sz w:val="18"/>
              </w:rPr>
              <w:t>HDPE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Calibri"/>
                <w:color w:val="1D2733"/>
                <w:sz w:val="18"/>
              </w:rPr>
              <w:t>Reference price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color w:val="1D2733"/>
                <w:sz w:val="18"/>
              </w:rPr>
              <w:t>$499/$999 (system)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color w:val="1D2733"/>
                <w:sz w:val="18"/>
              </w:rPr>
              <w:t>~$93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color w:val="1D2733"/>
                <w:sz w:val="18"/>
              </w:rPr>
              <w:t>~$66–$400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color w:val="1D2733"/>
                <w:sz w:val="18"/>
              </w:rPr>
              <w:t>~$95–$120</w:t>
            </w:r>
          </w:p>
        </w:tc>
      </w:tr>
      <w:tr>
        <w:tc>
          <w:tcPr>
            <w:tcW w:type="dxa" w:w="1728"/>
            <w:shd w:val="clear" w:color="auto" w:fill="F2F4F7"/>
          </w:tcPr>
          <w:p>
            <w:r>
              <w:rPr>
                <w:rFonts w:ascii="Calibri" w:hAnsi="Calibri" w:eastAsia="Calibri"/>
                <w:color w:val="1D2733"/>
                <w:sz w:val="18"/>
              </w:rPr>
              <w:t>Repeat ecosystem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Calibri" w:hAnsi="Calibri" w:eastAsia="Calibri"/>
                <w:color w:val="1D2733"/>
                <w:sz w:val="18"/>
              </w:rPr>
              <w:t>✓ 12 accessories + kit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Calibri" w:hAnsi="Calibri" w:eastAsia="Calibri"/>
                <w:color w:val="1D2733"/>
                <w:sz w:val="18"/>
              </w:rPr>
              <w:t>△ Minimal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Calibri" w:hAnsi="Calibri" w:eastAsia="Calibri"/>
                <w:color w:val="1D2733"/>
                <w:sz w:val="18"/>
              </w:rPr>
              <w:t>△ Mounts only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Calibri" w:hAnsi="Calibri" w:eastAsia="Calibri"/>
                <w:color w:val="1D2733"/>
                <w:sz w:val="18"/>
              </w:rPr>
              <w:t>△ Mounts only</w:t>
            </w:r>
          </w:p>
        </w:tc>
      </w:tr>
    </w:tbl>
    <w:p>
      <w:pPr>
        <w:shd w:val="clear" w:fill="E6F3EF"/>
      </w:pPr>
      <w:r>
        <w:rPr>
          <w:rFonts w:ascii="Calibri" w:hAnsi="Calibri" w:eastAsia="Calibri"/>
          <w:b/>
          <w:color w:val="0F6E56"/>
          <w:sz w:val="21"/>
        </w:rPr>
        <w:t>Bottom line: competitors sell "a better table"; TailFin delivers "a complete post-catch processing system," benchmarked against the combined cost of table + scaler + knife + sealer + portable power — bought once, plug-and-play, off-grid. Not the same category of competition.</w:t>
      </w:r>
    </w:p>
    <w:p>
      <w:pPr>
        <w:pBdr>
          <w:bottom w:val="single" w:sz="6" w:space="4" w:color="0F6E56"/>
        </w:pBdr>
      </w:pPr>
      <w:r>
        <w:rPr>
          <w:rFonts w:ascii="Calibri" w:hAnsi="Calibri" w:eastAsia="Calibri"/>
          <w:b/>
          <w:color w:val="0F6E56"/>
          <w:sz w:val="28"/>
        </w:rPr>
        <w:t>Why Partner With Us</w:t>
      </w:r>
    </w:p>
    <w:p>
      <w:pPr>
        <w:pStyle w:val="ListBullet"/>
      </w:pPr>
      <w:r>
        <w:rPr>
          <w:rFonts w:ascii="Calibri" w:hAnsi="Calibri" w:eastAsia="Calibri"/>
          <w:color w:val="1D2733"/>
          <w:sz w:val="21"/>
        </w:rPr>
        <w:t>Empty category: no powered modular post-catch competitor exists yet — claim an empty shelf and mindshare.</w:t>
      </w:r>
    </w:p>
    <w:p>
      <w:pPr>
        <w:pStyle w:val="ListBullet"/>
      </w:pPr>
      <w:r>
        <w:rPr>
          <w:rFonts w:ascii="Calibri" w:hAnsi="Calibri" w:eastAsia="Calibri"/>
          <w:color w:val="1D2733"/>
          <w:sz w:val="21"/>
        </w:rPr>
        <w:t>High repeat: 12 accessories + upgrade kit create recurring revenue; LTV far exceeds single-item sales.</w:t>
      </w:r>
    </w:p>
    <w:p>
      <w:pPr>
        <w:pStyle w:val="ListBullet"/>
      </w:pPr>
      <w:r>
        <w:rPr>
          <w:rFonts w:ascii="Calibri" w:hAnsi="Calibri" w:eastAsia="Calibri"/>
          <w:color w:val="1D2733"/>
          <w:sz w:val="21"/>
        </w:rPr>
        <w:t>Price ladder: full $149–$999 coverage — entry drives traffic, flagship builds image, kit lifts basket.</w:t>
      </w:r>
    </w:p>
    <w:p>
      <w:pPr>
        <w:pStyle w:val="ListBullet"/>
      </w:pPr>
      <w:r>
        <w:rPr>
          <w:rFonts w:ascii="Calibri" w:hAnsi="Calibri" w:eastAsia="Calibri"/>
          <w:color w:val="1D2733"/>
          <w:sz w:val="21"/>
        </w:rPr>
        <w:t>Territory protection: agent/dealer tiers segmented by market.</w:t>
      </w:r>
    </w:p>
    <w:p>
      <w:pPr>
        <w:pStyle w:val="ListBullet"/>
      </w:pPr>
      <w:r>
        <w:rPr>
          <w:rFonts w:ascii="Calibri" w:hAnsi="Calibri" w:eastAsia="Calibri"/>
          <w:color w:val="1D2733"/>
          <w:sz w:val="21"/>
        </w:rPr>
        <w:t>Marketing assets: multilingual imagery, video and e-commerce templates.</w:t>
      </w:r>
    </w:p>
    <w:p>
      <w:pPr>
        <w:pStyle w:val="ListBullet"/>
      </w:pPr>
      <w:r>
        <w:rPr>
          <w:rFonts w:ascii="Calibri" w:hAnsi="Calibri" w:eastAsia="Calibri"/>
          <w:color w:val="1D2733"/>
          <w:sz w:val="21"/>
        </w:rPr>
        <w:t>Flexible supply: mature supply chain supports small trial orders and fast replenishment.</w:t>
      </w:r>
    </w:p>
    <w:p>
      <w:pPr>
        <w:pStyle w:val="ListBullet"/>
      </w:pPr>
      <w:r>
        <w:rPr>
          <w:rFonts w:ascii="Calibri" w:hAnsi="Calibri" w:eastAsia="Calibri"/>
          <w:color w:val="1D2733"/>
          <w:sz w:val="21"/>
        </w:rPr>
        <w:t>Certification support: assistance with CE/FCC/RCM paths per target market.</w:t>
      </w:r>
    </w:p>
    <w:p>
      <w:pPr>
        <w:shd w:val="clear" w:fill="E6F3EF"/>
      </w:pPr>
      <w:r>
        <w:rPr>
          <w:rFonts w:ascii="Calibri" w:hAnsi="Calibri" w:eastAsia="Calibri"/>
          <w:b/>
          <w:color w:val="0F6E56"/>
          <w:sz w:val="21"/>
        </w:rPr>
        <w:t>Value to end customers: time-saving, clean, freshness-locked, off-grid — turning "processing fish" into an extension of the fun of fishing.</w:t>
      </w:r>
    </w:p>
    <w:p>
      <w:pPr>
        <w:pBdr>
          <w:bottom w:val="single" w:sz="6" w:space="4" w:color="0F6E56"/>
        </w:pBdr>
      </w:pPr>
      <w:r>
        <w:rPr>
          <w:rFonts w:ascii="Calibri" w:hAnsi="Calibri" w:eastAsia="Calibri"/>
          <w:b/>
          <w:color w:val="0F6E56"/>
          <w:sz w:val="28"/>
        </w:rPr>
        <w:t>Dealer Policy &amp; Margin Model</w:t>
      </w:r>
    </w:p>
    <w:p>
      <w:r>
        <w:rPr>
          <w:rFonts w:ascii="Calibri" w:hAnsi="Calibri" w:eastAsia="Calibri"/>
          <w:color w:val="1D2733"/>
          <w:sz w:val="21"/>
        </w:rPr>
        <w:t>We use a clear three-tier pricing structure, stepping down as tier and commitment volume increase. The table below is an illustrative discount and margin model; final terms are governed by the formal quotation and contract.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E6F3EF"/>
          </w:tcPr>
          <w:p>
            <w:r>
              <w:rPr>
                <w:rFonts w:ascii="Calibri" w:hAnsi="Calibri" w:eastAsia="Calibri"/>
                <w:b/>
                <w:color w:val="0F1E37"/>
                <w:sz w:val="19"/>
              </w:rPr>
              <w:t>Channel Tier</w:t>
            </w:r>
          </w:p>
        </w:tc>
        <w:tc>
          <w:tcPr>
            <w:tcW w:type="dxa" w:w="1440"/>
            <w:shd w:val="clear" w:color="auto" w:fill="E6F3EF"/>
          </w:tcPr>
          <w:p>
            <w:r>
              <w:rPr>
                <w:rFonts w:ascii="Calibri" w:hAnsi="Calibri" w:eastAsia="Calibri"/>
                <w:b/>
                <w:color w:val="0F1E37"/>
                <w:sz w:val="19"/>
              </w:rPr>
              <w:t>Buy Price</w:t>
            </w:r>
          </w:p>
        </w:tc>
        <w:tc>
          <w:tcPr>
            <w:tcW w:type="dxa" w:w="1440"/>
            <w:shd w:val="clear" w:color="auto" w:fill="E6F3EF"/>
          </w:tcPr>
          <w:p>
            <w:r>
              <w:rPr>
                <w:rFonts w:ascii="Calibri" w:hAnsi="Calibri" w:eastAsia="Calibri"/>
                <w:b/>
                <w:color w:val="0F1E37"/>
                <w:sz w:val="19"/>
              </w:rPr>
              <w:t>Margin</w:t>
            </w:r>
          </w:p>
        </w:tc>
        <w:tc>
          <w:tcPr>
            <w:tcW w:type="dxa" w:w="1440"/>
            <w:shd w:val="clear" w:color="auto" w:fill="E6F3EF"/>
          </w:tcPr>
          <w:p>
            <w:r>
              <w:rPr>
                <w:rFonts w:ascii="Calibri" w:hAnsi="Calibri" w:eastAsia="Calibri"/>
                <w:b/>
                <w:color w:val="0F1E37"/>
                <w:sz w:val="19"/>
              </w:rPr>
              <w:t>First-Order MOQ</w:t>
            </w:r>
          </w:p>
        </w:tc>
        <w:tc>
          <w:tcPr>
            <w:tcW w:type="dxa" w:w="1440"/>
            <w:shd w:val="clear" w:color="auto" w:fill="E6F3EF"/>
          </w:tcPr>
          <w:p>
            <w:r>
              <w:rPr>
                <w:rFonts w:ascii="Calibri" w:hAnsi="Calibri" w:eastAsia="Calibri"/>
                <w:b/>
                <w:color w:val="0F1E37"/>
                <w:sz w:val="19"/>
              </w:rPr>
              <w:t>Annual Rebate</w:t>
            </w:r>
          </w:p>
        </w:tc>
        <w:tc>
          <w:tcPr>
            <w:tcW w:type="dxa" w:w="1440"/>
            <w:shd w:val="clear" w:color="auto" w:fill="E6F3EF"/>
          </w:tcPr>
          <w:p>
            <w:r>
              <w:rPr>
                <w:rFonts w:ascii="Calibri" w:hAnsi="Calibri" w:eastAsia="Calibri"/>
                <w:b/>
                <w:color w:val="0F1E37"/>
                <w:sz w:val="19"/>
              </w:rPr>
              <w:t>Benefits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 w:eastAsia="Calibri"/>
                <w:color w:val="1D2733"/>
                <w:sz w:val="18"/>
              </w:rPr>
              <w:t>Authorized Retailer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color w:val="1D2733"/>
                <w:sz w:val="18"/>
              </w:rPr>
              <w:t>70% MSRP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color w:val="1D2733"/>
                <w:sz w:val="18"/>
              </w:rPr>
              <w:t>~30%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color w:val="1D2733"/>
                <w:sz w:val="18"/>
              </w:rPr>
              <w:t>10 units/mixed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color w:val="1D2733"/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color w:val="1D2733"/>
                <w:sz w:val="18"/>
              </w:rPr>
              <w:t>Assets + training</w:t>
            </w:r>
          </w:p>
        </w:tc>
      </w:tr>
      <w:tr>
        <w:tc>
          <w:tcPr>
            <w:tcW w:type="dxa" w:w="1440"/>
            <w:shd w:val="clear" w:color="auto" w:fill="F2F4F7"/>
          </w:tcPr>
          <w:p>
            <w:r>
              <w:rPr>
                <w:rFonts w:ascii="Calibri" w:hAnsi="Calibri" w:eastAsia="Calibri"/>
                <w:color w:val="1D2733"/>
                <w:sz w:val="18"/>
              </w:rPr>
              <w:t>Regional Dealer</w:t>
            </w:r>
          </w:p>
        </w:tc>
        <w:tc>
          <w:tcPr>
            <w:tcW w:type="dxa" w:w="1440"/>
            <w:shd w:val="clear" w:color="auto" w:fill="F2F4F7"/>
          </w:tcPr>
          <w:p>
            <w:r>
              <w:rPr>
                <w:rFonts w:ascii="Calibri" w:hAnsi="Calibri" w:eastAsia="Calibri"/>
                <w:color w:val="1D2733"/>
                <w:sz w:val="18"/>
              </w:rPr>
              <w:t>60% MSRP</w:t>
            </w:r>
          </w:p>
        </w:tc>
        <w:tc>
          <w:tcPr>
            <w:tcW w:type="dxa" w:w="1440"/>
            <w:shd w:val="clear" w:color="auto" w:fill="F2F4F7"/>
          </w:tcPr>
          <w:p>
            <w:r>
              <w:rPr>
                <w:rFonts w:ascii="Calibri" w:hAnsi="Calibri" w:eastAsia="Calibri"/>
                <w:color w:val="1D2733"/>
                <w:sz w:val="18"/>
              </w:rPr>
              <w:t>~40%</w:t>
            </w:r>
          </w:p>
        </w:tc>
        <w:tc>
          <w:tcPr>
            <w:tcW w:type="dxa" w:w="1440"/>
            <w:shd w:val="clear" w:color="auto" w:fill="F2F4F7"/>
          </w:tcPr>
          <w:p>
            <w:r>
              <w:rPr>
                <w:rFonts w:ascii="Calibri" w:hAnsi="Calibri" w:eastAsia="Calibri"/>
                <w:color w:val="1D2733"/>
                <w:sz w:val="18"/>
              </w:rPr>
              <w:t>50 units</w:t>
            </w:r>
          </w:p>
        </w:tc>
        <w:tc>
          <w:tcPr>
            <w:tcW w:type="dxa" w:w="1440"/>
            <w:shd w:val="clear" w:color="auto" w:fill="F2F4F7"/>
          </w:tcPr>
          <w:p>
            <w:r>
              <w:rPr>
                <w:rFonts w:ascii="Calibri" w:hAnsi="Calibri" w:eastAsia="Calibri"/>
                <w:color w:val="1D2733"/>
                <w:sz w:val="18"/>
              </w:rPr>
              <w:t>2–4% of sales</w:t>
            </w:r>
          </w:p>
        </w:tc>
        <w:tc>
          <w:tcPr>
            <w:tcW w:type="dxa" w:w="1440"/>
            <w:shd w:val="clear" w:color="auto" w:fill="F2F4F7"/>
          </w:tcPr>
          <w:p>
            <w:r>
              <w:rPr>
                <w:rFonts w:ascii="Calibri" w:hAnsi="Calibri" w:eastAsia="Calibri"/>
                <w:color w:val="1D2733"/>
                <w:sz w:val="18"/>
              </w:rPr>
              <w:t>Sub-region exclusivity + priority restock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 w:eastAsia="Calibri"/>
                <w:color w:val="1D2733"/>
                <w:sz w:val="18"/>
              </w:rPr>
              <w:t>Country Distributor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color w:val="1D2733"/>
                <w:sz w:val="18"/>
              </w:rPr>
              <w:t>50% MSRP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color w:val="1D2733"/>
                <w:sz w:val="18"/>
              </w:rPr>
              <w:t>~50%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color w:val="1D2733"/>
                <w:sz w:val="18"/>
              </w:rPr>
              <w:t>200 units/container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color w:val="1D2733"/>
                <w:sz w:val="18"/>
              </w:rPr>
              <w:t>3–6% of sales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color w:val="1D2733"/>
                <w:sz w:val="18"/>
              </w:rPr>
              <w:t>Territory exclusivity + certification + co-marketing fund</w:t>
            </w:r>
          </w:p>
        </w:tc>
      </w:tr>
    </w:tbl>
    <w:p>
      <w:r>
        <w:rPr>
          <w:rFonts w:ascii="Calibri" w:hAnsi="Calibri" w:eastAsia="Calibri"/>
          <w:b/>
          <w:color w:val="0F6E56"/>
          <w:sz w:val="24"/>
        </w:rPr>
        <w:t>Margin Example (Country Distributor at 50% MSRP)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6F3EF"/>
          </w:tcPr>
          <w:p>
            <w:r>
              <w:rPr>
                <w:rFonts w:ascii="Calibri" w:hAnsi="Calibri" w:eastAsia="Calibri"/>
                <w:b/>
                <w:color w:val="0F1E37"/>
                <w:sz w:val="19"/>
              </w:rPr>
              <w:t>Model</w:t>
            </w:r>
          </w:p>
        </w:tc>
        <w:tc>
          <w:tcPr>
            <w:tcW w:type="dxa" w:w="1728"/>
            <w:shd w:val="clear" w:color="auto" w:fill="E6F3EF"/>
          </w:tcPr>
          <w:p>
            <w:r>
              <w:rPr>
                <w:rFonts w:ascii="Calibri" w:hAnsi="Calibri" w:eastAsia="Calibri"/>
                <w:b/>
                <w:color w:val="0F1E37"/>
                <w:sz w:val="19"/>
              </w:rPr>
              <w:t>MSRP</w:t>
            </w:r>
          </w:p>
        </w:tc>
        <w:tc>
          <w:tcPr>
            <w:tcW w:type="dxa" w:w="1728"/>
            <w:shd w:val="clear" w:color="auto" w:fill="E6F3EF"/>
          </w:tcPr>
          <w:p>
            <w:r>
              <w:rPr>
                <w:rFonts w:ascii="Calibri" w:hAnsi="Calibri" w:eastAsia="Calibri"/>
                <w:b/>
                <w:color w:val="0F1E37"/>
                <w:sz w:val="19"/>
              </w:rPr>
              <w:t>Distributor Price</w:t>
            </w:r>
          </w:p>
        </w:tc>
        <w:tc>
          <w:tcPr>
            <w:tcW w:type="dxa" w:w="1728"/>
            <w:shd w:val="clear" w:color="auto" w:fill="E6F3EF"/>
          </w:tcPr>
          <w:p>
            <w:r>
              <w:rPr>
                <w:rFonts w:ascii="Calibri" w:hAnsi="Calibri" w:eastAsia="Calibri"/>
                <w:b/>
                <w:color w:val="0F1E37"/>
                <w:sz w:val="19"/>
              </w:rPr>
              <w:t>Margin/Unit</w:t>
            </w:r>
          </w:p>
        </w:tc>
        <w:tc>
          <w:tcPr>
            <w:tcW w:type="dxa" w:w="1728"/>
            <w:shd w:val="clear" w:color="auto" w:fill="E6F3EF"/>
          </w:tcPr>
          <w:p>
            <w:r>
              <w:rPr>
                <w:rFonts w:ascii="Calibri" w:hAnsi="Calibri" w:eastAsia="Calibri"/>
                <w:b/>
                <w:color w:val="0F1E37"/>
                <w:sz w:val="19"/>
              </w:rPr>
              <w:t>Margin %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Calibri"/>
                <w:color w:val="1D2733"/>
                <w:sz w:val="18"/>
              </w:rPr>
              <w:t>Pocket Scaler Mini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color w:val="1D2733"/>
                <w:sz w:val="18"/>
              </w:rPr>
              <w:t>$149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color w:val="1D2733"/>
                <w:sz w:val="18"/>
              </w:rPr>
              <w:t>$74.5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color w:val="1D2733"/>
                <w:sz w:val="18"/>
              </w:rPr>
              <w:t>$74.5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color w:val="1D2733"/>
                <w:sz w:val="18"/>
              </w:rPr>
              <w:t>50%</w:t>
            </w:r>
          </w:p>
        </w:tc>
      </w:tr>
      <w:tr>
        <w:tc>
          <w:tcPr>
            <w:tcW w:type="dxa" w:w="1728"/>
            <w:shd w:val="clear" w:color="auto" w:fill="F2F4F7"/>
          </w:tcPr>
          <w:p>
            <w:r>
              <w:rPr>
                <w:rFonts w:ascii="Calibri" w:hAnsi="Calibri" w:eastAsia="Calibri"/>
                <w:color w:val="1D2733"/>
                <w:sz w:val="18"/>
              </w:rPr>
              <w:t>Tailgate Workstation Standard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Calibri" w:hAnsi="Calibri" w:eastAsia="Calibri"/>
                <w:color w:val="1D2733"/>
                <w:sz w:val="18"/>
              </w:rPr>
              <w:t>$499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Calibri" w:hAnsi="Calibri" w:eastAsia="Calibri"/>
                <w:color w:val="1D2733"/>
                <w:sz w:val="18"/>
              </w:rPr>
              <w:t>$249.5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Calibri" w:hAnsi="Calibri" w:eastAsia="Calibri"/>
                <w:color w:val="1D2733"/>
                <w:sz w:val="18"/>
              </w:rPr>
              <w:t>$249.5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Calibri" w:hAnsi="Calibri" w:eastAsia="Calibri"/>
                <w:color w:val="1D2733"/>
                <w:sz w:val="18"/>
              </w:rPr>
              <w:t>50%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Calibri"/>
                <w:color w:val="1D2733"/>
                <w:sz w:val="18"/>
              </w:rPr>
              <w:t>Mobile Fish Factory Pro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color w:val="1D2733"/>
                <w:sz w:val="18"/>
              </w:rPr>
              <w:t>$999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color w:val="1D2733"/>
                <w:sz w:val="18"/>
              </w:rPr>
              <w:t>$499.5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color w:val="1D2733"/>
                <w:sz w:val="18"/>
              </w:rPr>
              <w:t>$499.5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color w:val="1D2733"/>
                <w:sz w:val="18"/>
              </w:rPr>
              <w:t>50%</w:t>
            </w:r>
          </w:p>
        </w:tc>
      </w:tr>
      <w:tr>
        <w:tc>
          <w:tcPr>
            <w:tcW w:type="dxa" w:w="1728"/>
            <w:shd w:val="clear" w:color="auto" w:fill="F2F4F7"/>
          </w:tcPr>
          <w:p>
            <w:r>
              <w:rPr>
                <w:rFonts w:ascii="Calibri" w:hAnsi="Calibri" w:eastAsia="Calibri"/>
                <w:color w:val="1D2733"/>
                <w:sz w:val="18"/>
              </w:rPr>
              <w:t>Pro Upgrade Kit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Calibri" w:hAnsi="Calibri" w:eastAsia="Calibri"/>
                <w:color w:val="1D2733"/>
                <w:sz w:val="18"/>
              </w:rPr>
              <w:t>$499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Calibri" w:hAnsi="Calibri" w:eastAsia="Calibri"/>
                <w:color w:val="1D2733"/>
                <w:sz w:val="18"/>
              </w:rPr>
              <w:t>$249.5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Calibri" w:hAnsi="Calibri" w:eastAsia="Calibri"/>
                <w:color w:val="1D2733"/>
                <w:sz w:val="18"/>
              </w:rPr>
              <w:t>$249.5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Calibri" w:hAnsi="Calibri" w:eastAsia="Calibri"/>
                <w:color w:val="1D2733"/>
                <w:sz w:val="18"/>
              </w:rPr>
              <w:t>50%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Calibri"/>
                <w:color w:val="1D2733"/>
                <w:sz w:val="18"/>
              </w:rPr>
              <w:t>Accessories/Consumables (12)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color w:val="1D2733"/>
                <w:sz w:val="18"/>
              </w:rPr>
              <w:t>$15–$199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color w:val="1D2733"/>
                <w:sz w:val="18"/>
              </w:rPr>
              <w:t>~45% MSRP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color w:val="1D2733"/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color w:val="1D2733"/>
                <w:sz w:val="18"/>
              </w:rPr>
              <w:t>~55%</w:t>
            </w:r>
          </w:p>
        </w:tc>
      </w:tr>
    </w:tbl>
    <w:p>
      <w:pPr>
        <w:shd w:val="clear" w:fill="E6F3EF"/>
      </w:pPr>
      <w:r>
        <w:rPr>
          <w:rFonts w:ascii="Calibri" w:hAnsi="Calibri" w:eastAsia="Calibri"/>
          <w:b/>
          <w:color w:val="0F6E56"/>
          <w:sz w:val="21"/>
        </w:rPr>
        <w:t>Sample container (200 units): 100×Standard + 60×Pro + 40×Kit — total MSRP ~$149,760, distributor cost ~$74,880, potential channel margin ~$74,880 — before recurring accessory revenue.</w:t>
      </w:r>
    </w:p>
    <w:p>
      <w:pPr>
        <w:pStyle w:val="ListBullet"/>
      </w:pPr>
      <w:r>
        <w:rPr>
          <w:rFonts w:ascii="Calibri" w:hAnsi="Calibri" w:eastAsia="Calibri"/>
          <w:color w:val="1D2733"/>
          <w:sz w:val="21"/>
        </w:rPr>
        <w:t>Price protection: unified MSRP and MAP policy prevents price wars.</w:t>
      </w:r>
    </w:p>
    <w:p>
      <w:pPr>
        <w:pStyle w:val="ListBullet"/>
      </w:pPr>
      <w:r>
        <w:rPr>
          <w:rFonts w:ascii="Calibri" w:hAnsi="Calibri" w:eastAsia="Calibri"/>
          <w:color w:val="1D2733"/>
          <w:sz w:val="21"/>
        </w:rPr>
        <w:t>Territory exclusivity: exclusive rights within an agreed territory, with annual targets and minimum commitments.</w:t>
      </w:r>
    </w:p>
    <w:p>
      <w:pPr>
        <w:pStyle w:val="ListBullet"/>
      </w:pPr>
      <w:r>
        <w:rPr>
          <w:rFonts w:ascii="Calibri" w:hAnsi="Calibri" w:eastAsia="Calibri"/>
          <w:color w:val="1D2733"/>
          <w:sz w:val="21"/>
        </w:rPr>
        <w:t>Terms &amp; first order: first order prepaid; credit negotiable after factory audit; trial orders available.</w:t>
      </w:r>
    </w:p>
    <w:p>
      <w:pPr>
        <w:pStyle w:val="ListBullet"/>
      </w:pPr>
      <w:r>
        <w:rPr>
          <w:rFonts w:ascii="Calibri" w:hAnsi="Calibri" w:eastAsia="Calibri"/>
          <w:color w:val="1D2733"/>
          <w:sz w:val="21"/>
        </w:rPr>
        <w:t>Market Development Fund (MDF): qualifying distributors receive a % of sales toward marketing.</w:t>
      </w:r>
    </w:p>
    <w:p>
      <w:pPr>
        <w:pStyle w:val="ListBullet"/>
      </w:pPr>
      <w:r>
        <w:rPr>
          <w:rFonts w:ascii="Calibri" w:hAnsi="Calibri" w:eastAsia="Calibri"/>
          <w:color w:val="1D2733"/>
          <w:sz w:val="21"/>
        </w:rPr>
        <w:t>Certification &amp; after-sales: compliance assistance per market; spare-parts kits and warranty support.</w:t>
      </w:r>
    </w:p>
    <w:p>
      <w:r>
        <w:rPr>
          <w:rFonts w:ascii="Calibri" w:hAnsi="Calibri" w:eastAsia="Calibri"/>
          <w:color w:val="5B6675"/>
          <w:sz w:val="19"/>
        </w:rPr>
        <w:t>Note: discount rates, MOQs and rebates above are illustrative ranges; actual terms are case-by-case based on market, volume and partnership depth.</w:t>
      </w:r>
    </w:p>
    <w:p>
      <w:pPr>
        <w:pBdr>
          <w:bottom w:val="single" w:sz="6" w:space="4" w:color="0F6E56"/>
        </w:pBdr>
      </w:pPr>
      <w:r>
        <w:rPr>
          <w:rFonts w:ascii="Calibri" w:hAnsi="Calibri" w:eastAsia="Calibri"/>
          <w:b/>
          <w:color w:val="0F6E56"/>
          <w:sz w:val="28"/>
        </w:rPr>
        <w:t>Partnership &amp; Data Sources</w:t>
      </w:r>
    </w:p>
    <w:p>
      <w:r>
        <w:rPr>
          <w:rFonts w:ascii="Calibri" w:hAnsi="Calibri" w:eastAsia="Calibri"/>
          <w:color w:val="1D2733"/>
          <w:sz w:val="21"/>
        </w:rPr>
        <w:t>TailFin Marine welcomes partnerships with global distributors, outdoor retail chains, tackle specialty stores and tourism channels. Contact us for quotations, dealer policy and sample programs.</w:t>
      </w:r>
    </w:p>
    <w:p>
      <w:r>
        <w:rPr>
          <w:rFonts w:ascii="Calibri" w:hAnsi="Calibri" w:eastAsia="Calibri"/>
          <w:color w:val="5B6675"/>
          <w:sz w:val="19"/>
        </w:rPr>
        <w:t>Data sources (public, 2025–2026): Dimension Market Research; PMarketResearch; RBFF &amp; Outdoor Foundation; European Anglers Alliance/UEA; FRDC/Recfishwest; Xinhua/Sunpu/LeadLeo/Frost &amp; Sullivan; competitor public pricing (Goplus ~$93, MAGMA ~$66–$400, RAILBLAZA ~$95–$120). Market figures cite public third-party research; specs and prices reflect the current catalog; final terms governed by the formal quotation and contract.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