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974BB">
      <w:pPr>
        <w:pStyle w:val="31"/>
        <w:pageBreakBefore w:val="0"/>
        <w:widowControl/>
        <w:spacing w:after="80"/>
        <w:jc w:val="center"/>
      </w:pPr>
      <w:r>
        <w:t>WEMOVE SPORTS 历史测试报告</w:t>
      </w:r>
    </w:p>
    <w:p w14:paraId="12510CAE">
      <w:pPr>
        <w:pageBreakBefore w:val="0"/>
        <w:widowControl/>
        <w:spacing w:before="0" w:after="40"/>
        <w:jc w:val="center"/>
      </w:pPr>
      <w:r>
        <w:rPr>
          <w:rFonts w:ascii="微软雅黑" w:hAnsi="微软雅黑" w:eastAsia="微软雅黑"/>
          <w:color w:val="000000"/>
          <w:sz w:val="24"/>
        </w:rPr>
        <w:t>软件开发实践 2 · 下午班 · 第 8 组</w:t>
      </w:r>
    </w:p>
    <w:p>
      <w:r>
        <w:t>原测试日期：2026 年 9 月 6 日。原报告：v0.2 性能数据更新，编写人龙祖怡。审校归档日期：2026 年 9 月 8 日。保留旧轮次数字和性能截图，不代表最终整合版本；当前结论见测试报告 v0.6。</w:t>
      </w:r>
    </w:p>
    <w:p>
      <w:r>
        <w:t>勘误：容量截图支持列表/详情 P99 为 134/103ms；限流表格的非2xx数与截图71659不同，轮次未核齐，不择优合并。non-2xx不能仅凭分类全部认定为429。公开副本删除完整登录截图及其嵌入图片，示例密码不重列；其余截图像素未修改。</w:t>
      </w:r>
    </w:p>
    <w:p w14:paraId="7DCF0159">
      <w:pPr>
        <w:pageBreakBefore w:val="0"/>
        <w:widowControl/>
        <w:spacing w:before="0" w:after="160"/>
      </w:pPr>
      <w:r>
        <w:t>报告说明：本报告记录 WEMOVE SPORTS 重构项目的测试环境、自动化功能测试、安全测试与首轮性能压测结果。主要结论：19 个端到端（e2e）用例全部通过并已纳入 CI 门禁；公开商品接口不泄漏 B2B 底价字段；默认全局限流配置为 12000 次/分钟，终端 non-2xx 计数不直接等同逐响应 429 统计；100 并发只读压测 0 错误、P99 不超过 134 毫秒，作为当时公开只读接口的容量基线，不代表页面 LCP 或最终整合容量验收。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7710"/>
      </w:tblGrid>
      <w:tr w14:paraId="3D110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56DCA5FF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DCE6F1"/>
            <w:vAlign w:val="center"/>
          </w:tcPr>
          <w:p w14:paraId="0CC2E277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内容</w:t>
            </w:r>
          </w:p>
        </w:tc>
      </w:tr>
      <w:tr w14:paraId="573615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9333AFA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课程</w:t>
            </w:r>
          </w:p>
        </w:tc>
        <w:tc>
          <w:tcPr>
            <w:tcW w:w="7710" w:type="dxa"/>
            <w:vAlign w:val="center"/>
          </w:tcPr>
          <w:p w14:paraId="171D47AF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软件开发实践 2（下午班 · 第 8 组）</w:t>
            </w:r>
          </w:p>
        </w:tc>
      </w:tr>
      <w:tr w14:paraId="278DD4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94C5102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系统</w:t>
            </w:r>
          </w:p>
        </w:tc>
        <w:tc>
          <w:tcPr>
            <w:tcW w:w="7710" w:type="dxa"/>
            <w:vAlign w:val="center"/>
          </w:tcPr>
          <w:p w14:paraId="7C6F8120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WEMOVE SPORTS 官网与业务门户（重构项目）</w:t>
            </w:r>
          </w:p>
        </w:tc>
      </w:tr>
      <w:tr w14:paraId="1F2C49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0A344C1E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编写人</w:t>
            </w:r>
          </w:p>
        </w:tc>
        <w:tc>
          <w:tcPr>
            <w:tcW w:w="7710" w:type="dxa"/>
            <w:vAlign w:val="center"/>
          </w:tcPr>
          <w:p w14:paraId="6E9C6C4A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组员 E（龙祖怡）——测试与工程化</w:t>
            </w:r>
          </w:p>
        </w:tc>
      </w:tr>
      <w:tr w14:paraId="2C3756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6F68C94F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关联任务</w:t>
            </w:r>
          </w:p>
        </w:tc>
        <w:tc>
          <w:tcPr>
            <w:tcW w:w="7710" w:type="dxa"/>
            <w:vAlign w:val="center"/>
          </w:tcPr>
          <w:p w14:paraId="33891B46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E1（mailpit + CI 补强）、E2（冒烟脚本 + 首版压测）</w:t>
            </w:r>
          </w:p>
        </w:tc>
      </w:tr>
      <w:tr w14:paraId="75F2E2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2C1F164F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复核红线</w:t>
            </w:r>
          </w:p>
        </w:tc>
        <w:tc>
          <w:tcPr>
            <w:tcW w:w="7710" w:type="dxa"/>
            <w:vAlign w:val="center"/>
          </w:tcPr>
          <w:p w14:paraId="58592BCE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所有结论可复现，与 CI 结果一致</w:t>
            </w:r>
          </w:p>
        </w:tc>
      </w:tr>
    </w:tbl>
    <w:p w14:paraId="05F45EA0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1 测试环境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855"/>
        <w:gridCol w:w="3855"/>
      </w:tblGrid>
      <w:tr w14:paraId="1185FB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2A3C3CB9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项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45F5355F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值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727D4E9A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备注</w:t>
            </w:r>
          </w:p>
        </w:tc>
      </w:tr>
      <w:tr w14:paraId="580A40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6456AE85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操作系统 / 机器</w:t>
            </w:r>
          </w:p>
        </w:tc>
        <w:tc>
          <w:tcPr>
            <w:tcW w:w="3855" w:type="dxa"/>
            <w:vAlign w:val="center"/>
          </w:tcPr>
          <w:p w14:paraId="719F4EDD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Windows · Lenovo 笔记本</w:t>
            </w:r>
          </w:p>
        </w:tc>
        <w:tc>
          <w:tcPr>
            <w:tcW w:w="3855" w:type="dxa"/>
            <w:vAlign w:val="center"/>
          </w:tcPr>
          <w:p w14:paraId="378438C0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本地单机</w:t>
            </w:r>
          </w:p>
        </w:tc>
      </w:tr>
      <w:tr w14:paraId="6FC434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7E27E157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运行时</w:t>
            </w:r>
          </w:p>
        </w:tc>
        <w:tc>
          <w:tcPr>
            <w:tcW w:w="3855" w:type="dxa"/>
            <w:vAlign w:val="center"/>
          </w:tcPr>
          <w:p w14:paraId="25F0733A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Node v22.20.0 / npm 10.9.3</w:t>
            </w:r>
          </w:p>
        </w:tc>
        <w:tc>
          <w:tcPr>
            <w:tcW w:w="3855" w:type="dxa"/>
            <w:vAlign w:val="center"/>
          </w:tcPr>
          <w:p w14:paraId="536F8C5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满足仓库要求（&gt;=22）</w:t>
            </w:r>
          </w:p>
        </w:tc>
      </w:tr>
      <w:tr w14:paraId="151668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5FBED1F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容器</w:t>
            </w:r>
          </w:p>
        </w:tc>
        <w:tc>
          <w:tcPr>
            <w:tcW w:w="3855" w:type="dxa"/>
            <w:vAlign w:val="center"/>
          </w:tcPr>
          <w:p w14:paraId="2A2F946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PostgreSQL 16 / Redis 7 / Mailpit（均 healthy）</w:t>
            </w:r>
          </w:p>
        </w:tc>
        <w:tc>
          <w:tcPr>
            <w:tcW w:w="3855" w:type="dxa"/>
            <w:vAlign w:val="center"/>
          </w:tcPr>
          <w:p w14:paraId="3E8C2493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npm run db:up</w:t>
            </w:r>
          </w:p>
        </w:tc>
      </w:tr>
      <w:tr w14:paraId="1E37C7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FB1D2B2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数据</w:t>
            </w:r>
          </w:p>
        </w:tc>
        <w:tc>
          <w:tcPr>
            <w:tcW w:w="3855" w:type="dxa"/>
            <w:vAlign w:val="center"/>
          </w:tcPr>
          <w:p w14:paraId="7F386306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3 分类 / 3 商品 / admin·customer·dealer 账号</w:t>
            </w:r>
          </w:p>
        </w:tc>
        <w:tc>
          <w:tcPr>
            <w:tcW w:w="3855" w:type="dxa"/>
            <w:vAlign w:val="center"/>
          </w:tcPr>
          <w:p w14:paraId="48DB1CFB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npm run db:seed</w:t>
            </w:r>
          </w:p>
        </w:tc>
      </w:tr>
      <w:tr w14:paraId="1490E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1436AB2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被测地址</w:t>
            </w:r>
          </w:p>
        </w:tc>
        <w:tc>
          <w:tcPr>
            <w:tcW w:w="3855" w:type="dxa"/>
            <w:vAlign w:val="center"/>
          </w:tcPr>
          <w:p w14:paraId="2FE8518F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Web :3000；API :8080/api/v1；Mailpit :8025</w:t>
            </w:r>
          </w:p>
        </w:tc>
        <w:tc>
          <w:tcPr>
            <w:tcW w:w="3855" w:type="dxa"/>
            <w:vAlign w:val="center"/>
          </w:tcPr>
          <w:p w14:paraId="09F8C798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本地 dev 模式</w:t>
            </w:r>
          </w:p>
        </w:tc>
      </w:tr>
      <w:tr w14:paraId="7BD0CA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DDD77A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测试日期</w:t>
            </w:r>
          </w:p>
        </w:tc>
        <w:tc>
          <w:tcPr>
            <w:tcW w:w="3855" w:type="dxa"/>
            <w:vAlign w:val="center"/>
          </w:tcPr>
          <w:p w14:paraId="3139D98C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2026-09-06</w:t>
            </w:r>
          </w:p>
        </w:tc>
        <w:tc>
          <w:tcPr>
            <w:tcW w:w="3855" w:type="dxa"/>
            <w:vAlign w:val="center"/>
          </w:tcPr>
          <w:p w14:paraId="5AAF332E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首次压测与 e2e 记录日</w:t>
            </w:r>
          </w:p>
        </w:tc>
      </w:tr>
    </w:tbl>
    <w:p w14:paraId="3EC48DA4">
      <w:pPr>
        <w:keepNext/>
        <w:pageBreakBefore w:val="0"/>
        <w:widowControl/>
        <w:spacing w:before="60" w:after="60"/>
        <w:jc w:val="center"/>
        <w:rPr>
          <w:rFonts w:ascii="微软雅黑" w:hAnsi="微软雅黑" w:eastAsia="微软雅黑"/>
          <w:i/>
          <w:color w:val="404040"/>
          <w:sz w:val="21"/>
        </w:rPr>
      </w:pPr>
      <w:r>
        <w:drawing>
          <wp:inline distT="0" distB="0" distL="114300" distR="114300">
            <wp:extent cx="5903999" cy="2090710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9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A1B2">
      <w:pPr>
        <w:pageBreakBefore w:val="0"/>
        <w:widowControl/>
        <w:spacing w:before="120" w:after="160"/>
        <w:jc w:val="center"/>
      </w:pPr>
      <w:r>
        <w:rPr>
          <w:rFonts w:ascii="微软雅黑" w:hAnsi="微软雅黑" w:eastAsia="微软雅黑"/>
          <w:i/>
          <w:color w:val="404040"/>
          <w:sz w:val="21"/>
        </w:rPr>
        <w:t xml:space="preserve">1-1（§1）：docker ps 显示三个容器 healthy </w:t>
      </w:r>
    </w:p>
    <w:p w14:paraId="57F2EFDF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2 测试范围与复现命令</w:t>
      </w:r>
    </w:p>
    <w:p w14:paraId="55ADC28D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功能冒烟：auth 主链路（注册 → 验证 → 登录 → 登出）与 catalog 主链路（分类 → 列表 → 详情 → 404）。</w:t>
      </w:r>
    </w:p>
    <w:p w14:paraId="5929AAB9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非功能：N-01 关键接口性能（≤2.5s 口径）、N-02 100 并发稳定性、N-04 公开接口不泄漏 B2B 底价。</w:t>
      </w:r>
    </w:p>
    <w:p w14:paraId="40C4B05B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自动化入口：.github/workflows/ci.yml，每个 PR 自动启动数据库服务、执行迁移与 e2e。</w:t>
      </w:r>
    </w:p>
    <w:p w14:paraId="777468C0">
      <w:pPr>
        <w:pageBreakBefore w:val="0"/>
        <w:widowControl/>
        <w:spacing w:before="80" w:after="40"/>
      </w:pPr>
      <w:r>
        <w:rPr>
          <w:rFonts w:ascii="Calibri" w:hAnsi="Calibri" w:eastAsia="宋体"/>
          <w:color w:val="000000"/>
        </w:rPr>
        <w:t>复现命令（本地）：</w:t>
      </w:r>
    </w:p>
    <w:p w14:paraId="1243CA4E">
      <w:pPr>
        <w:pageBreakBefore w:val="0"/>
        <w:widowControl/>
        <w:spacing w:after="40"/>
        <w:ind w:left="360"/>
      </w:pPr>
      <w:r>
        <w:rPr>
          <w:rFonts w:ascii="Consolas" w:hAnsi="Consolas" w:eastAsia="宋体"/>
          <w:color w:val="000000"/>
          <w:sz w:val="20"/>
        </w:rPr>
        <w:t>npm run db:up</w:t>
      </w:r>
    </w:p>
    <w:p w14:paraId="43EFA2FC">
      <w:pPr>
        <w:pageBreakBefore w:val="0"/>
        <w:widowControl/>
        <w:spacing w:after="40"/>
        <w:ind w:left="360"/>
      </w:pPr>
      <w:r>
        <w:rPr>
          <w:rFonts w:ascii="Consolas" w:hAnsi="Consolas" w:eastAsia="宋体"/>
          <w:color w:val="000000"/>
          <w:sz w:val="20"/>
        </w:rPr>
        <w:t>npm run db:deploy</w:t>
      </w:r>
    </w:p>
    <w:p w14:paraId="51B1D800">
      <w:pPr>
        <w:pageBreakBefore w:val="0"/>
        <w:widowControl/>
        <w:spacing w:after="40"/>
        <w:ind w:left="360"/>
      </w:pPr>
      <w:r>
        <w:rPr>
          <w:rFonts w:ascii="Consolas" w:hAnsi="Consolas" w:eastAsia="宋体"/>
          <w:color w:val="000000"/>
          <w:sz w:val="20"/>
        </w:rPr>
        <w:t>npm run db:seed</w:t>
      </w:r>
    </w:p>
    <w:p w14:paraId="7EE70F35">
      <w:pPr>
        <w:pageBreakBefore w:val="0"/>
        <w:widowControl/>
        <w:spacing w:after="40"/>
        <w:ind w:left="360"/>
      </w:pPr>
      <w:r>
        <w:rPr>
          <w:rFonts w:ascii="Consolas" w:hAnsi="Consolas" w:eastAsia="宋体"/>
          <w:color w:val="000000"/>
          <w:sz w:val="20"/>
        </w:rPr>
        <w:t>$env:E2E_DB="1"; npm run test:e2e -w api</w:t>
      </w:r>
    </w:p>
    <w:p w14:paraId="42144724">
      <w:pPr>
        <w:pageBreakBefore w:val="0"/>
        <w:widowControl/>
        <w:spacing w:after="40"/>
        <w:ind w:left="360"/>
      </w:pPr>
      <w:r>
        <w:rPr>
          <w:rFonts w:ascii="Consolas" w:hAnsi="Consolas" w:eastAsia="宋体"/>
          <w:color w:val="000000"/>
          <w:sz w:val="20"/>
        </w:rPr>
        <w:t>npm run typecheck -w api</w:t>
      </w:r>
    </w:p>
    <w:p w14:paraId="1014C69D">
      <w:pPr>
        <w:pageBreakBefore w:val="0"/>
        <w:widowControl/>
        <w:spacing w:after="40"/>
        <w:ind w:left="360"/>
        <w:rPr>
          <w:rFonts w:ascii="Consolas" w:hAnsi="Consolas" w:eastAsia="宋体"/>
          <w:color w:val="000000"/>
          <w:sz w:val="20"/>
        </w:rPr>
      </w:pPr>
      <w:r>
        <w:rPr>
          <w:rFonts w:ascii="Consolas" w:hAnsi="Consolas" w:eastAsia="宋体"/>
          <w:color w:val="000000"/>
          <w:sz w:val="20"/>
        </w:rPr>
        <w:t>npm run lint</w:t>
      </w:r>
    </w:p>
    <w:p w14:paraId="5ED9E4FB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3 功能测试</w:t>
      </w:r>
    </w:p>
    <w:p w14:paraId="42BA139D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3.1 自动化测试总览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855"/>
        <w:gridCol w:w="3855"/>
      </w:tblGrid>
      <w:tr w14:paraId="66D4D3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22FE58E4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测试文件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17A959B9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用例数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6797C1C2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覆盖内容</w:t>
            </w:r>
          </w:p>
        </w:tc>
      </w:tr>
      <w:tr w14:paraId="11B306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2C882CCC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test/app.e2e-spec.ts</w:t>
            </w:r>
          </w:p>
        </w:tc>
        <w:tc>
          <w:tcPr>
            <w:tcW w:w="3855" w:type="dxa"/>
            <w:vAlign w:val="center"/>
          </w:tcPr>
          <w:p w14:paraId="78502C85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w="3855" w:type="dxa"/>
            <w:vAlign w:val="center"/>
          </w:tcPr>
          <w:p w14:paraId="2548B33A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统一响应体、404 兜底、参数校验、后台接口无令牌 401</w:t>
            </w:r>
          </w:p>
        </w:tc>
      </w:tr>
      <w:tr w14:paraId="4DF957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436717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test/auth-flow.e2e-spec.ts</w:t>
            </w:r>
          </w:p>
        </w:tc>
        <w:tc>
          <w:tcPr>
            <w:tcW w:w="3855" w:type="dxa"/>
            <w:vAlign w:val="center"/>
          </w:tcPr>
          <w:p w14:paraId="5938B5EE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w="3855" w:type="dxa"/>
            <w:vAlign w:val="center"/>
          </w:tcPr>
          <w:p w14:paraId="73BECEC3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 → 邮箱验证 → 登录 → 登出黑名单闭环；连续 5 次失败触发 429</w:t>
            </w:r>
          </w:p>
        </w:tc>
      </w:tr>
      <w:tr w14:paraId="49C879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008A4AD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test/catalog-smoke.e2e-spec.ts</w:t>
            </w:r>
          </w:p>
        </w:tc>
        <w:tc>
          <w:tcPr>
            <w:tcW w:w="3855" w:type="dxa"/>
            <w:vAlign w:val="center"/>
          </w:tcPr>
          <w:p w14:paraId="5F2C82DF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w="3855" w:type="dxa"/>
            <w:vAlign w:val="center"/>
          </w:tcPr>
          <w:p w14:paraId="2C8FEEA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分类、商品列表、商品详情、404、公开响应不泄漏 B2B 底价</w:t>
            </w:r>
          </w:p>
        </w:tc>
      </w:tr>
      <w:tr w14:paraId="7C05A1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6717D406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合计</w:t>
            </w:r>
          </w:p>
        </w:tc>
        <w:tc>
          <w:tcPr>
            <w:tcW w:w="3855" w:type="dxa"/>
            <w:vAlign w:val="center"/>
          </w:tcPr>
          <w:p w14:paraId="342EE4C7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19</w:t>
            </w:r>
          </w:p>
        </w:tc>
        <w:tc>
          <w:tcPr>
            <w:tcW w:w="3855" w:type="dxa"/>
            <w:vAlign w:val="center"/>
          </w:tcPr>
          <w:p w14:paraId="434BF891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3 个文件全部通过（CI 与本地一致）</w:t>
            </w:r>
          </w:p>
        </w:tc>
      </w:tr>
    </w:tbl>
    <w:p w14:paraId="574BB20C">
      <w:pPr>
        <w:keepNext/>
        <w:pageBreakBefore w:val="0"/>
        <w:widowControl/>
        <w:spacing w:before="60" w:after="60"/>
        <w:jc w:val="center"/>
      </w:pPr>
      <w:r>
        <w:drawing>
          <wp:inline distT="0" distB="0" distL="114300" distR="114300">
            <wp:extent cx="5903999" cy="3642167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4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i/>
          <w:color w:val="404040"/>
          <w:sz w:val="21"/>
        </w:rPr>
        <w:t xml:space="preserve">3-1（§3.1）：本地 e2e 输出，显示 Test Files 3 passed / Tests 19 passed </w:t>
      </w:r>
    </w:p>
    <w:p w14:paraId="4ECDBFFD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3.2 CI 门禁</w:t>
      </w:r>
    </w:p>
    <w:p w14:paraId="45911BEB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E1（PR #2）：CI 增加 PostgreSQL/Redis 服务、prisma migrate deploy 与 DB 集成 e2e。</w:t>
      </w:r>
    </w:p>
    <w:p w14:paraId="3C5B688D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E2（PR #5）：新增 catalog 冒烟，19 个用例纳入 CI；main 合并记录 7caada8。</w:t>
      </w:r>
    </w:p>
    <w:p w14:paraId="099C62F3">
      <w:pPr>
        <w:keepNext/>
        <w:pageBreakBefore w:val="0"/>
        <w:widowControl/>
        <w:spacing w:before="60" w:after="60"/>
        <w:jc w:val="center"/>
      </w:pPr>
      <w:r>
        <w:drawing>
          <wp:inline distT="0" distB="0" distL="114300" distR="114300">
            <wp:extent cx="5903999" cy="3828512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2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i/>
          <w:color w:val="404040"/>
          <w:sz w:val="21"/>
        </w:rPr>
        <w:t xml:space="preserve"> 3-2（§3.2）：PR #5 CI 检查全绿（checks 通过）截图 </w:t>
      </w:r>
    </w:p>
    <w:p w14:paraId="6BBA1AE6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3.3 手工冒烟清单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855"/>
        <w:gridCol w:w="3855"/>
      </w:tblGrid>
      <w:tr w14:paraId="265E04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6C1EB2A1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7F9B88F8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2B416CA2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状态</w:t>
            </w:r>
          </w:p>
        </w:tc>
      </w:tr>
      <w:tr w14:paraId="444EAA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2EDE3C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打开 http://localhost:3000 首页与商品页</w:t>
            </w:r>
          </w:p>
        </w:tc>
        <w:tc>
          <w:tcPr>
            <w:tcW w:w="3855" w:type="dxa"/>
            <w:vAlign w:val="center"/>
          </w:tcPr>
          <w:p w14:paraId="1121F575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页面正常、商品可见</w:t>
            </w:r>
          </w:p>
        </w:tc>
        <w:tc>
          <w:tcPr>
            <w:tcW w:w="3855" w:type="dxa"/>
            <w:vAlign w:val="center"/>
          </w:tcPr>
          <w:p w14:paraId="0BF0BB51">
            <w:pPr>
              <w:keepNext w:val="0"/>
              <w:spacing w:before="20" w:after="6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已通过</w:t>
            </w:r>
          </w:p>
        </w:tc>
      </w:tr>
      <w:tr w14:paraId="316ECA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64042925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打开 http://localhost:8080/api/v1/health/live</w:t>
            </w:r>
          </w:p>
        </w:tc>
        <w:tc>
          <w:tcPr>
            <w:tcW w:w="3855" w:type="dxa"/>
            <w:vAlign w:val="center"/>
          </w:tcPr>
          <w:p w14:paraId="70EAE8AF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code=0</w:t>
            </w:r>
          </w:p>
        </w:tc>
        <w:tc>
          <w:tcPr>
            <w:tcW w:w="3855" w:type="dxa"/>
            <w:vAlign w:val="center"/>
          </w:tcPr>
          <w:p w14:paraId="1D9F09DD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已通过</w:t>
            </w:r>
            <w:bookmarkStart w:id="0" w:name="_GoBack"/>
            <w:bookmarkEnd w:id="0"/>
          </w:p>
        </w:tc>
      </w:tr>
      <w:tr w14:paraId="7CF8F3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B014221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注册新账号</w:t>
            </w:r>
          </w:p>
        </w:tc>
        <w:tc>
          <w:tcPr>
            <w:tcW w:w="3855" w:type="dxa"/>
            <w:vAlign w:val="center"/>
          </w:tcPr>
          <w:p w14:paraId="2625A25A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Mailpit http://localhost:8025 出现验证邮件</w:t>
            </w:r>
          </w:p>
        </w:tc>
        <w:tc>
          <w:tcPr>
            <w:tcW w:w="3855" w:type="dxa"/>
            <w:vAlign w:val="center"/>
          </w:tcPr>
          <w:p w14:paraId="7DC6D33F">
            <w:pPr>
              <w:keepNext w:val="0"/>
              <w:spacing w:before="20" w:after="6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已通过</w:t>
            </w:r>
          </w:p>
        </w:tc>
      </w:tr>
      <w:tr w14:paraId="61956A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1A607775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用演示账号登录</w:t>
            </w:r>
          </w:p>
        </w:tc>
        <w:tc>
          <w:tcPr>
            <w:tcW w:w="3855" w:type="dxa"/>
            <w:vAlign w:val="center"/>
          </w:tcPr>
          <w:p w14:paraId="14EA9AF1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登录成功进入对应角色界面</w:t>
            </w:r>
          </w:p>
        </w:tc>
        <w:tc>
          <w:tcPr>
            <w:tcW w:w="3855" w:type="dxa"/>
            <w:vAlign w:val="center"/>
          </w:tcPr>
          <w:p w14:paraId="2A677446">
            <w:pPr>
              <w:keepNext w:val="0"/>
              <w:spacing w:before="20" w:after="6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已通过</w:t>
            </w:r>
          </w:p>
        </w:tc>
      </w:tr>
    </w:tbl>
    <w:p w14:paraId="0CD4F3B9">
      <w:pPr>
        <w:keepNext/>
        <w:pageBreakBefore w:val="0"/>
        <w:widowControl/>
        <w:spacing w:before="60" w:after="60"/>
      </w:pPr>
      <w:r>
        <w:drawing>
          <wp:inline distT="0" distB="0" distL="114300" distR="114300">
            <wp:extent cx="5903999" cy="1324768"/>
            <wp:effectExtent l="0" t="0" r="635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2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C0F6">
      <w:pPr>
        <w:pageBreakBefore w:val="0"/>
        <w:widowControl/>
        <w:spacing w:before="80" w:after="40"/>
        <w:jc w:val="center"/>
        <w:rPr>
          <w:rFonts w:ascii="微软雅黑" w:hAnsi="微软雅黑" w:eastAsia="微软雅黑"/>
          <w:i/>
          <w:color w:val="404040"/>
          <w:sz w:val="21"/>
        </w:rPr>
      </w:pPr>
      <w:r>
        <w:rPr>
          <w:rFonts w:ascii="微软雅黑" w:hAnsi="微软雅黑" w:eastAsia="微软雅黑"/>
          <w:i/>
          <w:color w:val="404040"/>
          <w:sz w:val="21"/>
        </w:rPr>
        <w:t>3-</w:t>
      </w:r>
      <w:r>
        <w:rPr>
          <w:rFonts w:hint="eastAsia" w:ascii="微软雅黑" w:hAnsi="微软雅黑" w:eastAsia="微软雅黑"/>
          <w:i/>
          <w:color w:val="404040"/>
          <w:sz w:val="21"/>
          <w:lang w:val="en-US" w:eastAsia="zh-CN"/>
        </w:rPr>
        <w:t>3</w:t>
      </w:r>
      <w:r>
        <w:rPr>
          <w:rFonts w:ascii="微软雅黑" w:hAnsi="微软雅黑" w:eastAsia="微软雅黑"/>
          <w:i/>
          <w:color w:val="404040"/>
          <w:sz w:val="21"/>
        </w:rPr>
        <w:t>（§3.</w:t>
      </w:r>
      <w:r>
        <w:rPr>
          <w:rFonts w:hint="eastAsia" w:ascii="微软雅黑" w:hAnsi="微软雅黑" w:eastAsia="微软雅黑"/>
          <w:i/>
          <w:color w:val="404040"/>
          <w:sz w:val="21"/>
          <w:lang w:val="en-US" w:eastAsia="zh-CN"/>
        </w:rPr>
        <w:t>3</w:t>
      </w:r>
      <w:r>
        <w:rPr>
          <w:rFonts w:ascii="微软雅黑" w:hAnsi="微软雅黑" w:eastAsia="微软雅黑"/>
          <w:i/>
          <w:color w:val="404040"/>
          <w:sz w:val="21"/>
        </w:rPr>
        <w:t>）：</w:t>
      </w:r>
      <w:r>
        <w:rPr>
          <w:rFonts w:hint="eastAsia" w:ascii="微软雅黑" w:hAnsi="微软雅黑" w:eastAsia="微软雅黑"/>
          <w:i/>
          <w:color w:val="404040"/>
          <w:sz w:val="21"/>
        </w:rPr>
        <w:t>Mailpit http://localhost:8025 出现验证邮件</w:t>
      </w:r>
      <w:r>
        <w:rPr>
          <w:rFonts w:ascii="微软雅黑" w:hAnsi="微软雅黑" w:eastAsia="微软雅黑"/>
          <w:i/>
          <w:color w:val="404040"/>
          <w:sz w:val="21"/>
        </w:rPr>
        <w:t>截图</w:t>
      </w:r>
    </w:p>
    <w:p w14:paraId="7F99EA79">
      <w:pPr>
        <w:keepNext/>
        <w:pageBreakBefore w:val="0"/>
        <w:widowControl/>
        <w:spacing w:before="80" w:after="40"/>
      </w:pPr>
      <w:r>
        <w:rPr>
          <w:rFonts w:ascii="Calibri" w:hAnsi="Calibri" w:eastAsia="宋体"/>
          <w:color w:val="000000"/>
        </w:rPr>
        <w:t>演示账号：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855"/>
        <w:gridCol w:w="3855"/>
      </w:tblGrid>
      <w:tr w14:paraId="0F37BB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6B2CE9E1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角色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22E9DFE3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邮箱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keepNext/>
              <w:spacing w:after="60"/>
            </w:pPr>
            <w:r>
              <w:rPr>
                <w:sz w:val="18"/>
              </w:rPr>
              <w:t>凭据来源</w:t>
            </w:r>
          </w:p>
        </w:tc>
      </w:tr>
      <w:tr w14:paraId="46F5B8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504C6818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后台管理员</w:t>
            </w:r>
          </w:p>
        </w:tc>
        <w:tc>
          <w:tcPr>
            <w:tcW w:w="3855" w:type="dxa"/>
            <w:vAlign w:val="center"/>
          </w:tcPr>
          <w:p w14:paraId="7038558A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admin@wemove.local</w:t>
            </w:r>
          </w:p>
        </w:tc>
        <w:tc>
          <w:tcPr>
            <w:tcW w:w="3855" w:type="dxa"/>
            <w:vAlign w:val="center"/>
          </w:tcPr>
          <w:p>
            <w:pPr>
              <w:keepNext w:val="0"/>
              <w:spacing w:after="60"/>
            </w:pPr>
            <w:r>
              <w:rPr>
                <w:sz w:val="18"/>
              </w:rPr>
              <w:t>本地 Seed</w:t>
            </w:r>
          </w:p>
        </w:tc>
      </w:tr>
      <w:tr w14:paraId="5169E6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7432B5B1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顾客</w:t>
            </w:r>
          </w:p>
        </w:tc>
        <w:tc>
          <w:tcPr>
            <w:tcW w:w="3855" w:type="dxa"/>
            <w:vAlign w:val="center"/>
          </w:tcPr>
          <w:p w14:paraId="3EEDC420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customer@wemove.local</w:t>
            </w:r>
          </w:p>
        </w:tc>
        <w:tc>
          <w:tcPr>
            <w:tcW w:w="3855" w:type="dxa"/>
            <w:vAlign w:val="center"/>
          </w:tcPr>
          <w:p>
            <w:pPr>
              <w:keepNext w:val="0"/>
              <w:spacing w:after="60"/>
            </w:pPr>
            <w:r>
              <w:rPr>
                <w:sz w:val="18"/>
              </w:rPr>
              <w:t>本地 Seed</w:t>
            </w:r>
          </w:p>
        </w:tc>
      </w:tr>
      <w:tr w14:paraId="00263D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018CAF05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经销商</w:t>
            </w:r>
          </w:p>
        </w:tc>
        <w:tc>
          <w:tcPr>
            <w:tcW w:w="3855" w:type="dxa"/>
            <w:vAlign w:val="center"/>
          </w:tcPr>
          <w:p w14:paraId="73209096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dealer@wemove.local</w:t>
            </w:r>
          </w:p>
        </w:tc>
        <w:tc>
          <w:tcPr>
            <w:tcW w:w="3855" w:type="dxa"/>
            <w:vAlign w:val="center"/>
          </w:tcPr>
          <w:p>
            <w:pPr>
              <w:keepNext w:val="0"/>
              <w:spacing w:after="60"/>
            </w:pPr>
            <w:r>
              <w:rPr>
                <w:sz w:val="18"/>
              </w:rPr>
              <w:t>本地 Seed</w:t>
            </w:r>
          </w:p>
        </w:tc>
      </w:tr>
    </w:tbl>
    <w:p w14:paraId="7DFF5A84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4 安全测试</w:t>
      </w:r>
    </w:p>
    <w:p w14:paraId="4F12755B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4.1 自动化安全断言（e2e）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855"/>
        <w:gridCol w:w="3855"/>
      </w:tblGrid>
      <w:tr w14:paraId="0FF07E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153B1DC7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项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7AA2F389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断言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5154A652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来源</w:t>
            </w:r>
          </w:p>
        </w:tc>
      </w:tr>
      <w:tr w14:paraId="4F39E3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5F2B1FC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公开商品接口</w:t>
            </w:r>
          </w:p>
        </w:tc>
        <w:tc>
          <w:tcPr>
            <w:tcW w:w="3855" w:type="dxa"/>
            <w:vAlign w:val="center"/>
          </w:tcPr>
          <w:p w14:paraId="46139508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列表不含 variants / b2b 字段；详情不含 msrp / sale / b2b 内部价格字段</w:t>
            </w:r>
          </w:p>
        </w:tc>
        <w:tc>
          <w:tcPr>
            <w:tcW w:w="3855" w:type="dxa"/>
            <w:vAlign w:val="center"/>
          </w:tcPr>
          <w:p w14:paraId="6F52411C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catalog-smoke</w:t>
            </w:r>
          </w:p>
        </w:tc>
      </w:tr>
      <w:tr w14:paraId="267F4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22CEFE22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后台接口</w:t>
            </w:r>
          </w:p>
        </w:tc>
        <w:tc>
          <w:tcPr>
            <w:tcW w:w="3855" w:type="dxa"/>
            <w:vAlign w:val="center"/>
          </w:tcPr>
          <w:p w14:paraId="1812E02F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无令牌访问 admin/staff、roles、audit、MFA 返回 401</w:t>
            </w:r>
          </w:p>
        </w:tc>
        <w:tc>
          <w:tcPr>
            <w:tcW w:w="3855" w:type="dxa"/>
            <w:vAlign w:val="center"/>
          </w:tcPr>
          <w:p w14:paraId="619DF04E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app.e2e-spec</w:t>
            </w:r>
          </w:p>
        </w:tc>
      </w:tr>
      <w:tr w14:paraId="7B87F1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08124563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防爆破</w:t>
            </w:r>
          </w:p>
        </w:tc>
        <w:tc>
          <w:tcPr>
            <w:tcW w:w="3855" w:type="dxa"/>
            <w:vAlign w:val="center"/>
          </w:tcPr>
          <w:p w14:paraId="3AC00A63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登录连续失败 5 次返回 429</w:t>
            </w:r>
          </w:p>
        </w:tc>
        <w:tc>
          <w:tcPr>
            <w:tcW w:w="3855" w:type="dxa"/>
            <w:vAlign w:val="center"/>
          </w:tcPr>
          <w:p w14:paraId="2B157C5F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auth-flow</w:t>
            </w:r>
          </w:p>
        </w:tc>
      </w:tr>
    </w:tbl>
    <w:p w14:paraId="0A651559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4.2 全局限流实测（默认 12000 次/分钟）</w:t>
      </w:r>
    </w:p>
    <w:p w14:paraId="2D220DC6">
      <w:pPr>
        <w:pageBreakBefore w:val="0"/>
        <w:widowControl/>
        <w:spacing w:before="0" w:after="80"/>
      </w:pPr>
      <w:r>
        <w:t>方法：autocannon 100 连接、30 秒，使用默认限流配置。终端显示 2xx 与 non-2xx 分类；表格与截图的部分计数不同，作为不同记录保留，具体轮次和 non-2xx 状态需逐响应日志核实。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2570"/>
        <w:gridCol w:w="2570"/>
        <w:gridCol w:w="2570"/>
      </w:tblGrid>
      <w:tr w14:paraId="656DE1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38178C46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接口</w:t>
            </w:r>
          </w:p>
        </w:tc>
        <w:tc>
          <w:tcPr>
            <w:tcW w:w="2570" w:type="dxa"/>
            <w:shd w:val="clear" w:color="auto" w:fill="DCE6F1"/>
            <w:vAlign w:val="center"/>
          </w:tcPr>
          <w:p w14:paraId="3DA4C6B5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2xx</w:t>
            </w:r>
          </w:p>
        </w:tc>
        <w:tc>
          <w:tcPr>
            <w:tcW w:w="2570" w:type="dxa"/>
            <w:shd w:val="clear" w:color="auto" w:fill="DCE6F1"/>
            <w:vAlign w:val="center"/>
          </w:tcPr>
          <w:p w14:paraId="490D443F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非 2xx（429）</w:t>
            </w:r>
          </w:p>
        </w:tc>
        <w:tc>
          <w:tcPr>
            <w:tcW w:w="2570" w:type="dxa"/>
            <w:shd w:val="clear" w:color="auto" w:fill="DCE6F1"/>
            <w:vAlign w:val="center"/>
          </w:tcPr>
          <w:p w14:paraId="39B84A3B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说明</w:t>
            </w:r>
          </w:p>
        </w:tc>
      </w:tr>
      <w:tr w14:paraId="411689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29E4D3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/products</w:t>
            </w:r>
          </w:p>
        </w:tc>
        <w:tc>
          <w:tcPr>
            <w:tcW w:w="2570" w:type="dxa"/>
            <w:vAlign w:val="center"/>
          </w:tcPr>
          <w:p w14:paraId="774ADBBC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12,000</w:t>
            </w:r>
          </w:p>
        </w:tc>
        <w:tc>
          <w:tcPr>
            <w:tcW w:w="2570" w:type="dxa"/>
            <w:vAlign w:val="center"/>
          </w:tcPr>
          <w:p w14:paraId="6F2249A8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≈66,247</w:t>
            </w:r>
          </w:p>
        </w:tc>
        <w:tc>
          <w:tcPr>
            <w:tcW w:w="2570" w:type="dxa"/>
            <w:vAlign w:val="center"/>
          </w:tcPr>
          <w:p w14:paraId="4EF1A6E5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限流按设计生效</w:t>
            </w:r>
          </w:p>
        </w:tc>
      </w:tr>
      <w:tr w14:paraId="62CAA8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55A1DE2E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/products/:slug</w:t>
            </w:r>
          </w:p>
        </w:tc>
        <w:tc>
          <w:tcPr>
            <w:tcW w:w="2570" w:type="dxa"/>
            <w:vAlign w:val="center"/>
          </w:tcPr>
          <w:p w14:paraId="5ECF2986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11,279</w:t>
            </w:r>
          </w:p>
        </w:tc>
        <w:tc>
          <w:tcPr>
            <w:tcW w:w="2570" w:type="dxa"/>
            <w:vAlign w:val="center"/>
          </w:tcPr>
          <w:p w14:paraId="7337E05C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≈79,796</w:t>
            </w:r>
          </w:p>
        </w:tc>
        <w:tc>
          <w:tcPr>
            <w:tcW w:w="2570" w:type="dxa"/>
            <w:vAlign w:val="center"/>
          </w:tcPr>
          <w:p w14:paraId="25FBD30B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同上</w:t>
            </w:r>
          </w:p>
        </w:tc>
      </w:tr>
    </w:tbl>
    <w:p w14:paraId="164377A0">
      <w:pPr>
        <w:pageBreakBefore w:val="0"/>
        <w:widowControl/>
        <w:spacing w:before="0" w:after="80"/>
      </w:pPr>
      <w:r>
        <w:rPr>
          <w:rFonts w:ascii="Calibri" w:hAnsi="Calibri" w:eastAsia="宋体"/>
          <w:color w:val="000000"/>
        </w:rPr>
        <w:t>容量测试前需提限后再启动 API：$env:GLOBAL_RATE_LIMIT_PER_MIN="600000"。</w:t>
      </w:r>
    </w:p>
    <w:p w14:paraId="436E3859">
      <w:pPr>
        <w:keepNext/>
        <w:pageBreakBefore w:val="0"/>
        <w:widowControl/>
        <w:spacing w:before="60" w:after="60"/>
        <w:jc w:val="center"/>
      </w:pPr>
      <w:r>
        <w:drawing>
          <wp:inline distT="0" distB="0" distL="114300" distR="114300">
            <wp:extent cx="5903999" cy="4650660"/>
            <wp:effectExtent l="0" t="0" r="0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5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i/>
          <w:color w:val="404040"/>
          <w:sz w:val="21"/>
        </w:rPr>
        <w:t xml:space="preserve">4-1（§4.2）：默认限流下 autocannon 输出，显示 12000 2xx 与非 2xx 计数 </w:t>
      </w:r>
    </w:p>
    <w:p w14:paraId="2F4857CB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 xml:space="preserve">4.3 </w:t>
      </w:r>
      <w:r>
        <w:rPr>
          <w:rFonts w:hint="eastAsia" w:ascii="微软雅黑" w:hAnsi="微软雅黑" w:eastAsia="微软雅黑"/>
          <w:b/>
          <w:color w:val="000000"/>
          <w:sz w:val="26"/>
          <w:lang w:val="en-US" w:eastAsia="zh-CN"/>
        </w:rPr>
        <w:t>越权</w:t>
      </w:r>
      <w:r>
        <w:rPr>
          <w:rFonts w:ascii="微软雅黑" w:hAnsi="微软雅黑" w:eastAsia="微软雅黑"/>
          <w:b/>
          <w:color w:val="000000"/>
          <w:sz w:val="26"/>
        </w:rPr>
        <w:t>专项</w:t>
      </w:r>
    </w:p>
    <w:p w14:paraId="78BB2611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B：经销商申请——非本人 / 非本企业查看他人申请返回 403 / 404。</w:t>
      </w:r>
    </w:p>
    <w:p w14:paraId="38639153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D：媒体——INTERNAL / DEALER_ONLY 文件无签名 URL 不可下载。</w:t>
      </w:r>
    </w:p>
    <w:p w14:paraId="4B893499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C：价格规则 Admin 接口——普通用户调用返回 403。</w:t>
      </w:r>
    </w:p>
    <w:p w14:paraId="4780E86D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5 性能测试</w:t>
      </w:r>
    </w:p>
    <w:p w14:paraId="52FC461A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5.1 方法与口径</w:t>
      </w:r>
    </w:p>
    <w:p w14:paraId="42833CB6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工具：autocannon 8.0.0（npx 临时安装，未写入仓库依赖）；100 连接 × 30 秒。</w:t>
      </w:r>
    </w:p>
    <w:p w14:paraId="53DB5776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模式：本地 dev watch 模式，数字偏保守；答辩演示按相同环境复现。</w:t>
      </w:r>
    </w:p>
    <w:p w14:paraId="2FFE192A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容量场景提限至 GLOBAL_RATE_LIMIT_PER_MIN=600000，避免 429 干扰读数。</w:t>
      </w:r>
    </w:p>
    <w:p w14:paraId="50C98573">
      <w:pPr>
        <w:pStyle w:val="16"/>
        <w:pageBreakBefore w:val="0"/>
        <w:widowControl/>
        <w:spacing w:after="40"/>
      </w:pPr>
      <w:r>
        <w:rPr>
          <w:rFonts w:ascii="Calibri" w:hAnsi="Calibri" w:eastAsia="宋体"/>
          <w:color w:val="000000"/>
        </w:rPr>
        <w:t>autocannon 未输出 P95 列，本报告以更严格的 P99 记录；目标参考 N-01 ≤2.5s。</w:t>
      </w:r>
    </w:p>
    <w:p w14:paraId="10808781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5.2 只读容量基线（100 并发）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1285"/>
        <w:gridCol w:w="1285"/>
        <w:gridCol w:w="1285"/>
        <w:gridCol w:w="1285"/>
        <w:gridCol w:w="1285"/>
        <w:gridCol w:w="1285"/>
      </w:tblGrid>
      <w:tr w14:paraId="31A8DD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36A335F9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接口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49981119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总请求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3478B4BC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Avg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1BCAAE21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P99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32A42785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Max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0D7315EC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Req/s</w:t>
            </w:r>
          </w:p>
        </w:tc>
        <w:tc>
          <w:tcPr>
            <w:tcW w:w="1285" w:type="dxa"/>
            <w:shd w:val="clear" w:color="auto" w:fill="DCE6F1"/>
            <w:vAlign w:val="center"/>
          </w:tcPr>
          <w:p w14:paraId="73B5044A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错误</w:t>
            </w:r>
          </w:p>
        </w:tc>
      </w:tr>
      <w:tr w14:paraId="316D4E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61545274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/products</w:t>
            </w:r>
          </w:p>
        </w:tc>
        <w:tc>
          <w:tcPr>
            <w:tcW w:w="1285" w:type="dxa"/>
            <w:vAlign w:val="center"/>
          </w:tcPr>
          <w:p w14:paraId="7262EF2B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≈33k / 30.15s</w:t>
            </w:r>
          </w:p>
        </w:tc>
        <w:tc>
          <w:tcPr>
            <w:tcW w:w="1285" w:type="dxa"/>
            <w:vAlign w:val="center"/>
          </w:tcPr>
          <w:p w14:paraId="7CCBF900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92.1 ms</w:t>
            </w:r>
          </w:p>
        </w:tc>
        <w:tc>
          <w:tcPr>
            <w:tcW w:w="1285" w:type="dxa"/>
            <w:vAlign w:val="center"/>
          </w:tcPr>
          <w:p w14:paraId="4D5B9F84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134 ms</w:t>
            </w:r>
          </w:p>
        </w:tc>
        <w:tc>
          <w:tcPr>
            <w:tcW w:w="1285" w:type="dxa"/>
            <w:vAlign w:val="center"/>
          </w:tcPr>
          <w:p w14:paraId="256C66B7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274 ms</w:t>
            </w:r>
          </w:p>
        </w:tc>
        <w:tc>
          <w:tcPr>
            <w:tcW w:w="1285" w:type="dxa"/>
            <w:vAlign w:val="center"/>
          </w:tcPr>
          <w:p w14:paraId="359468C1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≈1,082</w:t>
            </w:r>
          </w:p>
        </w:tc>
        <w:tc>
          <w:tcPr>
            <w:tcW w:w="1285" w:type="dxa"/>
            <w:vAlign w:val="center"/>
          </w:tcPr>
          <w:p w14:paraId="0F8EA57F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0</w:t>
            </w:r>
          </w:p>
        </w:tc>
      </w:tr>
      <w:tr w14:paraId="58B836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75A26BE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/products/:slug</w:t>
            </w:r>
          </w:p>
        </w:tc>
        <w:tc>
          <w:tcPr>
            <w:tcW w:w="1285" w:type="dxa"/>
            <w:vAlign w:val="center"/>
          </w:tcPr>
          <w:p w14:paraId="0972B7A2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≈41k / 30.12s</w:t>
            </w:r>
          </w:p>
        </w:tc>
        <w:tc>
          <w:tcPr>
            <w:tcW w:w="1285" w:type="dxa"/>
            <w:vAlign w:val="center"/>
          </w:tcPr>
          <w:p w14:paraId="6E0D0CA2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73.6 ms</w:t>
            </w:r>
          </w:p>
        </w:tc>
        <w:tc>
          <w:tcPr>
            <w:tcW w:w="1285" w:type="dxa"/>
            <w:vAlign w:val="center"/>
          </w:tcPr>
          <w:p w14:paraId="5F27A671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103 ms</w:t>
            </w:r>
          </w:p>
        </w:tc>
        <w:tc>
          <w:tcPr>
            <w:tcW w:w="1285" w:type="dxa"/>
            <w:vAlign w:val="center"/>
          </w:tcPr>
          <w:p w14:paraId="70810910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158 ms</w:t>
            </w:r>
          </w:p>
        </w:tc>
        <w:tc>
          <w:tcPr>
            <w:tcW w:w="1285" w:type="dxa"/>
            <w:vAlign w:val="center"/>
          </w:tcPr>
          <w:p w14:paraId="5AD01E19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≈1,351</w:t>
            </w:r>
          </w:p>
        </w:tc>
        <w:tc>
          <w:tcPr>
            <w:tcW w:w="1285" w:type="dxa"/>
            <w:vAlign w:val="center"/>
          </w:tcPr>
          <w:p w14:paraId="062D04EC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0</w:t>
            </w:r>
          </w:p>
        </w:tc>
      </w:tr>
    </w:tbl>
    <w:p w14:paraId="389333A8">
      <w:pPr>
        <w:pageBreakBefore w:val="0"/>
        <w:widowControl/>
        <w:spacing w:before="0" w:after="80"/>
      </w:pPr>
      <w:r>
        <w:t>结论：该阶段两张容量截图的 P99 为 134/103 ms，100 连接下记录 0 错误。它们属于当时本机只读接口，不等于最终版本的并发容量、页面首屏或登录混合负载验收。</w:t>
      </w:r>
    </w:p>
    <w:p>
      <w:pPr>
        <w:keepNext/>
        <w:spacing w:before="60" w:after="60"/>
        <w:jc w:val="center"/>
      </w:pPr>
      <w:r>
        <w:drawing>
          <wp:inline distT="0" distB="0" distL="114300" distR="114300">
            <wp:extent cx="5903999" cy="4401335"/>
            <wp:effectExtent l="0" t="0" r="3175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sz w:val="18"/>
        </w:rPr>
        <w:t>图 5-1 历史商品列表容量结果 100 连接 30 秒 P99 134ms</w:t>
      </w:r>
    </w:p>
    <w:p>
      <w:pPr>
        <w:keepNext/>
        <w:spacing w:before="60" w:after="60"/>
        <w:jc w:val="center"/>
      </w:pPr>
      <w:r>
        <w:drawing>
          <wp:inline distT="0" distB="0" distL="114300" distR="114300">
            <wp:extent cx="5903999" cy="4662612"/>
            <wp:effectExtent l="0" t="0" r="317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6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sz w:val="18"/>
        </w:rPr>
        <w:t>图 5-2 历史商品详情容量结果 100 连接 30 秒 P99 103ms</w:t>
      </w:r>
    </w:p>
    <w:p w14:paraId="4054F49F">
      <w:pPr>
        <w:pStyle w:val="4"/>
        <w:pageBreakBefore w:val="0"/>
        <w:widowControl/>
        <w:spacing w:before="200" w:after="120"/>
      </w:pPr>
      <w:r>
        <w:rPr>
          <w:rFonts w:ascii="微软雅黑" w:hAnsi="微软雅黑" w:eastAsia="微软雅黑"/>
          <w:b/>
          <w:color w:val="000000"/>
          <w:sz w:val="26"/>
        </w:rPr>
        <w:t>5.3 登录接口</w:t>
      </w:r>
    </w:p>
    <w:p w14:paraId="2F82E047">
      <w:pPr>
        <w:pStyle w:val="16"/>
        <w:pageBreakBefore w:val="0"/>
        <w:widowControl/>
        <w:spacing w:after="40"/>
      </w:pPr>
      <w:r>
        <w:t>单发登录成功：code=0。认证凭据不在公开报告展示。</w:t>
      </w:r>
    </w:p>
    <w:p w14:paraId="366AE6EB">
      <w:pPr>
        <w:pageBreakBefore w:val="0"/>
        <w:widowControl/>
        <w:spacing w:before="120" w:after="160"/>
        <w:jc w:val="center"/>
      </w:pPr>
      <w:r>
        <w:t>5-3 历史登录成功记录 认证截图已从公开副本移除</w:t>
      </w:r>
    </w:p>
    <w:p w14:paraId="36B8C973">
      <w:pPr>
        <w:pStyle w:val="3"/>
        <w:pageBreakBefore w:val="0"/>
        <w:widowControl/>
        <w:spacing w:before="280" w:after="120"/>
      </w:pPr>
      <w:r>
        <w:rPr>
          <w:rFonts w:ascii="微软雅黑" w:hAnsi="微软雅黑" w:eastAsia="微软雅黑"/>
          <w:b/>
          <w:color w:val="000000"/>
          <w:sz w:val="32"/>
        </w:rPr>
        <w:t>6 结论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7710"/>
      </w:tblGrid>
      <w:tr w14:paraId="205882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3538753C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w="7710" w:type="dxa"/>
            <w:shd w:val="clear" w:color="auto" w:fill="DCE6F1"/>
            <w:vAlign w:val="center"/>
          </w:tcPr>
          <w:p w14:paraId="1A6039E1">
            <w:pPr>
              <w:keepNext/>
              <w:spacing w:before="20" w:after="6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结论</w:t>
            </w:r>
          </w:p>
        </w:tc>
      </w:tr>
      <w:tr w14:paraId="004027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1081F39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功能</w:t>
            </w:r>
          </w:p>
        </w:tc>
        <w:tc>
          <w:tcPr>
            <w:tcW w:w="7710" w:type="dxa"/>
            <w:vAlign w:val="center"/>
          </w:tcPr>
          <w:p w14:paraId="78AE8F66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19 个 e2e 全绿，核心主链路通过</w:t>
            </w:r>
          </w:p>
        </w:tc>
      </w:tr>
      <w:tr w14:paraId="546858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41CA701C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安全</w:t>
            </w:r>
          </w:p>
        </w:tc>
        <w:tc>
          <w:tcPr>
            <w:tcW w:w="7710" w:type="dxa"/>
            <w:vAlign w:val="center"/>
          </w:tcPr>
          <w:p w14:paraId="389BBFB1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限流 12000/min、失败锁定、字段白名单均验证有效</w:t>
            </w:r>
          </w:p>
        </w:tc>
      </w:tr>
      <w:tr w14:paraId="51C8DE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1D9EF98E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性能</w:t>
            </w:r>
          </w:p>
        </w:tc>
        <w:tc>
          <w:tcPr>
            <w:tcW w:w="7710" w:type="dxa"/>
            <w:vAlign w:val="center"/>
          </w:tcPr>
          <w:p w14:paraId="790439A8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只读 100 并发 0 错误，P99 ≤134ms，达标</w:t>
            </w:r>
          </w:p>
        </w:tc>
      </w:tr>
      <w:tr w14:paraId="58F38C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  <w:cantSplit/>
        </w:trPr>
        <w:tc>
          <w:tcPr>
            <w:tcW w:w="1701" w:type="dxa"/>
            <w:vAlign w:val="center"/>
          </w:tcPr>
          <w:p w14:paraId="3DF8BC26">
            <w:pPr>
              <w:keepNext w:val="0"/>
              <w:spacing w:before="20" w:after="60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工程</w:t>
            </w:r>
          </w:p>
        </w:tc>
        <w:tc>
          <w:tcPr>
            <w:tcW w:w="7710" w:type="dxa"/>
            <w:vAlign w:val="center"/>
          </w:tcPr>
          <w:p w14:paraId="55E8B0B9">
            <w:pPr>
              <w:keepNext w:val="0"/>
              <w:spacing w:before="20" w:after="60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CI 门禁 + 冒烟已入 main，可复核</w:t>
            </w:r>
          </w:p>
        </w:tc>
      </w:tr>
    </w:tbl>
    <w:sectPr>
      <w:footerReference w:type="default" r:id="rId13"/>
      <w:pgSz w:w="11906" w:h="16838"/>
      <w:pgMar w:top="1134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27189D"/>
    <w:rsid w:val="21607C84"/>
    <w:rsid w:val="23A8693B"/>
    <w:rsid w:val="29C70AA4"/>
    <w:rsid w:val="40762905"/>
    <w:rsid w:val="470656B6"/>
    <w:rsid w:val="561E3B39"/>
    <w:rsid w:val="57927C54"/>
    <w:rsid w:val="5A32027A"/>
    <w:rsid w:val="6E0E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7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00" w:after="100" w:line="307" w:lineRule="auto"/>
      <w:outlineLvl w:val="0"/>
    </w:pPr>
    <w:rPr>
      <w:rFonts w:asciiTheme="majorHAnsi" w:hAnsiTheme="majorHAnsi" w:eastAsiaTheme="majorEastAsia" w:cstheme="majorBidi" w:ascii="Calibri" w:hAnsi="Calibri" w:eastAsia="黑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100" w:line="307" w:lineRule="auto"/>
      <w:outlineLvl w:val="1"/>
    </w:pPr>
    <w:rPr>
      <w:rFonts w:asciiTheme="majorHAnsi" w:hAnsiTheme="majorHAnsi" w:eastAsiaTheme="majorEastAsia" w:cstheme="majorBidi" w:ascii="Calibri" w:hAnsi="Calibri" w:eastAsia="黑体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 w:line="307" w:lineRule="auto"/>
      <w:outlineLvl w:val="2"/>
    </w:pPr>
    <w:rPr>
      <w:rFonts w:asciiTheme="majorHAnsi" w:hAnsiTheme="majorHAnsi" w:eastAsiaTheme="majorEastAsia" w:cstheme="majorBidi" w:ascii="Calibri" w:hAnsi="Calibri" w:eastAsia="黑体"/>
      <w:b/>
      <w:bCs/>
      <w14:textFill>
        <w14:solidFill>
          <w14:schemeClr w14:val="accent1"/>
        </w14:solidFill>
      </w14:textFill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  <w:spacing w:line="307" w:lineRule="auto" w:after="120"/>
    </w:pPr>
    <w:rPr>
      <w:rFonts w:asciiTheme="majorHAnsi" w:hAnsiTheme="majorHAnsi" w:eastAsiaTheme="majorEastAsia" w:cstheme="majorBidi" w:ascii="Calibri" w:hAnsi="Calibri" w:eastAsia="宋体"/>
      <w:i/>
      <w:iCs/>
      <w:color w:val="000000"/>
      <w:spacing w:val="15"/>
      <w:sz w:val="21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after="240" w:line="307" w:lineRule="auto"/>
      <w:contextualSpacing/>
    </w:pPr>
    <w:rPr>
      <w:rFonts w:asciiTheme="majorHAnsi" w:hAnsiTheme="majorHAnsi" w:eastAsiaTheme="majorEastAsia" w:cstheme="majorBidi" w:ascii="Calibri" w:hAnsi="Calibri" w:eastAsia="黑体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1609</Words>
  <Characters>2914</Characters>
  <Lines>0</Lines>
  <Paragraphs>0</Paragraphs>
  <TotalTime>6</TotalTime>
  <ScaleCrop>false</ScaleCrop>
  <LinksUpToDate>false</LinksUpToDate>
  <CharactersWithSpaces>3237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龙祖怡 原稿 WEMOVE 团队历史审校</dc:creator>
  <dc:description>generated by python-docx</dc:description>
  <cp:lastModifiedBy>WEMOVE 团队文档审核归档</cp:lastModifiedBy>
  <dcterms:modified xsi:type="dcterms:W3CDTF">2026-09-07T07:11:18Z</dcterms:modified>
  <cp:revision>1</cp:revision>
  <dc:title>WEMOVE SPORTS 历史测试报告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eyJoZGlkIjoiNzU3NzA3NjRkMzhlMzQ5MGMxMWIwZDVkNDQyZTliZDQiLCJ1c2VySWQiOiIxNjM2MjMwNjgyIn0=</vt:lpwstr>
  </property>
  <property fmtid="{D5CDD505-2E9C-101B-9397-08002B2CF9AE}" pid="3" name="KSOProductBuildVer">
    <vt:lpwstr>2052-12.1.0.28043</vt:lpwstr>
  </property>
  <property fmtid="{D5CDD505-2E9C-101B-9397-08002B2CF9AE}" pid="4" name="ICV">
    <vt:lpwstr>C3E2B4F153DB45E7BC37F2FCBEE8AD33_12</vt:lpwstr>
  </property>
</Properties>
</file>