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 8 组分工与工作量报告</w:t>
      </w:r>
    </w:p>
    <w:p>
      <w:pPr>
        <w:ind w:firstLine="420"/>
      </w:pPr>
      <w:r>
        <w:t>更新日期：2026-09-08。负责人：甘文韬（学号：24150728）。</w:t>
      </w:r>
    </w:p>
    <w:p>
      <w:pPr>
        <w:pStyle w:val="Heading2"/>
      </w:pPr>
      <w:r>
        <w:t>项目实际分工与工作量占比</w:t>
      </w:r>
    </w:p>
    <w:p>
      <w:pPr>
        <w:ind w:firstLine="420"/>
      </w:pPr>
      <w:r>
        <w:t>团队由五人组成。甘文韬在组长职责之外，负责 B2B 模块的开发、联调、规范维护和演示。A/C/D/E 模块编号保留，MB 标记统一指向甘文韬负责的 B2B 模块。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4176"/>
        <w:gridCol w:w="2880"/>
        <w:gridCol w:w="1296"/>
      </w:tblGrid>
      <w:tr>
        <w:trPr>
          <w:cantSplit/>
          <w:tblHeader w:val="true"/>
        </w:trPr>
        <w:tc>
          <w:tcPr>
            <w:tcW w:type="dxa" w:w="15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职责范围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横向文档与协作</w:t>
            </w:r>
          </w:p>
        </w:tc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实际工作量占比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甘文韬（M1/MB）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架构基座、统一 API、认证双体系、RBAC/MFA、审计安全；经销商申请审批、企业门户、授权目录、Quick Order、RFQ 询报价、PO 采购订单、价格表企业授权与私有资质联调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需求整合、进度计划、工作量报告、汇报主讲/PPT；B2B 状态机、接口/数据模型补充、采购链路测试与演示</w:t>
            </w:r>
          </w:p>
        </w:tc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25%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陈婧琳（A）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品牌官网、响应式首页/PLP/PDP/对比、B2C 用户中心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交互说明、真实例会纪要、前台演示素材</w:t>
            </w:r>
          </w:p>
        </w:tc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18.75%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周慧莹（C）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商品/SKU、库存、价格引擎、购物车与 B2C 订单；B2B 共用库存/价格契约复核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数据字典、API 规格、汇报技术章节</w:t>
            </w:r>
          </w:p>
        </w:tc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18.75%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倪依玲（D）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Admin UI、CMS、媒体、联系工单、SEO 与审计查看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操作手册、后台操作截图</w:t>
            </w:r>
          </w:p>
        </w:tc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18.75%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龙祖怡（E）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Docker、Seed、CI、接口自动化、压测、越权与兼容性测试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全套测试报告、验证证据归档</w:t>
            </w:r>
          </w:p>
        </w:tc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18.75%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合计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五人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每人另交本人独立技术现状/课程思政报告</w:t>
            </w:r>
          </w:p>
        </w:tc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100%</w:t>
            </w:r>
          </w:p>
        </w:tc>
      </w:tr>
    </w:tbl>
    <w:p>
      <w:pPr>
        <w:spacing w:after="20"/>
      </w:pPr>
    </w:p>
    <w:p>
      <w:pPr>
        <w:ind w:firstLine="420"/>
      </w:pPr>
      <w:r>
        <w:t>本表记录项目实际分工与工作量占比：甘文韬 25%，陈婧琳、周慧莹、倪依玲、龙祖怡各 18.75%，合计 100%。各成员职责如上表所列。</w:t>
      </w:r>
    </w:p>
    <w:p>
      <w:pPr>
        <w:pStyle w:val="Heading2"/>
      </w:pPr>
      <w:r>
        <w:t>甘文韬的两份任务与完成证据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888"/>
        <w:gridCol w:w="4032"/>
      </w:tblGrid>
      <w:tr>
        <w:trPr>
          <w:cantSplit/>
          <w:tblHeader w:val="true"/>
        </w:trP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工作包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本轮状态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可复核依据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M1 架构/认证/RBAC/MFA/审计/统一 API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基座已在主线；本轮复用安全会话与后台 MFA，新增 B2B 写操作事务审计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整合 CI #54；auth/rbac/mfa/common；b2b-flow.e2e-spec.ts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M1 文档统筹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分工、花名册、任务卡、进度、需求、提交命名、文档模板及 B2B 规范同步五人方案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本报告；requirements.md v0.6；docs/README.md；schedule-current.md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MB 经销商申请/审核/门户/资质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既有链路保留；目录与 Quick Order 增加实时成员和企业状态验证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dealer.service.ts；现有单测；新增企业失效/跨企业测试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MB PriceBook 授权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完成企业授权关系、后台授权/撤权、目录与 Quick Order 授权价读取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DealerPriceBook 迁移；/admin/b2b；授权隔离 e2e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MB RFQ 询报价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完成草稿、提交、版本报价、接受/拒绝/过期判定及前后端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/dealer/procurement；/admin/b2b；版本与过期 e2e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MB PO 采购订单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完成幂等转单、企业/收货/商品/金额快照、库存预留/返库/发货与履约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PurchaseOrder/Item 迁移；b2b-flow 与 b2b-after-sales；CI #54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M1 课程材料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项目汇报 PPT、测试报告及五份独立个人报告已整理；测试账号和 MFA 说明写入手册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deliverables 项目汇报 v1.4；五份独立报告；operation-manual.md §1</w:t>
            </w:r>
          </w:p>
        </w:tc>
      </w:tr>
    </w:tbl>
    <w:p>
      <w:pPr>
        <w:spacing w:after="20"/>
      </w:pPr>
    </w:p>
    <w:p>
      <w:pPr>
        <w:ind w:firstLine="420"/>
      </w:pPr>
      <w:r>
        <w:t>验证基线为提交 f3c074f 与 CI #54。相关代码、文档、评审和测试记录用于说明上表成员完成的任务。个人报告与会议纪要分别按来源归档。</w:t>
      </w:r>
    </w:p>
    <w:p>
      <w:pPr>
        <w:pStyle w:val="Heading2"/>
      </w:pPr>
      <w:r>
        <w:t>材料一致性</w:t>
      </w:r>
    </w:p>
    <w:p>
      <w:pPr>
        <w:ind w:firstLine="420"/>
      </w:pPr>
      <w:r>
        <w:t>课程材料、PPT 和提交包中的成员分工与实际工作量占比均与本表一致。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93"/>
    </w:pPr>
    <w:rPr>
      <w:rFonts w:ascii="Aptos" w:hAnsi="Aptos" w:eastAsia="等线"/>
      <w:color w:val="26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等线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下午班第8组 WEMOVE 原网站重构分工与工作量报告 v1.3</dc:title>
  <dc:subject>五人团队；甘文韬兼任 M1/MB；计划工作量与实际贡献分别统计</dc:subject>
  <dc:creator>甘文韬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