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WEMOVE SPORTS 系统测试报告</w:t>
      </w:r>
    </w:p>
    <w:p>
      <w:r>
        <w:t>版本：v0.6　归档日期：2026-09-08（Asia/Shanghai）。原测试材料编写人：龙祖怡（组员 E）；本次为团队最终整合证据复核，不据此改写成员本人实际贡献或代签验收。本次仅审阅已有报告、源码及 CI 记录，没有重新运行测试或压测。</w:t>
      </w:r>
    </w:p>
    <w:p>
      <w:pPr>
        <w:pStyle w:val="Heading1"/>
      </w:pPr>
      <w:r>
        <w:t>1 最终结论及版本边界</w:t>
      </w:r>
    </w:p>
    <w:p>
      <w:hyperlink r:id="rId10">
        <w:r>
          <w:rPr>
            <w:color w:val="245578"/>
          </w:rPr>
          <w:t>GitHub Actions CI #49</w:t>
        </w:r>
      </w:hyperlink>
      <w:r>
        <w:t xml:space="preserve"> 整体结论为 </w:t>
      </w:r>
      <w:r>
        <w:rPr>
          <w:b/>
        </w:rPr>
        <w:t>success</w:t>
      </w:r>
      <w:r>
        <w:t xml:space="preserve">。已逐项读取该次 </w:t>
      </w:r>
      <w:r>
        <w:rPr>
          <w:rFonts w:ascii="Consolas" w:hAnsi="Consolas"/>
          <w:sz w:val="18"/>
        </w:rPr>
        <w:t>check (22)</w:t>
      </w:r>
      <w:r>
        <w:t xml:space="preserve"> 的步骤和原始日志：24 文件 </w:t>
      </w:r>
      <w:r>
        <w:rPr>
          <w:b/>
        </w:rPr>
        <w:t>110 个单测</w:t>
      </w:r>
      <w:r>
        <w:t xml:space="preserve">、21 文件 </w:t>
      </w:r>
      <w:r>
        <w:rPr>
          <w:b/>
        </w:rPr>
        <w:t>169 个数据库/HTTP/邮件用例</w:t>
      </w:r>
      <w:r>
        <w:t xml:space="preserve">、三浏览器引擎及性能任务合计 </w:t>
      </w:r>
      <w:r>
        <w:rPr>
          <w:b/>
        </w:rPr>
        <w:t>67 个 Playwright 用例</w:t>
      </w:r>
      <w:r>
        <w:t>通过；29 次迁移、类型检查、lint、API/Web 构建、生产依赖审计、生产容器运行和恢复演练均成功。以上属于不同测试层，不相加称为独立需求覆盖数或“100% 覆盖”。</w:t>
      </w:r>
    </w:p>
    <w:p>
      <w:r>
        <w:t>该结论适用于下列已整合代码树，不沿用开发分支 CI #44、旧 CI #40 或整体失败的 CI #47。后续代码变更仍须对应新提交验证；通过 PR 整合检出不等于 PR 已合入 main 或生产已上线。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5"/>
        <w:gridCol w:w="6776"/>
      </w:tblGrid>
      <w:tr>
        <w:trPr>
          <w:cantSplit/>
          <w:tblHeader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追溯项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CI #49 记录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源码 head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0d33eef8a8d1bdd78be20c6977c2f6b1f179aee8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已整合的 main 提交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5642da28542373bbe747dd941b8c0394a5b8c4ed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PR #10 的 CI 整合检出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d35819d2614a43aa06c24a338576821955ecb09c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实测 tree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9c5e9dbd57f722e5471e013d90db70b1ffabf99d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一致性检查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mainIncluded=true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sourceAndCheckoutTreesMatch=true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证据时间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日志为 2026-09-07 17:29–17:38 UTC，即北京时间 2026-09-08 01:29–01:38</w:t>
            </w:r>
          </w:p>
        </w:tc>
      </w:tr>
    </w:tbl>
    <w:p>
      <w:pPr>
        <w:spacing w:after="40"/>
      </w:pPr>
    </w:p>
    <w:p>
      <w:r>
        <w:t xml:space="preserve">映射见 artifact 的 </w:t>
      </w:r>
      <w:r>
        <w:rPr>
          <w:rFonts w:ascii="Consolas" w:hAnsi="Consolas"/>
          <w:sz w:val="18"/>
        </w:rPr>
        <w:t>.local/acceptance-revision.json</w:t>
      </w:r>
      <w:r>
        <w:t xml:space="preserve">。完整 </w:t>
      </w:r>
      <w:hyperlink r:id="rId11">
        <w:r>
          <w:rPr>
            <w:color w:val="245578"/>
          </w:rPr>
          <w:t>CI #49 artifact</w:t>
        </w:r>
      </w:hyperlink>
      <w:r>
        <w:t xml:space="preserve"> 名称为 </w:t>
      </w:r>
      <w:r>
        <w:rPr>
          <w:rFonts w:ascii="Consolas" w:hAnsi="Consolas"/>
          <w:sz w:val="18"/>
        </w:rPr>
        <w:t>integrated-acceptance-d35819d2614a43aa06c24a338576821955ecb09c</w:t>
      </w:r>
      <w:r>
        <w:t>。核心 JSON、四模板 Lighthouse 原始结果及三张页面截图已按原字节保存至</w:t>
      </w:r>
      <w:hyperlink r:id="rId12">
        <w:r>
          <w:rPr>
            <w:color w:val="245578"/>
          </w:rPr>
          <w:t>仓库证据目录</w:t>
        </w:r>
      </w:hyperlink>
      <w:r>
        <w:t>，附源路径和 SHA-256 清单，可在 Actions artifact 到期后复核。它们是 CI 下载证据，不是本次文档归档新运行的结果。</w:t>
      </w:r>
    </w:p>
    <w:p>
      <w:pPr>
        <w:pStyle w:val="Heading1"/>
      </w:pPr>
      <w:r>
        <w:t>2 最终测试环境及自动化结果</w:t>
      </w:r>
    </w:p>
    <w:p>
      <w:r>
        <w:t>CI 使用 Ubuntu 24.04 runner、Node 22.23.2、</w:t>
      </w:r>
      <w:r>
        <w:rPr>
          <w:rFonts w:ascii="Consolas" w:hAnsi="Consolas"/>
          <w:sz w:val="18"/>
        </w:rPr>
        <w:t>npm ci</w:t>
      </w:r>
      <w:r>
        <w:t xml:space="preserve"> 安装的仓库锁定依赖；Next.js 16.3.4、NestJS 12、Vitest 4.1.11。数据库/缓存/邮件服务为 PostgreSQL 16、Redis 7、Mailpit。CI 的 Redis URL 使用逻辑库 0；此前 Windows 独立测试库、Redis 3 或 14 的记录均属于各自历史运行，不能写成 CI 环境。</w:t>
      </w:r>
    </w:p>
    <w:p>
      <w:r>
        <w:t xml:space="preserve">浏览器入口使用测试专用 </w:t>
      </w:r>
      <w:r>
        <w:rPr>
          <w:rFonts w:ascii="Consolas" w:hAnsi="Consolas"/>
          <w:sz w:val="18"/>
        </w:rPr>
        <w:t>https://127.0.0.1:3443</w:t>
      </w:r>
      <w:r>
        <w:t xml:space="preserve">，代理到 Web 3000；API 为 8080，业务 API 统一前缀 </w:t>
      </w:r>
      <w:r>
        <w:rPr>
          <w:rFonts w:ascii="Consolas" w:hAnsi="Consolas"/>
          <w:sz w:val="18"/>
        </w:rPr>
        <w:t>/api/v1</w:t>
      </w:r>
      <w:r>
        <w:t xml:space="preserve">。测试上下文允许临时自签证书，生产 </w:t>
      </w:r>
      <w:r>
        <w:rPr>
          <w:rFonts w:ascii="Consolas" w:hAnsi="Consolas"/>
          <w:sz w:val="18"/>
        </w:rPr>
        <w:t>Secure</w:t>
      </w:r>
      <w:r>
        <w:t>、</w:t>
      </w:r>
      <w:r>
        <w:rPr>
          <w:rFonts w:ascii="Consolas" w:hAnsi="Consolas"/>
          <w:sz w:val="18"/>
        </w:rPr>
        <w:t>HttpOnly</w:t>
      </w:r>
      <w:r>
        <w:t>、</w:t>
      </w:r>
      <w:r>
        <w:rPr>
          <w:rFonts w:ascii="Consolas" w:hAnsi="Consolas"/>
          <w:sz w:val="18"/>
        </w:rPr>
        <w:t>SameSite=Strict</w:t>
      </w:r>
      <w:r>
        <w:t xml:space="preserve"> 会话 Cookie 保持不变。修复 HTTP 下 WebKit 拒收 Secure Cookie 的测试环境问题，不以伪造会话绕过真实登录。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CI #49 检查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最终结果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可复核证据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依赖安装、Prisma Client、类型、lint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全部通过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job </w:t>
            </w:r>
            <w:r>
              <w:rPr>
                <w:rFonts w:ascii="Consolas" w:hAnsi="Consolas"/>
                <w:sz w:val="20"/>
              </w:rPr>
              <w:t>101823414708</w:t>
            </w:r>
            <w:r>
              <w:rPr>
                <w:sz w:val="20"/>
              </w:rPr>
              <w:t xml:space="preserve"> 对应步骤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生产依赖审计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npm audit --omit=dev --audit-level=high</w:t>
            </w:r>
            <w:r>
              <w:rPr>
                <w:sz w:val="20"/>
              </w:rPr>
              <w:t xml:space="preserve"> 成功，日志为 0 漏洞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同次 job；不等于不存在未知漏洞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单测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24 文件、110 用例通过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Unit tests</w:t>
            </w:r>
            <w:r>
              <w:rPr>
                <w:sz w:val="20"/>
              </w:rPr>
              <w:t xml:space="preserve"> 原始日志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空库迁移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29 次迁移应用成功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Apply database migrations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DB/HTTP/Mailpit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21 文件、169 用例通过，无跳过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E2E tests with PostgreSQL, Redis and Mailpit</w:t>
            </w:r>
            <w:r>
              <w:rPr>
                <w:sz w:val="20"/>
              </w:rPr>
              <w:t>；不是旧 19、42 或 168 项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API/Web 生产构建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均通过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Next 生成阶段 48/48 完成并输出实际路由表；这个数字不是业务页面总数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浏览器、无障碍及性能任务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67/67 通过：Chromium、Firefox、WebKit 各 22 个业务/界面场景，加 1 个性能任务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Browser and accessibility acceptance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playwright-report/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生产包装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API、migrate、Web、Postgres、scanner 镜像构建及 Caddy/Prometheus 配置检查通过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Validate production packaging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真实隔离运行与恢复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29 迁移；API ready、Web、同源代理成功；未登录私有代理 401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.local/ops-runtime-report.json</w:t>
            </w:r>
            <w:r>
              <w:rPr>
                <w:sz w:val="20"/>
              </w:rPr>
              <w:t xml:space="preserve"> 的 </w:t>
            </w:r>
            <w:r>
              <w:rPr>
                <w:rFonts w:ascii="Consolas" w:hAnsi="Consolas"/>
                <w:sz w:val="20"/>
              </w:rPr>
              <w:t>passed=true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DB/媒体恢复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独立数据库 62 表逐表行数核对；4096 字节随机媒体样本字节核对；应用恢复健康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runtime 报告 </w:t>
            </w:r>
            <w:r>
              <w:rPr>
                <w:rFonts w:ascii="Consolas" w:hAnsi="Consolas"/>
                <w:sz w:val="20"/>
              </w:rPr>
              <w:t>fullBackupRestore</w:t>
            </w:r>
            <w:r>
              <w:rPr>
                <w:sz w:val="20"/>
              </w:rPr>
              <w:t>；不是生产真实媒体全量验收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病毒引擎/PITR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真实 ClamAV clean/EICAR/未授权 401/引擎停机 503；WAL 恢复保留目标前标记、不保留目标后标记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.local/ops-scanner-report.json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.local/ops-pitr-report.json</w:t>
            </w:r>
            <w:r>
              <w:rPr>
                <w:sz w:val="20"/>
              </w:rPr>
              <w:t xml:space="preserve"> 均通过</w:t>
            </w:r>
          </w:p>
        </w:tc>
      </w:tr>
    </w:tbl>
    <w:p>
      <w:pPr>
        <w:spacing w:after="40"/>
      </w:pPr>
    </w:p>
    <w:p>
      <w:r>
        <w:t xml:space="preserve">单独 </w:t>
      </w:r>
      <w:r>
        <w:rPr>
          <w:rFonts w:ascii="Consolas" w:hAnsi="Consolas"/>
          <w:sz w:val="18"/>
        </w:rPr>
        <w:t>.local/ops-restore-report.json</w:t>
      </w:r>
      <w:r>
        <w:t xml:space="preserve"> 只验证数据库（</w:t>
      </w:r>
      <w:r>
        <w:rPr>
          <w:rFonts w:ascii="Consolas" w:hAnsi="Consolas"/>
          <w:sz w:val="18"/>
        </w:rPr>
        <w:t>mediaRestored=false</w:t>
      </w:r>
      <w:r>
        <w:t>）；媒体恢复证据来自随后 runtime 报告。不得把两个报告的范围互相替换。</w:t>
      </w:r>
    </w:p>
    <w:p>
      <w:pPr>
        <w:pStyle w:val="Heading1"/>
      </w:pPr>
      <w:r>
        <w:t>3 当前功能 角色和安全口径</w:t>
      </w:r>
    </w:p>
    <w:p>
      <w:r>
        <w:t>下列“通过”指 CI #49 中相应自动化回归通过，不代表所有职能账号已经人工逐按钮签字。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当前行为与安全边界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主要回归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注册、验证、密码与会话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年龄/协议校验；验证和重置令牌哈希存储、一次性及并发消费；停用用户不可借旧链接激活；真实 SMTP 邮件闭环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auth-flow、auth-token、auth-mail、identity-flow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会话撤销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受保护请求校验 JWT 及持久 AuthenticationSession、账号状态、authVersion、会话撤销/过期；旧会话在登出/改密/停用后失效，不能仅概括为 Redis 黑名单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auth/identity 回归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员工登录与动作权限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密码步骤返回 MFA challenge，完成 MFA 才取得有效员工会话；每次请求重读当前权限/撤权；敏感写操作还校验当前 MFA 码。客服、内容、商品、经销商运营、管理员及超级管理员按权限区分，普通客户令牌不能充当员工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identity-flow、roles.guard、MFA 回归；三引擎真实员工登录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经销商边界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未批准/停用企业和非活动成员不可取企业数据；首次同意当前版本条款；OWNER/BUYER/VIEWER 权限分离，VIEWER 禁止采购写入；员工用专用 admin 路由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dealer-lifecycle、b2b-flow、identity-flow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授权价格与资料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企业/产品/变体/区域授权和实时撤权；企业专属价、价表、等级、默认价按规则决策；数量、币种和有效期重核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b2b-flow、pricing、media-lifecycle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公开商品字段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允许返回面向消费者的零售价：列表 </w:t>
            </w:r>
            <w:r>
              <w:rPr>
                <w:rFonts w:ascii="Consolas" w:hAnsi="Consolas"/>
                <w:sz w:val="20"/>
              </w:rPr>
              <w:t>priceCents</w:t>
            </w:r>
            <w:r>
              <w:rPr>
                <w:sz w:val="20"/>
              </w:rPr>
              <w:t xml:space="preserve">、详情变体 </w:t>
            </w:r>
            <w:r>
              <w:rPr>
                <w:rFonts w:ascii="Consolas" w:hAnsi="Consolas"/>
                <w:sz w:val="20"/>
              </w:rPr>
              <w:t>price.priceCents</w:t>
            </w:r>
            <w:r>
              <w:rPr>
                <w:sz w:val="20"/>
              </w:rPr>
              <w:t xml:space="preserve">；不暴露内部 </w:t>
            </w:r>
            <w:r>
              <w:rPr>
                <w:rFonts w:ascii="Consolas" w:hAnsi="Consolas"/>
                <w:sz w:val="20"/>
              </w:rPr>
              <w:t>b2bDefaultPriceCents</w:t>
            </w:r>
            <w:r>
              <w:rPr>
                <w:sz w:val="20"/>
              </w:rPr>
              <w:t xml:space="preserve">，不直接输出变体原始 </w:t>
            </w:r>
            <w:r>
              <w:rPr>
                <w:rFonts w:ascii="Consolas" w:hAnsi="Consolas"/>
                <w:sz w:val="20"/>
              </w:rPr>
              <w:t>msrpCents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salePriceCents</w:t>
            </w:r>
            <w:r>
              <w:rPr>
                <w:sz w:val="20"/>
              </w:rPr>
              <w:t>。不能写成“公开接口无价格”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catalog-smoke、retail-commerce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价格规则后台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页面 </w:t>
            </w:r>
            <w:r>
              <w:rPr>
                <w:rFonts w:ascii="Consolas" w:hAnsi="Consolas"/>
                <w:sz w:val="20"/>
              </w:rPr>
              <w:t>/admin/pricing</w:t>
            </w:r>
            <w:r>
              <w:rPr>
                <w:sz w:val="20"/>
              </w:rPr>
              <w:t xml:space="preserve">，API </w:t>
            </w:r>
            <w:r>
              <w:rPr>
                <w:rFonts w:ascii="Consolas" w:hAnsi="Consolas"/>
                <w:sz w:val="20"/>
              </w:rPr>
              <w:t>/api/v1/admin/pricing-rules</w:t>
            </w:r>
            <w:r>
              <w:rPr>
                <w:sz w:val="20"/>
              </w:rPr>
              <w:t xml:space="preserve">；需员工有效会话及 </w:t>
            </w:r>
            <w:r>
              <w:rPr>
                <w:rFonts w:ascii="Consolas" w:hAnsi="Consolas"/>
                <w:sz w:val="20"/>
              </w:rPr>
              <w:t>catalog:price:write</w:t>
            </w:r>
            <w:r>
              <w:rPr>
                <w:sz w:val="20"/>
              </w:rPr>
              <w:t xml:space="preserve"> 等当前授权，敏感写操作 MFA。无有效令牌通常 401；已认证但无权限 403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pricing-admin、identity/RBAC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B2B 采购与售后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CSV 表头/MOQ/倍数/箱规、RFQ 版本/期限、PO 快照、分批发货、复购；员工代建保存实际员工与理由，不伪造客户条款同意；全额/部分退款、线下真实流水确认、线上不确定结果重试和库存幂等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b2b-flow、b2b-after-sales；三引擎 dealer-journey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零售与库存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支付签名/金额/币种/幂等、退货私有证据及退款补偿；全局与市场库存一致加锁。默认现货防超卖；明确开启的预订/缺货订购可在上限内为负可用量，出库另核实物库存，不能笼统写“所有库存永不为负”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order-flow、retail-commerce、return-evidence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媒体权限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PUBLIC、REGISTERED、DEALER_ONLY、INTERNAL 四级。注册/经销商下载签发前验证当前身份和授权；资格/售后附件由各业务归属及后台权限校验；原文件和衍生图同权限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media-lifecycle、b2b-flow、identity-flow、return-evidence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上传与文件生命周期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资格文件 JPG/PNG/PDF ≤5 MiB；后台媒体 JPG/PNG/WebP/PDF/MP4/WebM ≤50 MiB。MIME/扩展/签名字节/大小、扫描、checksum、版本、响应式图片、真实引用保护、删除重试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media-lifecycle；真实 ClamAV 容器报告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CMS、联系及审计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草稿/未来发布内容不公开；联系校验/反垃圾/状态跟踪；富文本过滤；敏感变更与业务审计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platform-flow、contact-triage、public-submission、CMS 浏览器场景</w:t>
            </w:r>
          </w:p>
        </w:tc>
      </w:tr>
    </w:tbl>
    <w:p>
      <w:pPr>
        <w:spacing w:after="40"/>
      </w:pPr>
    </w:p>
    <w:p>
      <w:r>
        <w:t xml:space="preserve">媒体链接不是“任何持有效签名者还必须再次登录”。账号下载入口 </w:t>
      </w:r>
      <w:r>
        <w:rPr>
          <w:rFonts w:ascii="Consolas" w:hAnsi="Consolas"/>
          <w:sz w:val="18"/>
        </w:rPr>
        <w:t>/api/v1/media/:id/access</w:t>
      </w:r>
      <w:r>
        <w:t xml:space="preserve"> 校验授权后签发资源 ID + 到期时间的 HMAC bearer URL，最长 300 秒；到期或签名篡改被拒。后台 </w:t>
      </w:r>
      <w:r>
        <w:rPr>
          <w:rFonts w:ascii="Consolas" w:hAnsi="Consolas"/>
          <w:sz w:val="18"/>
        </w:rPr>
        <w:t>/api/v1/media/:id/sign</w:t>
      </w:r>
      <w:r>
        <w:t xml:space="preserve"> 是独立权限入口，期限上限不同（86400 秒），不能把所有链接统称为“按人绑定/统一 300 秒”。非公开原文件无有效签名不能直接下载；PUBLIC 已发布且扫描状态允许时可公开访问。尚未同意经销商条款的已注册用户只能保留 REGISTERED 访问，不能获得 DEALER_ONLY 授权。</w:t>
      </w:r>
    </w:p>
    <w:p>
      <w:r>
        <w:t>全局 IP 限流代码默认固定 60 秒窗口、12000 次，超限 HTTP 429/code 42900，支持环境配置；健康探针豁免。Redis 不可用时该全局计数器降级放行，因此不能将它描述为无条件限流保证。账号防爆破、MFA、注册/邮件频率控制另有各自规则。CI 回归验证相关逻辑，不等于在本次 head 重做了 100 连接默认限流压测。</w:t>
      </w:r>
    </w:p>
    <w:p>
      <w:pPr>
        <w:pStyle w:val="Heading1"/>
      </w:pPr>
      <w:r>
        <w:t>4 当前路由与实际浏览器覆盖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浏览器页面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20"/>
              </w:rPr>
              <w:t xml:space="preserve">API 范围（统一 </w:t>
            </w:r>
            <w:r>
              <w:rPr>
                <w:rFonts w:ascii="Consolas" w:hAnsi="Consolas"/>
                <w:b/>
                <w:sz w:val="20"/>
              </w:rPr>
              <w:t>/api/v1</w:t>
            </w:r>
            <w:r>
              <w:rPr>
                <w:b/>
                <w:sz w:val="20"/>
              </w:rPr>
              <w:t xml:space="preserve"> 前缀）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公开目录、资料与内容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/products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/products/[slug]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/content/[slug]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/support/downloads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/products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/cms/pages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/media/public</w:t>
            </w:r>
            <w:r>
              <w:rPr>
                <w:sz w:val="20"/>
              </w:rPr>
              <w:t xml:space="preserve">；公开经销商 </w:t>
            </w:r>
            <w:r>
              <w:rPr>
                <w:rFonts w:ascii="Consolas" w:hAnsi="Consolas"/>
                <w:sz w:val="20"/>
              </w:rPr>
              <w:t>/dealer/directory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客户认证/账户/订单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/customer/register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/customer/login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/customer/account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/orders/[id]</w:t>
            </w:r>
            <w:r>
              <w:rPr>
                <w:sz w:val="20"/>
              </w:rPr>
              <w:t xml:space="preserve">；验证/重置页为 </w:t>
            </w:r>
            <w:r>
              <w:rPr>
                <w:rFonts w:ascii="Consolas" w:hAnsi="Consolas"/>
                <w:sz w:val="20"/>
              </w:rPr>
              <w:t>/verify-email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/forgot-password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/reset-password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/auth/*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/account/*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/orders/*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经销商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/dealer/apply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/dealer/application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/dealer/login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/dealer/terms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/dealer/catalog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/dealer/quick-order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/dealer/procurement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/dealer/company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/dealer/downloads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/dealer/*</w:t>
            </w:r>
            <w:r>
              <w:rPr>
                <w:sz w:val="20"/>
              </w:rPr>
              <w:t xml:space="preserve">；采购单售后 </w:t>
            </w:r>
            <w:r>
              <w:rPr>
                <w:rFonts w:ascii="Consolas" w:hAnsi="Consolas"/>
                <w:sz w:val="20"/>
              </w:rPr>
              <w:t>/dealer/purchase-orders/:id/after-sales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后台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/admin/login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/admin/products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/admin/pricing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/admin/orders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/admin/b2b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/admin/dealers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/admin/cms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/admin/media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/admin/roles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/admin/reports</w:t>
            </w:r>
            <w:r>
              <w:rPr>
                <w:sz w:val="20"/>
              </w:rPr>
              <w:t xml:space="preserve"> 等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/admin/*</w:t>
            </w:r>
            <w:r>
              <w:rPr>
                <w:sz w:val="20"/>
              </w:rPr>
              <w:t xml:space="preserve">；媒体管理为 </w:t>
            </w:r>
            <w:r>
              <w:rPr>
                <w:rFonts w:ascii="Consolas" w:hAnsi="Consolas"/>
                <w:sz w:val="20"/>
              </w:rPr>
              <w:t>/media/*</w:t>
            </w:r>
            <w:r>
              <w:rPr>
                <w:sz w:val="20"/>
              </w:rPr>
              <w:t xml:space="preserve"> 的受保护动作，页面名不自动等于 API 名</w:t>
            </w:r>
          </w:p>
        </w:tc>
      </w:tr>
    </w:tbl>
    <w:p>
      <w:pPr>
        <w:spacing w:after="40"/>
      </w:pPr>
    </w:p>
    <w:p>
      <w:r>
        <w:t xml:space="preserve">Next 同源会话路由 </w:t>
      </w:r>
      <w:r>
        <w:rPr>
          <w:rFonts w:ascii="Consolas" w:hAnsi="Consolas"/>
          <w:sz w:val="18"/>
        </w:rPr>
        <w:t>/api/session/[kind]/login</w:t>
      </w:r>
      <w:r>
        <w:t xml:space="preserve"> 和私有代理 </w:t>
      </w:r>
      <w:r>
        <w:rPr>
          <w:rFonts w:ascii="Consolas" w:hAnsi="Consolas"/>
          <w:sz w:val="18"/>
        </w:rPr>
        <w:t>/api/secure/[kind]/[...path]</w:t>
      </w:r>
      <w:r>
        <w:t xml:space="preserve"> 不属于上述 Nest </w:t>
      </w:r>
      <w:r>
        <w:rPr>
          <w:rFonts w:ascii="Consolas" w:hAnsi="Consolas"/>
          <w:sz w:val="18"/>
        </w:rPr>
        <w:t>/api/v1</w:t>
      </w:r>
      <w:r>
        <w:t xml:space="preserve"> 业务前缀。构建日志包含当前路由清单，不再引用旧“31 页”作为最终页面数量。</w:t>
      </w:r>
    </w:p>
    <w:p>
      <w:r>
        <w:t xml:space="preserve">三引擎均完成真实客户登录、员工密码/MFA、经销商首次条款→CSV→RFQ→报价转 PO→中文地址→授权 PDF/匿名拒绝→退款申请，以及零售购物车/结算/演示付款/授权 PDF。公开模板按 360、390、768、1024、1440、1920 六种宽度检查横向溢出；指定页面 axe critical/serious 检查通过。它们不等于全部 WCAG 成功标准或真机人工验收。CI 的 </w:t>
      </w:r>
      <w:r>
        <w:rPr>
          <w:rFonts w:ascii="Consolas" w:hAnsi="Consolas"/>
          <w:sz w:val="18"/>
        </w:rPr>
        <w:t>test-results/</w:t>
      </w:r>
      <w:r>
        <w:t xml:space="preserve"> 保留首页 390/1440 截图和后台 CMS 截图，</w:t>
      </w:r>
      <w:r>
        <w:rPr>
          <w:rFonts w:ascii="Consolas" w:hAnsi="Consolas"/>
          <w:sz w:val="18"/>
        </w:rPr>
        <w:t>playwright-report/</w:t>
      </w:r>
      <w:r>
        <w:t xml:space="preserve"> 保留运行详情。</w:t>
      </w:r>
    </w:p>
    <w:p>
      <w:pPr>
        <w:pStyle w:val="Heading1"/>
      </w:pPr>
      <w:r>
        <w:t>5 CI 49 性能结果 浏览器与 API 分开记录</w:t>
      </w:r>
    </w:p>
    <w:p>
      <w:r>
        <w:t xml:space="preserve">来源：同次 artifact </w:t>
      </w:r>
      <w:r>
        <w:rPr>
          <w:rFonts w:ascii="Consolas" w:hAnsi="Consolas"/>
          <w:sz w:val="18"/>
        </w:rPr>
        <w:t>.local/lighthouse/summary.json</w:t>
      </w:r>
      <w:r>
        <w:t xml:space="preserve"> 及四模板各 3 份 JSON/HTML。生成时间 2026-09-07 17:36:08 UTC。生产构建、Chromium new headless、Lighthouse 移动模拟；每个模板 3 次冷浏览器运行，LCP/TBT 取中位数、CLS 取最差值。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模板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LCP 中位数（ms）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19"/>
              </w:rPr>
              <w:t>三次 LCP 原样本（ms，四舍五入）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CLS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TBT 中位数（ms）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19"/>
              </w:rPr>
              <w:t>Performance / Accessibility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首页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2267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2163 / 2267 / 2281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98 / 100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商品列表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2340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2359 / 2340 / 2338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50.5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98 / 100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商品详情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2395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2407 / 2320 / 2395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44.5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98 / 100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文章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2259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2259 / 2257 / 2268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15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98 / 100</w:t>
            </w:r>
          </w:p>
        </w:tc>
      </w:tr>
    </w:tbl>
    <w:p>
      <w:pPr>
        <w:spacing w:after="40"/>
      </w:pPr>
    </w:p>
    <w:p>
      <w:r>
        <w:t xml:space="preserve">同任务对 5 个公开 API 分别预热后按 6 批 × 5 并发采集 30 个样本，等待完整响应体；按升序第 </w:t>
      </w:r>
      <w:r>
        <w:rPr>
          <w:rFonts w:ascii="Consolas" w:hAnsi="Consolas"/>
          <w:sz w:val="18"/>
        </w:rPr>
        <w:t>ceil(30×0.95)</w:t>
      </w:r>
      <w:r>
        <w:t xml:space="preserve"> 个样本计算 P95。该方法是有限样本接口回归，不是 100 并发容量压测或“90% 浏览 + 10% 登录”混合负载。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76"/>
        <w:gridCol w:w="1412"/>
        <w:gridCol w:w="2823"/>
      </w:tblGrid>
      <w:tr>
        <w:trPr>
          <w:cantSplit/>
          <w:tblHeader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20"/>
              </w:rPr>
              <w:t xml:space="preserve">API 路径（均加 </w:t>
            </w:r>
            <w:r>
              <w:rPr>
                <w:rFonts w:ascii="Consolas" w:hAnsi="Consolas"/>
                <w:b/>
                <w:sz w:val="20"/>
              </w:rPr>
              <w:t>/api/v1</w:t>
            </w:r>
            <w:r>
              <w:rPr>
                <w:b/>
                <w:sz w:val="20"/>
              </w:rPr>
              <w:t>）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样本数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P95（ms）</w:t>
            </w:r>
          </w:p>
        </w:tc>
      </w:tr>
      <w:tr>
        <w:trPr>
          <w:cantSplit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/products?pageSize=20&amp;market=US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44.63</w:t>
            </w:r>
          </w:p>
        </w:tc>
      </w:tr>
      <w:tr>
        <w:trPr>
          <w:cantSplit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/products/ring-toss-outdoor-game-set?market=US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45.01</w:t>
            </w:r>
          </w:p>
        </w:tc>
      </w:tr>
      <w:tr>
        <w:trPr>
          <w:cantSplit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/search?q=bowling&amp;market=US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50.55</w:t>
            </w:r>
          </w:p>
        </w:tc>
      </w:tr>
      <w:tr>
        <w:trPr>
          <w:cantSplit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/cms/pages?kind=ARTICLE&amp;market=US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28.55</w:t>
            </w:r>
          </w:p>
        </w:tc>
      </w:tr>
      <w:tr>
        <w:trPr>
          <w:cantSplit/>
        </w:trPr>
        <w:tc>
          <w:tcPr>
            <w:tcW w:type="dxa" w:w="5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/site/config</w:t>
            </w:r>
          </w:p>
        </w:tc>
        <w:tc>
          <w:tcPr>
            <w:tcW w:type="dxa" w:w="14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82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16.42</w:t>
            </w:r>
          </w:p>
        </w:tc>
      </w:tr>
    </w:tbl>
    <w:p>
      <w:pPr>
        <w:spacing w:after="40"/>
      </w:pPr>
    </w:p>
    <w:p>
      <w:r>
        <w:t>该轮满足测试脚本的实验室门禁 LCP ≤2500ms、CLS ≤0.1、API P95 &lt;500ms。API 延迟、LCP、TBT、INP 是不同指标；不能把旧 P99 ≤134ms 换算成网页 LCP、把 TBT 写成实测 INP，或据 localhost/CI 数据宣称公网 SLA、真实移动网络和地理流量均达标。</w:t>
      </w:r>
    </w:p>
    <w:p>
      <w:pPr>
        <w:pStyle w:val="Heading1"/>
      </w:pPr>
      <w:r>
        <w:t>6 历史测试保留与原 Word 的修订说明</w:t>
      </w:r>
    </w:p>
    <w:p>
      <w:r>
        <w:t xml:space="preserve">历史源 A：龙祖怡 </w:t>
      </w:r>
      <w:r>
        <w:rPr>
          <w:rFonts w:ascii="Consolas" w:hAnsi="Consolas"/>
          <w:sz w:val="18"/>
        </w:rPr>
        <w:t>测试报告-v0.2-性能数据更新.docx</w:t>
      </w:r>
      <w:r>
        <w:t>；原件由用户本地保留，其哈希和公开审校版见</w:t>
      </w:r>
      <w:hyperlink r:id="rId13">
        <w:r>
          <w:rPr>
            <w:color w:val="245578"/>
          </w:rPr>
          <w:t>成员材料归档</w:t>
        </w:r>
      </w:hyperlink>
      <w:r>
        <w:t xml:space="preserve">。历史源 B：本文件原 v0.5 与 </w:t>
      </w:r>
      <w:hyperlink r:id="rId14">
        <w:r>
          <w:rPr>
            <w:color w:val="245578"/>
          </w:rPr>
          <w:t>首版压测方案</w:t>
        </w:r>
      </w:hyperlink>
      <w:r>
        <w:t>。本次已逐页查看原 Word 的全部10页，确认其中有真实截图，具体核对见第6.4节；查看截图不等于重新运行测试。</w:t>
      </w:r>
    </w:p>
    <w:p>
      <w:pPr>
        <w:pStyle w:val="Heading2"/>
      </w:pPr>
      <w:r>
        <w:t>6 1 历史功能 工程基线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时间/来源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保留的历史记录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本次如何使用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2026-09-06，源 A，E1/E2、PR #2/#5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3 文件19 e2e：app 12、auth-flow 2、catalog-smoke 5；p3截图可读3/19通过，p4为CI #17/#21/#22；原文关联 main </w:t>
            </w:r>
            <w:r>
              <w:rPr>
                <w:rFonts w:ascii="Consolas" w:hAnsi="Consolas"/>
                <w:sz w:val="20"/>
              </w:rPr>
              <w:t>7caada8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保留历史截图和来源；不是 CI #49 的计数，也不单凭构建证明全部业务完成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2026-09-07，原 v0.5/CI #40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旧冻结 </w:t>
            </w:r>
            <w:r>
              <w:rPr>
                <w:rFonts w:ascii="Consolas" w:hAnsi="Consolas"/>
                <w:sz w:val="20"/>
              </w:rPr>
              <w:t>5c9d5bf</w:t>
            </w:r>
            <w:r>
              <w:rPr>
                <w:sz w:val="20"/>
              </w:rPr>
              <w:t>、69 单测；先33项DB回归（含13项B2B），后含真实SMTP的42项回归；8迁移、旧31页构建记录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保留各时点范围，不累计成新总数；原文见仓库测试报告的历史附录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 v0.5 的本地浏览器受阻/Mailpit准备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曾有仅构建、SMTP握手就绪、浏览器未执行或截图待补的时点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属当时状态，已由后续真实 SMTP/浏览器/CI49证据补充，不继续写作当前阻塞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CI #47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单测/业务浏览器通过但生产运行迁移失败，整体失败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保留缺陷闭环：Compose受宿主环境变量干扰；修复后以CI49整步成功关闭自动化项</w:t>
            </w:r>
          </w:p>
        </w:tc>
      </w:tr>
    </w:tbl>
    <w:p>
      <w:pPr>
        <w:spacing w:after="40"/>
      </w:pPr>
    </w:p>
    <w:p>
      <w:pPr>
        <w:pStyle w:val="Heading2"/>
      </w:pPr>
      <w:r>
        <w:t>6 2 历史 100 连接只读容量数据 不得移植至新 SHA</w:t>
      </w:r>
    </w:p>
    <w:p>
      <w:r>
        <w:t xml:space="preserve">两份来源均记载 2026-09-06、Windows 单机 dev watch、autocannon 8.0.0、100 连接 × 30 秒；容量场景把 </w:t>
      </w:r>
      <w:r>
        <w:rPr>
          <w:rFonts w:ascii="Consolas" w:hAnsi="Consolas"/>
          <w:sz w:val="18"/>
        </w:rPr>
        <w:t>GLOBAL_RATE_LIMIT_PER_MIN</w:t>
      </w:r>
      <w:r>
        <w:t xml:space="preserve"> 提至 600000。源A的p8/p9终端截图与其134/103ms表格一致（详情Avg截图为73.61ms，表格取一位小数）。源B记录另一组数值；缺少完整时间/SHA和跨来源轮次映射，故分表保留，不择优、不求合并平均、不将“可复现”改写为本次已复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19"/>
              </w:rPr>
              <w:t>历史源 A（龙祖怡 Word）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总请求/时长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Avg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P99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Max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Req/s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原报告错误数</w:t>
            </w:r>
          </w:p>
        </w:tc>
      </w:tr>
      <w:tr>
        <w:trPr>
          <w:cantSplit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商品列表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≈33k / 30.15s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92.1ms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134ms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274ms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≈1082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商品详情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≈41k / 30.12s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73.6ms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103ms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158ms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≈1351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19"/>
              </w:rPr>
              <w:t>历史源 B（v0.5/压测方案）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总请求/时长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Avg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P99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Max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Req/s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原报告错误数</w:t>
            </w:r>
          </w:p>
        </w:tc>
      </w:tr>
      <w:tr>
        <w:trPr>
          <w:cantSplit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商品列表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≈34k / 30s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88.9ms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132ms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264ms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≈1121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商品详情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≈42k / 30s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70.6ms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93ms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129ms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≈1409</w:t>
            </w:r>
          </w:p>
        </w:tc>
        <w:tc>
          <w:tcPr>
            <w:tcW w:type="dxa" w:w="13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t>这些数据仅支持当时只读场景的容量基线记录。原文“P99远低于2.5秒，因此满足页面首屏N-01”应改为“API基线与浏览器首屏分开验证”；原文“满足N-02”应限定当时的只读场景。当前 head 尚无该规模的100连接或90/10登录混合负载新证据；CI49的5并发样本不能补算此项。</w:t>
      </w:r>
    </w:p>
    <w:p>
      <w:pPr>
        <w:pStyle w:val="Heading2"/>
      </w:pPr>
      <w:r>
        <w:t>6 3 历史默认限流数据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20"/>
              </w:rPr>
              <w:t>2026-09-06 默认限流场景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历史2xx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</w:pPr>
            <w:r>
              <w:rPr>
                <w:b/>
                <w:sz w:val="20"/>
              </w:rPr>
              <w:t>历史非2xx（原报告归为429）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商品列表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12000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≈66247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商品详情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11279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≈79796</w:t>
            </w:r>
          </w:p>
        </w:tc>
      </w:tr>
    </w:tbl>
    <w:p>
      <w:pPr>
        <w:spacing w:after="40"/>
      </w:pPr>
    </w:p>
    <w:p>
      <w:r>
        <w:t>保留数据及原源，不再把两行都写为“精确放行12000”。详情11279与12000不同；固定窗口起点、连续测试是否共享IP/窗口及逐响应记录尚不足，不能猜测原因。该历史记录说明当时出现限流响应；当前默认阈值由源码核对，未在CI49重新完成同样的100连接阈值压测。429属于限流安全验证结果，应与提限容量场景的应用错误数分开统计。</w:t>
      </w:r>
    </w:p>
    <w:p>
      <w:r>
        <w:t xml:space="preserve">原 Word p6 的图4-1另可读出：商品列表 </w:t>
      </w:r>
      <w:r>
        <w:rPr>
          <w:b/>
        </w:rPr>
        <w:t>12000个2xx、71659个non-2xx、约84k请求/30.12s</w:t>
      </w:r>
      <w:r>
        <w:t>；Avg35.45ms、P99 133ms、Max300ms。它与p5表格的66247个非2xx并非同一数值，应保留为“截图所示另一记录，轮次待核”，不能静默改成与表格一致。图片只分类non-2xx，没有逐响应状态明细，不能仅由该截图认定每个非2xx都是429。</w:t>
      </w:r>
    </w:p>
    <w:p>
      <w:pPr>
        <w:pStyle w:val="Heading2"/>
      </w:pPr>
      <w:r>
        <w:t>6 4 原 Word 十页视觉复核与归档处理</w:t>
      </w:r>
    </w:p>
    <w:p>
      <w:r>
        <w:t>真实截图不是占位框：p2为Docker三容器healthy；p3为Vitest 3文件/19通过；p4为CI #17/#21/#22及Mailpit收件列表；p6为限流终端；p8/p9为两份容量终端；p9末为单发登录结果。图片能佐证各自显示的数据，未显示最终CI49源码SHA，不能改图题后冒充新版截图。</w:t>
      </w:r>
    </w:p>
    <w:p>
      <w:r>
        <w:t>原件不建议不加处理直接公开入库。p5账号表有明文演示密码；p9登录截图含测试密码和JWT前缀。该JWT在截图中以省略号结尾，未见完整签名，本次没有验证它可用，也不称“完整令牌泄露”。公开历史副本应删除整张登录截图及DOCX内对应媒体文件（图片8，</w:t>
      </w:r>
      <w:r>
        <w:rPr>
          <w:rFonts w:ascii="Consolas" w:hAnsi="Consolas"/>
          <w:sz w:val="18"/>
        </w:rPr>
        <w:t>rId13</w:t>
      </w:r>
      <w:r>
        <w:t>，</w:t>
      </w:r>
      <w:r>
        <w:rPr>
          <w:rFonts w:ascii="Consolas" w:hAnsi="Consolas"/>
          <w:sz w:val="18"/>
        </w:rPr>
        <w:t>word/media/image8.png</w:t>
      </w:r>
      <w:r>
        <w:t>），保留登录成功文字并注明移除原因；密码表改为本地Seed初始化说明，不再列出密码。p4 Mailpit只见测试邮箱/邮件摘要，未见可用的验证或重置链接。原件可作受控本地历史材料保留，Git/正式共享包采用另存的审校历史副本，并附本报告的版本/数值勘误，不覆盖原始证据或修改保留截图中的数字。</w:t>
      </w:r>
    </w:p>
    <w:p>
      <w:r>
        <w:t>版式勘误：p2→p3同一表格行被拆页，p4 Mailpit图片与p5图题分离；p7/p8/p10有大块留白。新排版宜让表格行与图题保持相邻并改善分页。历史截图应保持原内容，脱敏必须标明，不将新旧终端输出拼成一次运行。</w:t>
      </w:r>
    </w:p>
    <w:p>
      <w:pPr>
        <w:pStyle w:val="Heading1"/>
      </w:pPr>
      <w:r>
        <w:t>7 最终自动化已关闭项与仍需验收项</w:t>
      </w:r>
    </w:p>
    <w:p>
      <w:r>
        <w:t>最终自动化整合项以 CI49 全部步骤成功关闭。真实商户收款/退款、银行到账、法定票据及业务数据、生产SMTP/域名认证、DNS/TLS/异地切流、真实媒体库规模恢复、当前/前一版浏览器与 iOS/Android 真机、完整人工无障碍、现场 INP/p75 和月度可用率仍需相应环境与人员验收，不能由本报告代签。新增100并发及登录混合压测也仍须在最终目标环境实际执行并归档，不能换用历史数据。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actions/runs/34147768469" TargetMode="External"/><Relationship Id="rId11" Type="http://schemas.openxmlformats.org/officeDocument/2006/relationships/hyperlink" Target="https://github.com/ganwentao20/wemove-sports-portal/actions/runs/34147768469/artifacts/10028492738" TargetMode="External"/><Relationship Id="rId12" Type="http://schemas.openxmlformats.org/officeDocument/2006/relationships/hyperlink" Target="https://github.com/ganwentao20/wemove-sports-portal/blob/feature/b2b-takeover/docs/evidence/ci49/README.md" TargetMode="External"/><Relationship Id="rId13" Type="http://schemas.openxmlformats.org/officeDocument/2006/relationships/hyperlink" Target="https://github.com/ganwentao20/wemove-sports-portal/blob/feature/b2b-takeover/docs/archive/member-submissions-20260908/README.md" TargetMode="External"/><Relationship Id="rId14" Type="http://schemas.openxmlformats.org/officeDocument/2006/relationships/hyperlink" Target="https://github.com/ganwentao20/wemove-sports-portal/blob/feature/b2b-takeover/docs/plans/load-test-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系统测试报告</dc:title>
  <dc:subject/>
  <dc:creator>龙祖怡 原稿 WEMOVE 团队整合复核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