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 8 组分工与工作量报告</w:t>
      </w:r>
    </w:p>
    <w:p>
      <w:pPr>
        <w:ind w:firstLine="420"/>
      </w:pPr>
      <w:r>
        <w:t>更新日期：2026-09-07。负责人：甘文韬。</w:t>
      </w:r>
    </w:p>
    <w:p>
      <w:pPr>
        <w:pStyle w:val="Heading2"/>
      </w:pPr>
      <w:r>
        <w:t>调整后的任务分配</w:t>
      </w:r>
    </w:p>
    <w:p>
      <w:pPr>
        <w:ind w:firstLine="420"/>
      </w:pPr>
      <w:r>
        <w:t>团队现由五人继续开发。甘文韬在原有组长职责之外，完整承接 B2B 模块的开发、联调、规范维护和演示。原有 A/C/D/E 模块编号保留，MB 标记统一指向甘文韬负责的 B2B 模块。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176"/>
        <w:gridCol w:w="2880"/>
        <w:gridCol w:w="1296"/>
      </w:tblGrid>
      <w:tr>
        <w:trPr>
          <w:cantSplit/>
          <w:tblHeader w:val="true"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成员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职责范围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横向文档与协作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计划工作量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甘文韬（M1/MB）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架构基座、统一 API、认证双体系、RBAC/MFA、审计安全；经销商申请审批、企业门户、授权目录、Quick Order、RFQ 询报价、PO 采购订单、价格表企业授权与私有资质联调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需求整合、进度计划、工作量报告、答辩主讲/PPT；B2B 状态机、接口/数据模型补充、采购链路测试与演示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1/3（约 33.33%）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陈婧琳（A）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品牌官网、响应式首页/PLP/PDP/对比、B2C 用户中心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交互说明、真实例会纪要、前台演示素材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1/6（约 16.67%）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周慧莹（C）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商品/SKU、库存、价格引擎、购物车与 B2C 订单；B2B 共用库存/价格契约复核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数据字典、API 规格、答辩技术章节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1/6（约 16.67%）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倪依玲（D）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Admin UI、CMS、媒体、联系工单、SEO 与审计查看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操作手册、后台操作截图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1/6（约 16.67%）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龙祖怡（E）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Docker、Seed、CI、接口自动化、压测、越权与兼容性测试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全套测试报告、验证证据归档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1/6（约 16.67%）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合计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五人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每人另交本人独立技术现状/课程思政报告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1（100%）</w:t>
            </w:r>
          </w:p>
        </w:tc>
      </w:tr>
    </w:tbl>
    <w:p>
      <w:pPr>
        <w:spacing w:after="20"/>
      </w:pPr>
    </w:p>
    <w:p>
      <w:pPr>
        <w:ind w:firstLine="420"/>
      </w:pPr>
      <w:r>
        <w:t>比例按原六份工作包合并为“2+1+1+1+1”计算。分数为精确口径，显示百分比因四舍五入可能相差 0.01%。这是任务承接后的计划工作量；结项统计须依据实际代码、文档、评审、测试与演示证据确认，不当作已完成贡献。</w:t>
      </w:r>
    </w:p>
    <w:p>
      <w:pPr>
        <w:pStyle w:val="Heading2"/>
      </w:pPr>
      <w:r>
        <w:t>甘文韬的两份任务与完成证据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888"/>
        <w:gridCol w:w="4032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本轮状态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可复核依据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M1 架构/认证/RBAC/MFA/审计/统一 API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基座已在主线；本轮复用安全会话与后台 MFA，新增 B2B 写操作事务审计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既有主线 CI #40；auth/rbac/mfa/common；b2b-flow.e2e-spec.ts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M1 文档统筹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分工、花名册、任务卡、进度、需求、提交命名、文档模板及 B2B 规范同步五人方案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本报告；requirements.md v0.4；docs/README.md；schedule-current.md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经销商申请/审核/门户/资质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既有链路保留；目录与 Quick Order 增加实时成员和企业状态验证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dealer.service.ts；现有单测；新增企业失效/跨企业测试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PriceBook 授权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完成企业授权关系、后台授权/撤权、目录与 Quick Order 授权价读取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DealerPriceBook 迁移；/admin/b2b；授权隔离 e2e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RFQ 询报价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完成草稿、提交、版本报价、接受/拒绝/过期判定及前后端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/dealer/procurement；/admin/b2b；版本与过期 e2e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PO 采购订单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完成幂等转单、企业/收货/商品/金额快照、库存预留/返库/发货与履约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PurchaseOrder/Item 迁移；13 个真实 PostgreSQL B2B e2e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M1 答辩准备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按组长最新要求暂缓；本轮优先交付开发和文档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暂缓事项，不计入本轮完成量</w:t>
            </w:r>
          </w:p>
        </w:tc>
      </w:tr>
    </w:tbl>
    <w:p>
      <w:pPr>
        <w:spacing w:after="20"/>
      </w:pPr>
    </w:p>
    <w:p>
      <w:pPr>
        <w:ind w:firstLine="420"/>
      </w:pPr>
      <w:r>
        <w:t>历史提交、作者与已发生的 PR 评审保留真实记录；本报告只列继续参与开发的五名成员。独立个人报告不通过改名替代，正式会议纪要也不根据本次聊天虚构。</w:t>
      </w:r>
    </w:p>
    <w:p>
      <w:pPr>
        <w:pStyle w:val="Heading2"/>
      </w:pPr>
      <w:r>
        <w:t>结项统计方式</w:t>
      </w:r>
    </w:p>
    <w:p>
      <w:pPr>
        <w:ind w:firstLine="420"/>
      </w:pPr>
      <w:r>
        <w:t>建议仍按开发联调 60%、文档 25%、协作演示 15% 归集证据。结项时逐人列出已完成任务及证据，另填写实际贡献比例和确认日期；确认前使用本表的计划比例安排工作。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93"/>
    </w:pPr>
    <w:rPr>
      <w:rFonts w:ascii="Aptos" w:hAnsi="Aptos" w:eastAsia="等线"/>
      <w:color w:val="26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80" w:after="140"/>
      <w:outlineLvl w:val="0"/>
    </w:pPr>
    <w:rPr>
      <w:rFonts w:asciiTheme="majorHAnsi" w:eastAsiaTheme="majorEastAsia" w:hAnsiTheme="majorHAnsi" w:cstheme="majorBidi" w:ascii="Aptos Display" w:hAnsi="Aptos Display" w:eastAsia="等线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 w:eastAsia="等线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Aptos Display" w:hAnsi="Aptos Display" w:eastAsia="等线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等线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下午班第8组分工与工作量报告 v1.1</dc:title>
  <dc:subject>五人团队；甘文韬兼任 M1/MB；计划工作量与实际贡献分别统计</dc:subject>
  <dc:creator>甘文韬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