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default"/>
        </w:rPr>
        <w:t>第一章</w:t>
      </w:r>
    </w:p>
    <w:p>
      <w:pPr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1.什么是单片机？单片机和通用微机相比有何特点？ </w:t>
      </w:r>
    </w:p>
    <w:p>
      <w:pPr>
        <w:rPr>
          <w:rFonts w:hint="eastAsia" w:ascii="宋体" w:hAnsi="宋体"/>
          <w:color w:val="0000FF"/>
          <w:sz w:val="24"/>
        </w:rPr>
      </w:pPr>
      <w:r>
        <w:rPr>
          <w:rFonts w:hint="eastAsia" w:ascii="宋体" w:hAnsi="宋体"/>
          <w:color w:val="0000FF"/>
          <w:sz w:val="24"/>
        </w:rPr>
        <w:t>答：单片机又称为单片微计算机，它的结构特点是将微型计算机的基本功能部件（如中央处理器CPU、存储器、输入接口、输出接口、定时/计数器及终端系统等）全部集成在一个半导体芯片上。虽然单片机只是一个芯片，但无论从组成还是从逻辑功能上来看，都具有微机系统的定义。与通用的微型计算机相比，单片机体积小巧，可以嵌入到应用系统中作为指挥决策中心</w:t>
      </w:r>
      <w:r>
        <w:rPr>
          <w:rFonts w:hint="default" w:ascii="宋体" w:hAnsi="宋体"/>
          <w:color w:val="0000FF"/>
          <w:sz w:val="24"/>
        </w:rPr>
        <w:t>，</w:t>
      </w:r>
      <w:r>
        <w:rPr>
          <w:rFonts w:hint="default" w:ascii="宋体" w:hAnsi="宋体"/>
          <w:color w:val="0000FF"/>
          <w:sz w:val="24"/>
        </w:rPr>
        <w:t>使</w:t>
      </w:r>
      <w:r>
        <w:rPr>
          <w:rFonts w:hint="eastAsia" w:ascii="宋体" w:hAnsi="宋体"/>
          <w:color w:val="0000FF"/>
          <w:sz w:val="24"/>
        </w:rPr>
        <w:t>应用系统实现智能化</w:t>
      </w:r>
    </w:p>
    <w:p>
      <w:pPr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3.举例说明单片机的主要应用领域。 </w:t>
      </w:r>
    </w:p>
    <w:p>
      <w:pPr>
        <w:rPr>
          <w:rFonts w:hint="eastAsia" w:ascii="宋体" w:hAnsi="宋体"/>
          <w:color w:val="0000FF"/>
          <w:sz w:val="24"/>
        </w:rPr>
      </w:pPr>
      <w:r>
        <w:rPr>
          <w:rFonts w:hint="eastAsia" w:ascii="宋体" w:hAnsi="宋体"/>
          <w:color w:val="0000FF"/>
          <w:sz w:val="24"/>
        </w:rPr>
        <w:t>答：单片机广泛应用于仪器仪表、家用电器、医用设备、航空航天、专用设备的智能化管理及过程控制等领域</w:t>
      </w:r>
    </w:p>
    <w:p>
      <w:pPr>
        <w:pStyle w:val="2"/>
        <w:jc w:val="center"/>
      </w:pPr>
      <w:r>
        <w:t>第二章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2.1. MCS-51单片机内部包含哪些主要功能部件？它们的作用是什么？ </w:t>
      </w:r>
    </w:p>
    <w:p>
      <w:pPr>
        <w:rPr>
          <w:rFonts w:hint="eastAsia"/>
        </w:rPr>
      </w:pPr>
      <w:r>
        <w:rPr>
          <w:rFonts w:hint="eastAsia"/>
        </w:rPr>
        <w:t>(1) CPU :8位的CPU，包括了运算器和控制器两大部分。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控制器:是对取自程序存储器中的指令进行译码,在规定的时刻发出各种操作所需要的控制信号,完成指令所规定的功能；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运算器：根据控制发来的信号，执行算术逻辑运算操作；</w:t>
      </w:r>
    </w:p>
    <w:p>
      <w:pPr>
        <w:rPr>
          <w:rFonts w:hint="eastAsia"/>
        </w:rPr>
      </w:pPr>
      <w:r>
        <w:rPr>
          <w:rFonts w:hint="eastAsia"/>
        </w:rPr>
        <w:t>(2)存储器：包括程序存储和数据存储器；</w:t>
      </w:r>
    </w:p>
    <w:p>
      <w:pPr>
        <w:rPr>
          <w:rFonts w:hint="eastAsia"/>
        </w:rPr>
      </w:pPr>
      <w:r>
        <w:rPr>
          <w:rFonts w:hint="eastAsia"/>
        </w:rPr>
        <w:t>(3)接口部分：定时器计数器：2个16位定时器/计数器，可对机器周期计数，也可对外部输入脉冲计数；</w:t>
      </w:r>
    </w:p>
    <w:p>
      <w:pPr>
        <w:rPr>
          <w:rFonts w:hint="eastAsia"/>
        </w:rPr>
      </w:pPr>
      <w:r>
        <w:rPr>
          <w:rFonts w:hint="default"/>
        </w:rPr>
        <w:t xml:space="preserve">(4) </w:t>
      </w:r>
      <w:r>
        <w:rPr>
          <w:rFonts w:hint="eastAsia"/>
        </w:rPr>
        <w:t>中断系统：可响应三个内部中断源和两个外部中断源的中断请求；</w:t>
      </w:r>
    </w:p>
    <w:p>
      <w:pPr>
        <w:rPr>
          <w:rFonts w:hint="eastAsia"/>
        </w:rPr>
      </w:pPr>
      <w:r>
        <w:rPr>
          <w:rFonts w:hint="default"/>
        </w:rPr>
        <w:t xml:space="preserve">(5) </w:t>
      </w:r>
      <w:r>
        <w:rPr>
          <w:rFonts w:hint="eastAsia"/>
        </w:rPr>
        <w:t>输入输出接口：4个8位并行口和一个全双工串行口。</w:t>
      </w:r>
    </w:p>
    <w:p>
      <w:r>
        <w:drawing>
          <wp:inline distT="0" distB="0" distL="114300" distR="114300">
            <wp:extent cx="4368165" cy="3389630"/>
            <wp:effectExtent l="0" t="0" r="133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338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0502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4900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9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00697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0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jc w:val="center"/>
        <w:rPr>
          <w:rFonts w:hint="default"/>
        </w:rPr>
      </w:pPr>
      <w:r>
        <w:rPr>
          <w:rFonts w:hint="default"/>
        </w:rPr>
        <w:t>第三章</w:t>
      </w:r>
    </w:p>
    <w:p>
      <w:r>
        <w:drawing>
          <wp:inline distT="0" distB="0" distL="114300" distR="114300">
            <wp:extent cx="5082540" cy="5715635"/>
            <wp:effectExtent l="0" t="0" r="38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71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jc w:val="center"/>
        <w:rPr>
          <w:rFonts w:hint="default"/>
        </w:rPr>
      </w:pPr>
      <w:r>
        <w:rPr>
          <w:rFonts w:hint="default"/>
        </w:rPr>
        <w:t>第四章</w:t>
      </w:r>
    </w:p>
    <w:p>
      <w:r>
        <w:drawing>
          <wp:inline distT="0" distB="0" distL="114300" distR="114300">
            <wp:extent cx="5271770" cy="1430655"/>
            <wp:effectExtent l="0" t="0" r="508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4.2．C语言的变量定义包含哪些因素，为何这样考虑？</w:t>
      </w:r>
    </w:p>
    <w:p>
      <w:pPr>
        <w:rPr>
          <w:rFonts w:hint="eastAsia"/>
        </w:rPr>
      </w:pPr>
      <w:r>
        <w:rPr>
          <w:rFonts w:hint="eastAsia"/>
        </w:rPr>
        <w:t>【存储种类】　数据类型　【存储类型】　变量名</w:t>
      </w:r>
    </w:p>
    <w:p>
      <w:pPr>
        <w:rPr>
          <w:rFonts w:hint="eastAsia"/>
        </w:rPr>
      </w:pPr>
      <w:r>
        <w:rPr>
          <w:rFonts w:hint="eastAsia"/>
        </w:rPr>
        <w:t>存储种类用于说明变量的作用范围：</w:t>
      </w:r>
    </w:p>
    <w:p>
      <w:pPr>
        <w:rPr>
          <w:rFonts w:hint="eastAsia"/>
        </w:rPr>
      </w:pPr>
      <w:r>
        <w:rPr>
          <w:rFonts w:hint="eastAsia"/>
        </w:rPr>
        <w:t>1、auto（自动型）——变量的作用范围在定义它的函数体或语句块内。执行结束后，变量所占内存即被释放。</w:t>
      </w:r>
    </w:p>
    <w:p>
      <w:pPr>
        <w:rPr>
          <w:rFonts w:hint="eastAsia"/>
        </w:rPr>
      </w:pPr>
      <w:r>
        <w:rPr>
          <w:rFonts w:hint="eastAsia"/>
        </w:rPr>
        <w:t>2、extern（外部型） ——在一个源文件中被定义为外部型的变量，在其它源文件中需要通过extern说明方可使用。</w:t>
      </w:r>
    </w:p>
    <w:p>
      <w:pPr>
        <w:rPr>
          <w:rFonts w:hint="eastAsia"/>
        </w:rPr>
      </w:pPr>
      <w:r>
        <w:rPr>
          <w:rFonts w:hint="eastAsia"/>
        </w:rPr>
        <w:t>3、static（静态型） ——利用static可使变量定义所在的函数或语句块执行结束后，其分配的内存单元继续保留。</w:t>
      </w:r>
    </w:p>
    <w:p>
      <w:pPr>
        <w:rPr>
          <w:rFonts w:hint="eastAsia"/>
        </w:rPr>
      </w:pPr>
      <w:r>
        <w:rPr>
          <w:rFonts w:hint="eastAsia"/>
        </w:rPr>
        <w:t xml:space="preserve">数据类型除了与包括标准C的字符型、整型、浮点型、普通指针，还有C51扩充的3种数据类型：bit、sfr或sfr16、sbit </w:t>
      </w:r>
    </w:p>
    <w:p>
      <w:pPr>
        <w:rPr>
          <w:rFonts w:hint="eastAsia"/>
        </w:rPr>
      </w:pPr>
      <w:r>
        <w:rPr>
          <w:rFonts w:hint="eastAsia"/>
        </w:rPr>
        <w:t>存储类型体现了变量的存放区域。51系列单片机共有6个存储类型（分布在3个逻辑存储空间中）。片内RAM,data，片内可位寻址,bdata、片内RAM间接寻址,idata、片外RAM页寻址,pdata、片外RAM,xdata、ROM区,code。定义变量时要指出它所在的存储空间，编译模式决定了存储器类型缺省时变量所在的存储空间。</w:t>
      </w:r>
    </w:p>
    <w:p>
      <w:r>
        <w:drawing>
          <wp:inline distT="0" distB="0" distL="114300" distR="114300">
            <wp:extent cx="5271135" cy="3733165"/>
            <wp:effectExtent l="0" t="0" r="571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767580"/>
            <wp:effectExtent l="0" t="0" r="698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6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171575"/>
            <wp:effectExtent l="0" t="0" r="508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1148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2567940" cy="4559935"/>
                  <wp:effectExtent l="0" t="0" r="3810" b="1206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455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2567940" cy="2947035"/>
                  <wp:effectExtent l="0" t="0" r="3810" b="57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947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p/>
    <w:p/>
    <w:p/>
    <w:p/>
    <w:p/>
    <w:p>
      <w:r>
        <w:drawing>
          <wp:inline distT="0" distB="0" distL="114300" distR="114300">
            <wp:extent cx="5270500" cy="4127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265" cy="355219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0940" cy="21907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2315210" cy="4232275"/>
            <wp:effectExtent l="0" t="0" r="889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423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4310" cy="29635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jc w:val="center"/>
        <w:rPr>
          <w:rFonts w:hint="default"/>
        </w:rPr>
      </w:pPr>
      <w:r>
        <w:rPr>
          <w:rFonts w:hint="default"/>
        </w:rPr>
        <w:t>第五章</w:t>
      </w:r>
    </w:p>
    <w:p>
      <w:r>
        <w:drawing>
          <wp:inline distT="0" distB="0" distL="114300" distR="114300">
            <wp:extent cx="5268595" cy="4425315"/>
            <wp:effectExtent l="0" t="0" r="825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5.3，5.4. 89C51单片机中响应中断是有条件的，请说出这些条件是什么?并描述中断响应的全过程。</w:t>
      </w:r>
    </w:p>
    <w:p>
      <w:pPr>
        <w:rPr>
          <w:rFonts w:hint="eastAsia"/>
        </w:rPr>
      </w:pPr>
      <w:r>
        <w:rPr>
          <w:rFonts w:hint="eastAsia"/>
        </w:rPr>
        <w:t>条件：（1）有中断源发中断请求</w:t>
      </w:r>
    </w:p>
    <w:p>
      <w:pPr>
        <w:rPr>
          <w:rFonts w:hint="eastAsia"/>
        </w:rPr>
      </w:pPr>
      <w:r>
        <w:rPr>
          <w:rFonts w:hint="eastAsia"/>
        </w:rPr>
        <w:t xml:space="preserve">       （2）EA1=1</w:t>
      </w:r>
    </w:p>
    <w:p>
      <w:pPr>
        <w:rPr>
          <w:rFonts w:hint="eastAsia"/>
        </w:rPr>
      </w:pPr>
      <w:r>
        <w:rPr>
          <w:rFonts w:hint="eastAsia"/>
        </w:rPr>
        <w:t xml:space="preserve">       （3）此中断源允许位位1</w:t>
      </w:r>
    </w:p>
    <w:p>
      <w:pPr>
        <w:rPr>
          <w:rFonts w:hint="eastAsia"/>
        </w:rPr>
      </w:pPr>
      <w:r>
        <w:rPr>
          <w:rFonts w:hint="eastAsia"/>
        </w:rPr>
        <w:t>不存在一些特殊情况：</w:t>
      </w:r>
    </w:p>
    <w:p>
      <w:pPr>
        <w:rPr>
          <w:rFonts w:hint="eastAsia"/>
        </w:rPr>
      </w:pPr>
      <w:r>
        <w:rPr>
          <w:rFonts w:hint="eastAsia"/>
        </w:rPr>
        <w:t>（1）当前指令不是RETI或访问IE，IP的指令</w:t>
      </w:r>
    </w:p>
    <w:p>
      <w:pPr>
        <w:rPr>
          <w:rFonts w:hint="eastAsia"/>
        </w:rPr>
      </w:pPr>
      <w:r>
        <w:rPr>
          <w:rFonts w:hint="eastAsia"/>
        </w:rPr>
        <w:t>（2）CPU没有处理同级中断或更高级的中断。</w:t>
      </w:r>
    </w:p>
    <w:p>
      <w:pPr>
        <w:rPr>
          <w:rFonts w:hint="eastAsia"/>
        </w:rPr>
      </w:pPr>
      <w:r>
        <w:rPr>
          <w:rFonts w:hint="eastAsia"/>
        </w:rPr>
        <w:t>硬件生成一条LCALL指令。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过程：</w:t>
      </w:r>
    </w:p>
    <w:p>
      <w:pPr>
        <w:rPr>
          <w:rFonts w:hint="eastAsia"/>
        </w:rPr>
      </w:pPr>
      <w:r>
        <w:rPr>
          <w:rFonts w:hint="eastAsia"/>
        </w:rPr>
        <w:t>（1）将相应的中断优先级触发器置1；</w:t>
      </w:r>
    </w:p>
    <w:p>
      <w:pPr>
        <w:rPr>
          <w:rFonts w:hint="eastAsia"/>
        </w:rPr>
      </w:pPr>
      <w:r>
        <w:rPr>
          <w:rFonts w:hint="eastAsia"/>
        </w:rPr>
        <w:t>（2）硬件清除相应的中断请求标志，串行口的发送和接收中断除外；</w:t>
      </w:r>
    </w:p>
    <w:p>
      <w:pPr>
        <w:rPr>
          <w:rFonts w:hint="eastAsia"/>
        </w:rPr>
      </w:pPr>
      <w:r>
        <w:rPr>
          <w:rFonts w:hint="eastAsia"/>
        </w:rPr>
        <w:t>（3）执行一条硬件LCALL指令，即把程序计数器PC的内容压入堆栈保存，再将相应的中断服务程序的入口地址送入PC；</w:t>
      </w:r>
    </w:p>
    <w:p>
      <w:pPr>
        <w:rPr>
          <w:rFonts w:hint="eastAsia"/>
        </w:rPr>
      </w:pPr>
      <w:r>
        <w:rPr>
          <w:rFonts w:hint="eastAsia"/>
        </w:rPr>
        <w:t>（4）将中断优先级触发器复位，返回断点继续执行。</w:t>
      </w:r>
    </w:p>
    <w:p>
      <w:r>
        <w:drawing>
          <wp:inline distT="0" distB="0" distL="114300" distR="114300">
            <wp:extent cx="4695190" cy="140017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jc w:val="center"/>
        <w:rPr>
          <w:rFonts w:hint="default"/>
        </w:rPr>
      </w:pPr>
      <w:r>
        <w:rPr>
          <w:rFonts w:hint="default"/>
        </w:rPr>
        <w:t>第六章</w:t>
      </w:r>
    </w:p>
    <w:p>
      <w:r>
        <w:drawing>
          <wp:inline distT="0" distB="0" distL="114300" distR="114300">
            <wp:extent cx="5263515" cy="6701155"/>
            <wp:effectExtent l="0" t="0" r="1333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70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218940" cy="5295265"/>
            <wp:effectExtent l="0" t="0" r="1016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Arial">
    <w:altName w:val="Liberation Sans"/>
    <w:panose1 w:val="020B0604020202020204"/>
    <w:charset w:val="00"/>
    <w:family w:val="decorative"/>
    <w:pitch w:val="default"/>
    <w:sig w:usb0="00000000" w:usb1="00000000" w:usb2="00000009" w:usb3="00000000" w:csb0="400001FF" w:csb1="FFFF0000"/>
  </w:font>
  <w:font w:name="宋体-18030">
    <w:altName w:val="WenQuanYi Micro Hei"/>
    <w:panose1 w:val="00000000000000000000"/>
    <w:charset w:val="00"/>
    <w:family w:val="swiss"/>
    <w:pitch w:val="default"/>
    <w:sig w:usb0="00000000" w:usb1="00000000" w:usb2="00000010" w:usb3="00000000" w:csb0="00040000" w:csb1="00000000"/>
  </w:font>
  <w:font w:name="Liberation Sans">
    <w:panose1 w:val="020B0604020202020204"/>
    <w:charset w:val="00"/>
    <w:family w:val="auto"/>
    <w:pitch w:val="default"/>
    <w:sig w:usb0="A00002AF" w:usb1="5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BB83D5"/>
    <w:rsid w:val="6EFBAF31"/>
    <w:rsid w:val="7EBB83D5"/>
    <w:rsid w:val="BDAEB312"/>
    <w:rsid w:val="DE7FCB33"/>
    <w:rsid w:val="F7E663EB"/>
    <w:rsid w:val="F9B71068"/>
    <w:rsid w:val="FB9B483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="Times New Roman" w:hAnsi="Times New Roman"/>
      <w:kern w:val="2"/>
      <w:sz w:val="24"/>
      <w:szCs w:val="22"/>
      <w:lang w:val="en-US" w:eastAsia="zh-CN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40" w:beforeLines="0" w:beforeAutospacing="0" w:after="60" w:afterLines="0" w:afterAutospacing="0" w:line="240" w:lineRule="auto"/>
      <w:outlineLvl w:val="1"/>
    </w:pPr>
    <w:rPr>
      <w:rFonts w:ascii="Arial" w:hAnsi="Arial"/>
      <w:b/>
      <w:i/>
      <w:sz w:val="28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6">
    <w:name w:val="Default"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89919A"/>
      </a:dk1>
      <a:lt1>
        <a:sysClr val="window" lastClr="1F232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1157</Words>
  <Characters>1294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2018-06-13T21:43:00Z</dcterms:created>
  <dc:creator>gaolex</dc:creator>
  <cp:lastModifiedBy>gaolex</cp:lastModifiedBy>
  <dcterms:modified xsi:type="dcterms:W3CDTF">2018-06-13T22:10:55Z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