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负责美团金融公共数据开发及业务侧 Agent 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智能经营分析 Agent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2025.12-2026.08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联合商分及业务团队，将目标达成情况分析、渠道归因和用户留存归因等业务分析方法，拆解为下钻、漏斗、趋势和贡献分析等能力，按指标类型封装为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公共营销数据建设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2025.07-2025.12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维护并建设公共营销数仓，支撑活动运营、效果分析与异常排查；围绕不同营销活动的节点流程与统计粒度，整合跨业务系统的全链路数据。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数据建模与链路建设：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在既有公共营销数仓基础上，梳理跨系统业务流程及活动、节点、实例等数据粒度，新建奖励下发全链路数据视图，兼容既有指标，支持运营通过漏斗定位发奖异常。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存量数据链路优化：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梳理并优化主动触达链路的历史计算逻辑，完善跨系统数据关联、跨天与跨渠道去重及漏损原因判断，解决数据缺失与计算错误，使存在异常数据的活动占比由约90%降至0%。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推进无用数据下线、转 EC、全量任务增量化及大任务治理，日均节省1200 CU，释放存储空间约1.5 PB，年化收益约35万元。</w:t>
      </w:r>
    </w:p>
    <w:p>
      <w:pPr>
        <w:tabs>
          <w:tab w:val="center" w:pos="5018"/>
          <w:tab w:val="right" w:pos="10035"/>
        </w:tabs>
        <w:keepNext/>
        <w:keepLines/>
        <w:pageBreakBefore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2026.02-2026.05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应用于日常需求开发、咨询问答机器人、重复性配置及办公流程自动化。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简历 V1.1</dc:title>
  <dc:subject>Data 简历</dc:subject>
  <dc:creator>高荣徽</dc:creator>
  <cp:keywords/>
  <dc:description>现代藏蓝技术完整版 V1.0</dc:description>
  <cp:lastModifiedBy>高荣徽</cp:lastModifiedBy>
  <cp:revision>1</cp:revision>
  <dcterms:created xsi:type="dcterms:W3CDTF">2013-12-23T23:15:00Z</dcterms:created>
  <dcterms:modified xsi:type="dcterms:W3CDTF">2013-12-23T23:15:00Z</dcterms:modified>
  <cp:category/>
</cp:coreProperties>
</file>