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ADED">
      <w:pPr>
        <w:pStyle w:val="31"/>
        <w:spacing w:before="120" w:after="200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一页采用与风险说明</w:t>
      </w:r>
    </w:p>
    <w:p w14:paraId="1D22FC77">
      <w:pPr>
        <w:pBdr>
          <w:bottom w:val="single" w:color="BFD2EA" w:sz="4" w:space="6"/>
        </w:pBdr>
        <w:spacing w:before="40" w:after="320"/>
        <w:jc w:val="center"/>
      </w:pPr>
      <w:r>
        <w:rPr>
          <w:rFonts w:ascii="微软雅黑" w:hAnsi="微软雅黑" w:eastAsia="微软雅黑"/>
          <w:b w:val="0"/>
          <w:color w:val="8B949E"/>
          <w:sz w:val="20"/>
        </w:rPr>
        <w:t>笔记侠 FDE 加速营 · 电商赛题 A · 澄野商业 CHENGYE × 澜序 LANSU · 2026-08-04</w:t>
      </w:r>
    </w:p>
    <w:p w14:paraId="6E478A3A">
      <w:pPr>
        <w:spacing w:line="160" w:lineRule="exact"/>
      </w:pPr>
    </w:p>
    <w:p w14:paraId="11DAFB5C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一、业务人员每次操作</w:t>
      </w:r>
    </w:p>
    <w:p w14:paraId="617EED00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操作步骤：1 步——从资源管理器拖文件到老板身上（或用右键菜单选文件）。</w:t>
      </w:r>
    </w:p>
    <w:p w14:paraId="449ADE25">
      <w:pPr>
        <w:spacing w:after="0" w:line="160" w:lineRule="exact"/>
      </w:pPr>
    </w:p>
    <w:p w14:paraId="2D7CACAD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等待时间：深度模式一两分钟量级，快速模式几十秒量级。模型 deepseek-chat 实测值：深度 148s / 快速 24s；</w:t>
      </w:r>
    </w:p>
    <w:p w14:paraId="270ED736">
      <w:pPr>
        <w:spacing w:after="0" w:line="160" w:lineRule="exact"/>
      </w:pPr>
    </w:p>
    <w:p w14:paraId="334D1120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立即获得：恰好 1 张观点卡，可直接复制发群。卡片含五区块：</w:t>
      </w:r>
    </w:p>
    <w:p w14:paraId="4AF6583C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- 标题（audience / scene / task，说明"这张卡在说谁"）</w:t>
      </w:r>
    </w:p>
    <w:p w14:paraId="6359EAF4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- 核心洞察（1-2 条完整句子，一条只讲一个来源的一件事）</w:t>
      </w:r>
    </w:p>
    <w:p w14:paraId="2C98E9BF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- 注意事项（&lt;=3 条，常驻展开不折叠——这是可信度的一部分）</w:t>
      </w:r>
    </w:p>
    <w:p w14:paraId="666B25BC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- 原始证据（默认折叠，展开可看到 file/sheet/row/column/raw_value）</w:t>
      </w:r>
    </w:p>
    <w:p w14:paraId="0D07AB22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 xml:space="preserve">  - 置信度徽章 + 下一步验证动作</w:t>
      </w:r>
    </w:p>
    <w:p w14:paraId="5BC039E6">
      <w:pPr>
        <w:spacing w:after="0" w:line="160" w:lineRule="exact"/>
      </w:pPr>
    </w:p>
    <w:p w14:paraId="507F34AA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日常录入：零。唯一可选操作是抽一鞭子——点鞭子再点老板，下一次任务加速。</w:t>
      </w:r>
    </w:p>
    <w:p w14:paraId="1CCF2450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二、促进主动和持续使用的机制</w:t>
      </w:r>
    </w:p>
    <w:p w14:paraId="4C6B47C9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机制一：鞭子 = 用户可控的速度选择</w:t>
      </w:r>
    </w:p>
    <w:p w14:paraId="4D390140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深度模式分析更全面（实测约 28 次工具调用），但需要等待。业务人员赶早会时可以抽一鞭子——为下一次任务排队快速模式（工具调用腰斩但速度翻倍）。由用户自己决定更看重深度还是速度，不是 AI 替你选。鞭子真的改后端 thinking 参数，不播假动画。</w:t>
      </w:r>
    </w:p>
    <w:p w14:paraId="56ECB628">
      <w:pPr>
        <w:spacing w:after="0" w:line="160" w:lineRule="exact"/>
      </w:pPr>
    </w:p>
    <w:p w14:paraId="2960E9D4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机制二：工作历史持久化</w:t>
      </w:r>
    </w:p>
    <w:p w14:paraId="0572F923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每次工作的卡片落在 data/work_history.json（最近 10 条），关掉桌宠再打开还在。周一早会前可以翻上周的卡，不用重新跑。</w:t>
      </w:r>
    </w:p>
    <w:p w14:paraId="2045E864">
      <w:pPr>
        <w:spacing w:after="0" w:line="160" w:lineRule="exact"/>
      </w:pPr>
    </w:p>
    <w:p w14:paraId="6B2057BE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机制三：桌宠全程有状态反馈</w:t>
      </w:r>
    </w:p>
    <w:p w14:paraId="62831F2F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待机喝茶 -&gt; 拖文件后开吃 -&gt; 挠头思考 -&gt; 核完冒泡。老板表情和阶段由后端真实 Job 状态驱动（queued -&gt; parsing -&gt; thinking -&gt; validating -&gt; completed/failed），不是前端猜的。用户等的时候知道系统在干什么，不是空转进度条。</w:t>
      </w:r>
    </w:p>
    <w:p w14:paraId="049943A5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三、3 个月后最可能失败在哪</w:t>
      </w:r>
    </w:p>
    <w:p w14:paraId="5BDD107A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核心假设：业务人员会为了"证据可追溯"改变工作习惯。</w:t>
      </w:r>
    </w:p>
    <w:p w14:paraId="46C835AA">
      <w:pPr>
        <w:spacing w:after="0" w:line="160" w:lineRule="exact"/>
      </w:pPr>
    </w:p>
    <w:p w14:paraId="58FC1674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三种死法：</w:t>
      </w:r>
    </w:p>
    <w:p w14:paraId="02F87D92">
      <w:pPr>
        <w:spacing w:after="0" w:line="160" w:lineRule="exact"/>
      </w:pPr>
    </w:p>
    <w:p w14:paraId="4627CC82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死法一：洞察不准 -&gt; 不信任。发现一次错误后彻底弃用。</w:t>
      </w:r>
    </w:p>
    <w:p w14:paraId="52E0FD7C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缓解：四条校验硬拦截 + dropped_count 透明 + 中低置信度强制显示规则理由 + 非常不确定时直接拒绝生成。</w:t>
      </w:r>
    </w:p>
    <w:p w14:paraId="267814EC">
      <w:pPr>
        <w:spacing w:after="0" w:line="160" w:lineRule="exact"/>
      </w:pPr>
    </w:p>
    <w:p w14:paraId="59E63433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死法二：产出没用 -&gt; 无感。卡片说的都是业务人员早就知道的事。</w:t>
      </w:r>
    </w:p>
    <w:p w14:paraId="34135173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缓解：prompt 明确要求"优先给跨表交叉才能发现的结论"；系统优先输出需要 M1+M2 互证才能发现的洞察。</w:t>
      </w:r>
    </w:p>
    <w:p w14:paraId="7C1E2A9B">
      <w:pPr>
        <w:spacing w:after="0" w:line="160" w:lineRule="exact"/>
      </w:pPr>
    </w:p>
    <w:p w14:paraId="5A38EF04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死法三：数据断供 -&gt; 没人更新。每月手动导出 Excel 太麻烦，两个月后没人更新，系统变成空壳。</w:t>
      </w:r>
    </w:p>
    <w:p w14:paraId="31101182">
      <w:pPr>
        <w:spacing w:after="80" w:line="312" w:lineRule="auto"/>
        <w:jc w:val="both"/>
      </w:pPr>
      <w:r>
        <w:rPr>
          <w:rFonts w:ascii="微软雅黑" w:hAnsi="微软雅黑" w:eastAsia="微软雅黑"/>
          <w:b w:val="0"/>
          <w:color w:val="333333"/>
          <w:sz w:val="22"/>
        </w:rPr>
        <w:t>缓解：M6 口径与更新频率说明是关键前置；长期需打通数据自动化管道。</w:t>
      </w:r>
    </w:p>
    <w:p w14:paraId="51E8F96B">
      <w:pPr>
        <w:spacing w:after="0" w:line="160" w:lineRule="exact"/>
      </w:pPr>
    </w:p>
    <w:p w14:paraId="36AEBC82">
      <w:pPr>
        <w:spacing w:after="80" w:line="312" w:lineRule="auto"/>
        <w:jc w:val="both"/>
      </w:pPr>
      <w:r>
        <w:rPr>
          <w:rFonts w:ascii="微软雅黑" w:hAnsi="微软雅黑" w:eastAsia="微软雅黑"/>
          <w:b/>
          <w:color w:val="1F3864"/>
          <w:sz w:val="22"/>
        </w:rPr>
        <w:t>【最大未解风险】</w:t>
      </w:r>
      <w:r>
        <w:rPr>
          <w:rFonts w:ascii="微软雅黑" w:hAnsi="微软雅黑" w:eastAsia="微软雅黑"/>
          <w:b w:val="0"/>
          <w:color w:val="333333"/>
          <w:sz w:val="22"/>
        </w:rPr>
        <w:t>数据断供是当前方案最大的未解风险——需要客户给 M6 口径与更新频率承诺。</w:t>
      </w:r>
    </w:p>
    <w:p w14:paraId="0C558E7E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四、需要客户补充的信息</w:t>
      </w:r>
    </w:p>
    <w:p w14:paraId="4B3B949A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1. M6 各数据源的准确口径、更新频率、权限范围和历史可追溯性 —— 最优先</w:t>
      </w:r>
    </w:p>
    <w:p w14:paraId="0A740925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2. 新品牌 LANSU 的成交、投放、人群数据</w:t>
      </w:r>
    </w:p>
    <w:p w14:paraId="075ED662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3. 新品牌目标用户直接访谈</w:t>
      </w:r>
    </w:p>
    <w:p w14:paraId="282B1B52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4. 业务人员真实工作痛点访谈</w:t>
      </w:r>
    </w:p>
    <w:p w14:paraId="2CC822C4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5. M3 全量原始客服对话、直播弹幕与评论区原文</w:t>
      </w:r>
    </w:p>
    <w:p w14:paraId="646B41C0">
      <w:pPr>
        <w:pStyle w:val="3"/>
        <w:keepNext/>
        <w:pBdr>
          <w:bottom w:val="single" w:color="2F5496" w:sz="6" w:space="3"/>
        </w:pBdr>
        <w:spacing w:before="360" w:after="200" w:line="288" w:lineRule="auto"/>
      </w:pPr>
      <w:r>
        <w:rPr>
          <w:rFonts w:ascii="微软雅黑" w:hAnsi="微软雅黑" w:eastAsia="微软雅黑"/>
          <w:b/>
          <w:color w:val="1F3864"/>
          <w:sz w:val="28"/>
        </w:rPr>
        <w:t>五、已知缺陷与诚实登记</w:t>
      </w:r>
    </w:p>
    <w:p w14:paraId="1A644407">
      <w:pPr>
        <w:spacing w:after="80" w:line="312" w:lineRule="auto"/>
        <w:ind w:left="510" w:hanging="510"/>
        <w:jc w:val="left"/>
      </w:pPr>
      <w:r>
        <w:rPr>
          <w:rFonts w:ascii="微软雅黑" w:hAnsi="微软雅黑" w:eastAsia="微软雅黑"/>
          <w:b w:val="0"/>
          <w:color w:val="333333"/>
          <w:sz w:val="22"/>
        </w:rPr>
        <w:t>1. 演示数据与已入库数据同源——拖文件这一步可能不改变输出。演示前必须处理（PRD 第 5.4 节）。</w:t>
      </w:r>
    </w:p>
    <w:p w14:paraId="16C4FFAA">
      <w:pPr>
        <w:spacing w:after="80" w:line="312" w:lineRule="auto"/>
        <w:ind w:left="510" w:hanging="510"/>
        <w:jc w:val="left"/>
      </w:pPr>
      <w:r>
        <w:rPr>
          <w:rFonts w:hint="eastAsia"/>
          <w:b w:val="0"/>
          <w:color w:val="333333"/>
          <w:sz w:val="22"/>
          <w:lang w:val="en-US" w:eastAsia="zh-CN"/>
        </w:rPr>
        <w:t>2</w:t>
      </w:r>
      <w:r>
        <w:rPr>
          <w:rFonts w:ascii="微软雅黑" w:hAnsi="微软雅黑" w:eastAsia="微软雅黑"/>
          <w:b w:val="0"/>
          <w:color w:val="333333"/>
          <w:sz w:val="22"/>
        </w:rPr>
        <w:t>. 快速模式的取证代价未渲染在卡片上——只做了"快速出稿"标签，未写"本次取证 N 次（深度约 2N 次）"。次数在后台有，差一行渲染（PRD 第 7 节）。</w:t>
      </w:r>
    </w:p>
    <w:p w14:paraId="46463FA3">
      <w:pPr>
        <w:spacing w:after="80" w:line="312" w:lineRule="auto"/>
        <w:ind w:left="510" w:hanging="510"/>
        <w:jc w:val="left"/>
      </w:pPr>
      <w:r>
        <w:rPr>
          <w:rFonts w:hint="eastAsia"/>
          <w:b w:val="0"/>
          <w:color w:val="333333"/>
          <w:sz w:val="22"/>
          <w:lang w:val="en-US" w:eastAsia="zh-CN"/>
        </w:rPr>
        <w:t>3</w:t>
      </w:r>
      <w:r>
        <w:rPr>
          <w:rFonts w:ascii="微软雅黑" w:hAnsi="微软雅黑" w:eastAsia="微软雅黑"/>
          <w:b w:val="0"/>
          <w:color w:val="333333"/>
          <w:sz w:val="22"/>
        </w:rPr>
        <w:t>. verify_all.py 的带文件真实链路未测，data_missing 和 system_error 降级没有自动化测试用例。</w:t>
      </w:r>
    </w:p>
    <w:p w14:paraId="17AFBE73">
      <w:pPr>
        <w:spacing w:after="80" w:line="312" w:lineRule="auto"/>
        <w:ind w:left="510" w:hanging="510"/>
        <w:jc w:val="left"/>
      </w:pPr>
      <w:r>
        <w:rPr>
          <w:rFonts w:hint="eastAsia"/>
          <w:b w:val="0"/>
          <w:color w:val="333333"/>
          <w:sz w:val="22"/>
          <w:lang w:val="en-US" w:eastAsia="zh-CN"/>
        </w:rPr>
        <w:t>4</w:t>
      </w:r>
      <w:r>
        <w:rPr>
          <w:rFonts w:ascii="微软雅黑" w:hAnsi="微软雅黑" w:eastAsia="微软雅黑"/>
          <w:b w:val="0"/>
          <w:color w:val="333333"/>
          <w:sz w:val="22"/>
        </w:rPr>
        <w:t>. DuckDB 单写者——同时开两个实例直接崩（README 已写进"已知坑"）。</w:t>
      </w:r>
    </w:p>
    <w:p w14:paraId="2739290D">
      <w:pPr>
        <w:spacing w:after="80" w:line="312" w:lineRule="auto"/>
        <w:ind w:left="510" w:hanging="510"/>
        <w:jc w:val="left"/>
      </w:pPr>
      <w:bookmarkStart w:id="0" w:name="_GoBack"/>
      <w:bookmarkEnd w:id="0"/>
    </w:p>
    <w:sectPr>
      <w:footerReference r:id="rId5" w:type="default"/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微软雅黑"/>
    <w:panose1 w:val="00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AAFA3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微软雅黑" w:hAnsi="微软雅黑" w:eastAsia="微软雅黑"/>
        <w:color w:val="8B949E"/>
        <w:sz w:val="18"/>
      </w:rPr>
      <w:t>1</w:t>
    </w:r>
    <w:r>
      <w:rPr>
        <w:rFonts w:ascii="微软雅黑" w:hAnsi="微软雅黑" w:eastAsia="微软雅黑"/>
        <w:color w:val="8B949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0F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36" w:lineRule="auto"/>
    </w:pPr>
    <w:rPr>
      <w:rFonts w:ascii="微软雅黑" w:hAnsi="微软雅黑" w:eastAsia="微软雅黑" w:cstheme="minorBidi"/>
      <w:color w:val="3333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1246</Words>
  <Characters>1564</Characters>
  <Lines>0</Lines>
  <Paragraphs>0</Paragraphs>
  <TotalTime>2</TotalTime>
  <ScaleCrop>false</ScaleCrop>
  <LinksUpToDate>false</LinksUpToDate>
  <CharactersWithSpaces>1701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WPS_1773714183</cp:lastModifiedBy>
  <dcterms:modified xsi:type="dcterms:W3CDTF">2026-08-04T00:53:52Z</dcterms:modified>
  <dc:title>采用与风险说明（重写）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eyJoZGlkIjoiNjJiMTJkNzEwZjM0MDBkMGMyYTExNWE5ZWIwNDM5NzEiLCJ1c2VySWQiOiIxODEyMzE4MDAwIn0=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518FF5FF482A4DA8AC39FBCCB41B18DE_12</vt:lpwstr>
  </property>
</Properties>
</file>