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四章-软件与-ai-算法架构"/>
    <w:p>
      <w:pPr>
        <w:pStyle w:val="Heading1"/>
      </w:pPr>
      <w:r>
        <w:rPr>
          <w:rFonts w:ascii="黑体" w:hAnsi="黑体" w:eastAsia="黑体"/>
          <w:b/>
          <w:color w:val="1F4E79"/>
          <w:sz w:val="44"/>
        </w:rPr>
        <w:t xml:space="preserve">第四章 软件与 AI 算法架构</w:t>
      </w:r>
    </w:p>
    <w:p>
      <w:pPr>
        <w:pStyle w:val="BlockText"/>
      </w:pPr>
      <w:r>
        <w:rPr>
          <w:rFonts w:ascii="Times New Roman" w:hAnsi="Times New Roman"/>
        </w:rPr>
        <w:t xml:space="preserve">本章为技术文档 V3.0 标准框架”第四部分：建造篇”之核心章节，聚焦机器人软件系统与 AI 算法体系。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2" w:name="章节定位与关联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4.1 章节定位与关联</w:t>
      </w:r>
    </w:p>
    <w:bookmarkStart w:id="20" w:name="章节目录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4.1.1 章节目录位置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第一部分：认知篇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第二部分：建造篇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├── 第三章：硬件系统架构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└── 第四章：软件与 AI 算法架构  ← 本章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第三部分：数据篇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第四部分：应用篇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第五部分：保障篇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第六部分：收尾</w:t>
      </w:r>
    </w:p>
    <w:bookmarkEnd w:id="20"/>
    <w:bookmarkStart w:id="21" w:name="与上下章节的逻辑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4.1.2 与上下章节的逻辑关系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关联章节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关系说明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第三章（硬件架构）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软件系统的载体，五层硬件为软件提供物理执行环境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第五章（人机交互）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软件的输出端，用户通过操控界面对接本章算法层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第六章（数据融合）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数据层直接依赖本章软件算法处理后的中间结果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第七章（检测数据采集存储）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 AI 算法输出的结构化数据，注入第七章存储体系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第十章（远程监控）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本章系统状态通过第四章监控模块向上对接第十章远程能力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End w:id="22"/>
    <w:bookmarkStart w:id="28" w:name="软件系统三层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4.2 软件系统三层架构</w:t>
      </w:r>
    </w:p>
    <w:bookmarkStart w:id="23" w:name="架构概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4.2.1 架构概览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应用层（Application Layer）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轨道质量评价 │ 养护决策 │ 报表生成 │ 远程监控接口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算法层（Algorithm Layer）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EKF融合估计 │ 轨廓特征提取 │ 病害识别 │ 决策推理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驱动层（Driver Layer）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激光驱动 │ IMU驱动 │ 编码器驱动 │ 通信总线驱动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7" w:name="各层职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4.2.2 各层职责</w:t>
      </w:r>
    </w:p>
    <w:bookmarkStart w:id="24" w:name="驱动层driver-layer"/>
    <w:p>
      <w:pPr>
        <w:pStyle w:val="Heading4"/>
      </w:pPr>
      <w:r>
        <w:rPr>
          <w:rFonts w:ascii="Times New Roman" w:hAnsi="Times New Roman"/>
        </w:rPr>
        <w:t xml:space="preserve">驱动层（Driver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负责直接对接硬件传感器，将物理信号转换为标准化数据单元：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驱动模块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硬件设备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输出数据格式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线激光传感器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点云帧结构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，帧率 20~25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姿态传感器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三轴角度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</m:oMath>
            <w:r>
              <w:t xml:space="preserve">，回传速率 0.2~200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脉冲计数序列 → 实时速度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与里程</w:t>
            </w:r>
            <w: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EtherCAT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伺服电机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控制指令下发、状态反馈接收</w:t>
            </w:r>
          </w:p>
        </w:tc>
      </w:tr>
    </w:tbl>
    <w:bookmarkEnd w:id="24"/>
    <w:bookmarkStart w:id="25" w:name="算法层algorithm-layer"/>
    <w:p>
      <w:pPr>
        <w:pStyle w:val="Heading4"/>
      </w:pPr>
      <w:r>
        <w:rPr>
          <w:rFonts w:ascii="Times New Roman" w:hAnsi="Times New Roman"/>
        </w:rPr>
        <w:t xml:space="preserve">算法层（Algorithm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负责将原始数据进行智能处理，是本系统的核心差异化能力：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算法模块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多传感器数据融合，统一状态估计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激光点云 + IMU 角度 + 编码器里程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最优车体姿态 + 轨廓高程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轨廓特征提取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从点云中提取轨面中心线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原始点云帧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左轨/右轨轨面高程序列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去趋势项 + 分频处理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轨廓高程序列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高低偏差值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视觉判断缺陷类型与等级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病害类型 + 位置 + 损伤等级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轨道质量指数综合评价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全里程段偏差数据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TQI 值 + 各单项指标</w:t>
            </w:r>
          </w:p>
        </w:tc>
      </w:tr>
    </w:tbl>
    <w:bookmarkEnd w:id="25"/>
    <w:bookmarkStart w:id="26" w:name="应用层application-layer"/>
    <w:p>
      <w:pPr>
        <w:pStyle w:val="Heading4"/>
      </w:pPr>
      <w:r>
        <w:rPr>
          <w:rFonts w:ascii="Times New Roman" w:hAnsi="Times New Roman"/>
        </w:rPr>
        <w:t xml:space="preserve">应用层（Application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负责结果呈现与用户交互：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应用模块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轨道质量评价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按波长分段统计左/右轨高低、轨距、水平等指标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基于检测结果，调用决策推理引擎生成养护优先级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输出符合铁路行业标准格式的检测报告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4G/5G 无线链路向上位系统推送实时数据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End w:id="27"/>
    <w:bookmarkEnd w:id="28"/>
    <w:bookmarkStart w:id="32" w:name="边缘计算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4.3 边缘计算架构</w:t>
      </w:r>
    </w:p>
    <w:bookmarkStart w:id="29" w:name="为什么边缘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4.3.1 为什么边缘计算</w:t>
      </w:r>
    </w:p>
    <w:p>
      <w:pPr>
        <w:pStyle w:val="FirstParagraph"/>
      </w:pPr>
      <w:r>
        <w:rPr>
          <w:rFonts w:ascii="Times New Roman" w:hAnsi="Times New Roman"/>
        </w:rPr>
        <w:t xml:space="preserve">铁路检测对</w:t>
      </w:r>
      <w:r>
        <w:rPr>
          <w:bCs/>
          <w:rFonts w:ascii="Times New Roman" w:hAnsi="Times New Roman"/>
          <w:b/>
        </w:rPr>
        <w:t xml:space="preserve">实时性</w:t>
      </w:r>
      <w:r>
        <w:rPr>
          <w:rFonts w:ascii="Times New Roman" w:hAnsi="Times New Roman"/>
        </w:rPr>
        <w:t xml:space="preserve">和</w:t>
      </w:r>
      <w:r>
        <w:rPr>
          <w:bCs/>
          <w:rFonts w:ascii="Times New Roman" w:hAnsi="Times New Roman"/>
          <w:b/>
        </w:rPr>
        <w:t xml:space="preserve">可靠性</w:t>
      </w:r>
      <w:r>
        <w:rPr>
          <w:rFonts w:ascii="Times New Roman" w:hAnsi="Times New Roman"/>
        </w:rPr>
        <w:t xml:space="preserve">有严格要求：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边缘计算如何满足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病害发现后需立即标记位置，延迟过大会丢失里程对应关系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本地工控机实时处理，无需等待云端回传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网络信号不稳或中断时不能停止检测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离线可独立完成全部检测功能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 + 3D 激光高速数据无法全部实时回传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本地预处理后只上传关键结果数据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检测数据涉及线路安全，不宜直接暴露在公网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本地存储，关键数据加密后按需上传</w:t>
            </w:r>
          </w:p>
        </w:tc>
      </w:tr>
    </w:tbl>
    <w:bookmarkEnd w:id="29"/>
    <w:bookmarkStart w:id="30" w:name="边缘计算节点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4.3.2 边缘计算节点配置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工控机配置（IP54 防护等级）：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CPU：工业级多核处理器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内存：≥ 16 GB（支撑 EKF 实时运算）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存储：≥ 1 TB SSD（本地数据缓存）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通信：千兆以太网（相机/激光数据采集）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EtherCAT（伺服控制）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4G/5G 模块（远程数据上传）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OS：实时操作系统（确定性调度保证）</w:t>
      </w:r>
    </w:p>
    <w:bookmarkEnd w:id="30"/>
    <w:bookmarkStart w:id="31" w:name="本地与云端分工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4.3.3 本地与云端分工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本地（边缘节点）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病害实时识别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大数据趋势分析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跨区段历史对比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养护决策模型训练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1"/>
    <w:bookmarkEnd w:id="32"/>
    <w:bookmarkStart w:id="52" w:name="ai-算法模块详解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4.4 AI 算法模块详解</w:t>
      </w:r>
    </w:p>
    <w:bookmarkStart w:id="41" w:name="ekf-多传感器融合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4.4.1 EKF 多传感器融合算法</w:t>
      </w:r>
    </w:p>
    <w:bookmarkStart w:id="33" w:name="算法背景与原理"/>
    <w:p>
      <w:pPr>
        <w:pStyle w:val="Heading4"/>
      </w:pPr>
      <w:r>
        <w:rPr>
          <w:rFonts w:ascii="Times New Roman" w:hAnsi="Times New Roman"/>
        </w:rPr>
        <w:t xml:space="preserve">算法背景与原理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扩展卡尔曼滤波（Extended Kalman Filter, 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是一种适用于非线性系统的最优状态估计算法。</w:t>
      </w:r>
    </w:p>
    <w:p>
      <w:pPr>
        <w:pStyle w:val="BodyText"/>
      </w:pPr>
      <w:r>
        <w:rPr>
          <w:rFonts w:ascii="Times New Roman" w:hAnsi="Times New Roman"/>
        </w:rPr>
        <w:t xml:space="preserve">本系统使用 EKF 的核心目的是：</w:t>
      </w:r>
      <w:r>
        <w:rPr>
          <w:bCs/>
          <w:rFonts w:ascii="Times New Roman" w:hAnsi="Times New Roman"/>
          <w:b/>
        </w:rPr>
        <w:t xml:space="preserve">同时估计轨道高程（h_track）和车体跳动（h_veh），将两者从耦合的测量值中分离出来。</w:t>
      </w:r>
    </w:p>
    <w:p>
      <w:pPr>
        <w:pStyle w:val="BodyText"/>
      </w:pPr>
      <w:r>
        <w:rPr>
          <w:rFonts w:ascii="Times New Roman" w:hAnsi="Times New Roman"/>
        </w:rPr>
        <w:t xml:space="preserve">纯 IMU 方案失败的根本原因在于：车体跳动（1</w:t>
      </w:r>
      <w:r>
        <w:rPr>
          <w:rFonts w:ascii="Times New Roman" w:hAnsi="Times New Roman"/>
          <w:vertAlign w:val="subscript"/>
        </w:rPr>
        <w:t xml:space="preserve">5Hz）和轨道不平顺（0.1</w:t>
      </w:r>
      <w:r>
        <w:rPr>
          <w:rFonts w:ascii="Times New Roman" w:hAnsi="Times New Roman"/>
        </w:rPr>
        <w:t xml:space="preserve">1Hz）在频域高度重叠，单靠频域滤波无法分离。EKF 通过状态空间建模和最优估计，从原理上解决了这一问题。</w:t>
      </w:r>
    </w:p>
    <w:bookmarkEnd w:id="33"/>
    <w:bookmarkStart w:id="34" w:name="状态向量定义正确版"/>
    <w:p>
      <w:pPr>
        <w:pStyle w:val="Heading4"/>
      </w:pPr>
      <w:r>
        <w:rPr>
          <w:rFonts w:ascii="Times New Roman" w:hAnsi="Times New Roman"/>
        </w:rPr>
        <w:t xml:space="preserve">状态向量定义（正确版）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  <m:r>
                          <m:t>r</m:t>
                        </m:r>
                        <m:r>
                          <m:t>a</m:t>
                        </m:r>
                        <m:r>
                          <m:t>c</m:t>
                        </m:r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左轨轨面高程偏差（相对长期均值）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核心输出，用于 TQI 统计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悬挂振动引起，需要剥离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作为辅助状态，帮助预测跳动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v_track 已移除</w:t>
      </w:r>
      <w:r>
        <w:rPr>
          <w:rFonts w:ascii="Times New Roman" w:hAnsi="Times New Roman"/>
        </w:rPr>
        <w:t xml:space="preserve">：轨道沉降不是匀速过程，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 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系统状态转移方程：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W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状态转移矩阵</w:t>
      </w:r>
      <w:r>
        <w:rPr>
          <w:rFonts w:ascii="Times New Roman" w:hAnsi="Times New Roman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Times New Roman" w:hAnsi="Times New Roman"/>
        </w:rPr>
        <w:t xml:space="preserve">（以里程增量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为步长）：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Δ</m:t>
                    </m:r>
                    <m:r>
                      <m:t>s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随机游走，无速度项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跳动位移累积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速度随机游走</w:t>
      </w:r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（轮速编码器积分，单位 km）。</w:t>
      </w:r>
    </w:p>
    <w:bookmarkEnd w:id="34"/>
    <w:bookmarkStart w:id="35" w:name="观测方程"/>
    <w:p>
      <w:pPr>
        <w:pStyle w:val="Heading4"/>
      </w:pPr>
      <w:r>
        <w:rPr>
          <w:rFonts w:ascii="Times New Roman" w:hAnsi="Times New Roman"/>
        </w:rPr>
        <w:t xml:space="preserve">观测方程</w:t>
      </w:r>
    </w:p>
    <w:p>
      <w:pPr>
        <w:pStyle w:val="FirstParagraph"/>
      </w:pPr>
      <w:r>
        <w:rPr>
          <w:rFonts w:ascii="Times New Roman" w:hAnsi="Times New Roman"/>
        </w:rPr>
        <w:t xml:space="preserve">单点测距传感器的原始测量值为沿激光方向的直线距离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测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整理得观测方程：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C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观测矩阵：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为观测噪声，</w:t>
      </w:r>
      <m:oMath>
        <m:r>
          <m:t>R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l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0.05</m:t>
                </m:r>
                <m:r>
                  <m:rPr>
                    <m:nor/>
                    <m:sty m:val="p"/>
                  </m:rPr>
                  <m:t>mm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。</w:t>
      </w:r>
    </w:p>
    <w:bookmarkEnd w:id="35"/>
    <w:bookmarkStart w:id="36" w:name="能观性分析"/>
    <w:p>
      <w:pPr>
        <w:pStyle w:val="Heading4"/>
      </w:pPr>
      <w:r>
        <w:rPr>
          <w:rFonts w:ascii="Times New Roman" w:hAnsi="Times New Roman"/>
        </w:rPr>
        <w:t xml:space="preserve">能观性分析</w:t>
      </w:r>
    </w:p>
    <w:p>
      <w:pPr>
        <w:pStyle w:val="FirstParagraph"/>
      </w:pPr>
      <w:r>
        <w:rPr>
          <w:rFonts w:ascii="Times New Roman" w:hAnsi="Times New Roman"/>
        </w:rPr>
        <w:t xml:space="preserve">能观性矩阵：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F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F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对于 3 状态系统，只要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（车在运动），系统局部能观 ✅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能观性 ≠ 分离精度</w:t>
      </w:r>
      <w:r>
        <w:rPr>
          <w:rFonts w:ascii="Times New Roman" w:hAnsi="Times New Roman"/>
        </w:rPr>
        <w:t xml:space="preserve">：在 1m ≤ λ &lt; 10m 波段，h_track 和 h_veh 频谱重叠，EKF 协方差偏大，估计不确定性增加。这是本方案的已知局限性。</w:t>
      </w:r>
    </w:p>
    <w:bookmarkEnd w:id="36"/>
    <w:bookmarkStart w:id="37" w:name="预测步骤predict"/>
    <w:p>
      <w:pPr>
        <w:pStyle w:val="Heading4"/>
      </w:pPr>
      <w:r>
        <w:rPr>
          <w:rFonts w:ascii="Times New Roman" w:hAnsi="Times New Roman"/>
        </w:rPr>
        <w:t xml:space="preserve">预测步骤（Predict）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状态预测：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预测误差协方差：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为过程噪声协方差矩阵，由 Allan Variance 法定标（见 §4.7.6）。</w:t>
      </w:r>
    </w:p>
    <w:bookmarkEnd w:id="37"/>
    <w:bookmarkStart w:id="38" w:name="更新步骤update"/>
    <w:p>
      <w:pPr>
        <w:pStyle w:val="Heading4"/>
      </w:pPr>
      <w:r>
        <w:rPr>
          <w:rFonts w:ascii="Times New Roman" w:hAnsi="Times New Roman"/>
        </w:rPr>
        <w:t xml:space="preserve">更新步骤（Update）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新息（ innovation）计算：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x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卡尔曼增益：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C</m:t>
              </m:r>
            </m:e>
            <m:sup>
              <m:r>
                <m:t>T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最优估计更新：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误差协方差更新：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b"/>
                </m:rPr>
                <m:t>C</m:t>
              </m:r>
            </m:e>
          </m:d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输出（提取轨道高程，跳动已剥离）：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→</m:t>
          </m:r>
          <m:r>
            <m:rPr>
              <m:nor/>
              <m:sty m:val="p"/>
            </m:rPr>
            <m:t>用于 TQI 统计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的数值决定了在本次更新中，预测值和各传感器观测量各分得多少权重——噪声方差越大的传感器（单点测距传感器 R 大，HWT905 姿态角 R 小），卡尔曼增益越小，权重越低。</w:t>
      </w:r>
    </w:p>
    <w:bookmarkEnd w:id="38"/>
    <w:bookmarkStart w:id="39" w:name="在本系统中的具体实现"/>
    <w:p>
      <w:pPr>
        <w:pStyle w:val="Heading4"/>
      </w:pPr>
      <w:r>
        <w:rPr>
          <w:rFonts w:ascii="Times New Roman" w:hAnsi="Times New Roman"/>
        </w:rPr>
        <w:t xml:space="preserve">在本系统中的具体实现</w:t>
      </w:r>
    </w:p>
    <w:p>
      <w:pPr>
        <w:pStyle w:val="FirstParagraph"/>
      </w:pPr>
      <w:r>
        <w:rPr>
          <w:rFonts w:ascii="Times New Roman" w:hAnsi="Times New Roman"/>
        </w:rPr>
        <w:t xml:space="preserve">EKF 融合在机器人中采用</w:t>
      </w:r>
      <w:r>
        <w:rPr>
          <w:bCs/>
          <w:rFonts w:ascii="Times New Roman" w:hAnsi="Times New Roman"/>
          <w:b/>
        </w:rPr>
        <w:t xml:space="preserve">双速架构</w:t>
      </w:r>
      <w:r>
        <w:rPr>
          <w:rFonts w:ascii="Times New Roman" w:hAnsi="Times New Roman"/>
        </w:rPr>
        <w:t xml:space="preserve">：</w:t>
      </w:r>
    </w:p>
    <w:bookmarkEnd w:id="39"/>
    <w:bookmarkStart w:id="40" w:name="在本系统中的具体实现-1"/>
    <w:p>
      <w:pPr>
        <w:pStyle w:val="Heading4"/>
      </w:pPr>
      <w:r>
        <w:rPr>
          <w:rFonts w:ascii="Times New Roman" w:hAnsi="Times New Roman"/>
        </w:rPr>
        <w:t xml:space="preserve">在本系统中的具体实现</w:t>
      </w:r>
    </w:p>
    <w:p>
      <w:pPr>
        <w:pStyle w:val="FirstParagraph"/>
      </w:pPr>
      <w:r>
        <w:rPr>
          <w:rFonts w:ascii="Times New Roman" w:hAnsi="Times New Roman"/>
        </w:rPr>
        <w:t xml:space="preserve">EKF 融合在机器人中采用</w:t>
      </w:r>
      <w:r>
        <w:rPr>
          <w:bCs/>
          <w:rFonts w:ascii="Times New Roman" w:hAnsi="Times New Roman"/>
          <w:b/>
        </w:rPr>
        <w:t xml:space="preserve">双速架构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快回路（200Hz）</w:t>
      </w:r>
      <w:r>
        <w:rPr>
          <w:rFonts w:ascii="Times New Roman" w:hAnsi="Times New Roman"/>
        </w:rPr>
        <w:t xml:space="preserve">：HWT905 原始 IMU 数据 → 车体高频姿态估计 → 实时校正单点测距传感器数据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慢回路（10Hz）</w:t>
      </w:r>
      <w:r>
        <w:rPr>
          <w:rFonts w:ascii="Times New Roman" w:hAnsi="Times New Roman"/>
        </w:rPr>
        <w:t xml:space="preserve">：单点测距传感器数据 → 轨道不平顺低频估计 → 输出给应用层</w:t>
      </w:r>
    </w:p>
    <w:p>
      <w:pPr>
        <w:pStyle w:val="FirstParagraph"/>
      </w:pPr>
      <w:r>
        <w:rPr>
          <w:rFonts w:ascii="Times New Roman" w:hAnsi="Times New Roman"/>
        </w:rPr>
        <w:t xml:space="preserve">车体跳动（1</w:t>
      </w:r>
      <w:r>
        <w:rPr>
          <w:rFonts w:ascii="Times New Roman" w:hAnsi="Times New Roman"/>
          <w:vertAlign w:val="subscript"/>
        </w:rPr>
        <w:t xml:space="preserve">5Hz）属于高频信号，在慢回路中自然衰减，避免与中波轨道不平顺（0.1</w:t>
      </w:r>
      <w:r>
        <w:rPr>
          <w:rFonts w:ascii="Times New Roman" w:hAnsi="Times New Roman"/>
        </w:rPr>
        <w:t xml:space="preserve">1Hz）频段重叠导致的干扰。</w:t>
      </w:r>
    </w:p>
    <w:bookmarkEnd w:id="40"/>
    <w:bookmarkEnd w:id="41"/>
    <w:bookmarkStart w:id="44" w:name="姿态耦合误差校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4.4.2 姿态耦合误差校正</w:t>
      </w:r>
    </w:p>
    <w:bookmarkStart w:id="42" w:name="问题来源"/>
    <w:p>
      <w:pPr>
        <w:pStyle w:val="Heading4"/>
      </w:pPr>
      <w:r>
        <w:rPr>
          <w:rFonts w:ascii="Times New Roman" w:hAnsi="Times New Roman"/>
        </w:rPr>
        <w:t xml:space="preserve">问题来源</w:t>
      </w:r>
    </w:p>
    <w:p>
      <w:pPr>
        <w:pStyle w:val="FirstParagraph"/>
      </w:pPr>
      <w:r>
        <w:rPr>
          <w:rFonts w:ascii="Times New Roman" w:hAnsi="Times New Roman"/>
        </w:rPr>
        <w:t xml:space="preserve">车体姿态角（俯仰角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）会通过安装几何偏差耦合进单点测距传感器测量值：</w:t>
      </w:r>
    </w:p>
    <w:p>
      <w:pPr>
        <w:pStyle w:val="BodyText"/>
      </w:pPr>
      <w:r>
        <w:rPr>
          <w:rFonts w:ascii="Times New Roman" w:hAnsi="Times New Roman"/>
        </w:rPr>
        <w:t xml:space="preserve">设单点测距传感器与 IMU 安装偏差为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，姿态耦合误差为：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bookmarkEnd w:id="42"/>
    <w:bookmarkStart w:id="43" w:name="校正方程"/>
    <w:p>
      <w:pPr>
        <w:pStyle w:val="Heading4"/>
      </w:pPr>
      <w:r>
        <w:rPr>
          <w:rFonts w:ascii="Times New Roman" w:hAnsi="Times New Roman"/>
        </w:rPr>
        <w:t xml:space="preserve">校正方程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来自 HWT905 的卡尔曼滤波融合角度输出（X/Y 轴精度 0.05°）。</w:t>
      </w:r>
    </w:p>
    <w:bookmarkEnd w:id="43"/>
    <w:bookmarkEnd w:id="44"/>
    <w:bookmarkStart w:id="47" w:name="轨道高低不平顺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4.4.3 轨道高低不平顺计算</w:t>
      </w:r>
    </w:p>
    <w:bookmarkStart w:id="45" w:name="数学定义"/>
    <w:p>
      <w:pPr>
        <w:pStyle w:val="Heading4"/>
      </w:pPr>
      <w:r>
        <w:rPr>
          <w:rFonts w:ascii="Times New Roman" w:hAnsi="Times New Roman"/>
        </w:rPr>
        <w:t xml:space="preserve">数学定义</w:t>
      </w:r>
    </w:p>
    <w:p>
      <w:pPr>
        <w:pStyle w:val="FirstParagraph"/>
      </w:pPr>
      <w:r>
        <w:rPr>
          <w:rFonts w:ascii="Times New Roman" w:hAnsi="Times New Roman"/>
        </w:rPr>
        <w:t xml:space="preserve">轨道”高低不平顺”的物理本质是</w:t>
      </w:r>
      <w:r>
        <w:rPr>
          <w:bCs/>
          <w:rFonts w:ascii="Times New Roman" w:hAnsi="Times New Roman"/>
          <w:b/>
        </w:rPr>
        <w:t xml:space="preserve">相对于基准线的垂向偏差</w:t>
      </w:r>
      <w:r>
        <w:rPr>
          <w:rFonts w:ascii="Times New Roman" w:hAnsi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/>
        </w:rPr>
        <w:t xml:space="preserve">设里程为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，左轨轨面垂向坐标为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，右轨为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，则左轨高低偏差：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为趋势项（通过最小二乘法拟合整体倾斜和大尺度下沉后去除），只保留短波不平顺成分。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这是相对值，不是绝对高程。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系统不需要知道左轨在海平面以上多少米，只需要知道它”偏离理想平顺线多少毫米”。</w:t>
      </w:r>
    </w:p>
    <w:bookmarkEnd w:id="45"/>
    <w:bookmarkStart w:id="46" w:name="分频处理"/>
    <w:p>
      <w:pPr>
        <w:pStyle w:val="Heading4"/>
      </w:pPr>
      <w:r>
        <w:rPr>
          <w:rFonts w:ascii="Times New Roman" w:hAnsi="Times New Roman"/>
        </w:rPr>
        <w:t xml:space="preserve">分频处理</w:t>
      </w:r>
    </w:p>
    <w:p>
      <w:pPr>
        <w:pStyle w:val="FirstParagraph"/>
      </w:pPr>
      <w:r>
        <w:rPr>
          <w:rFonts w:ascii="Times New Roman" w:hAnsi="Times New Roman"/>
        </w:rPr>
        <w:t xml:space="preserve">按波长将轨道不平顺分为两类：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对应频率（v=1m/s）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养护关注重点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乘车舒适度、轮轨作用力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轨道几何形位、轨道稳定性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分频通过带通滤波器实现：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  <m:r>
                <m:t>a</m:t>
              </m:r>
              <m:r>
                <m:t>n</m:t>
              </m:r>
              <m:r>
                <m:t>d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r</m:t>
              </m:r>
              <m:r>
                <m:t>y</m:t>
              </m:r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bookmarkEnd w:id="46"/>
    <w:bookmarkEnd w:id="47"/>
    <w:bookmarkStart w:id="50" w:name="病害识别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4.4.4 病害识别算法</w:t>
      </w:r>
    </w:p>
    <w:bookmarkStart w:id="48" w:name="d-工业相机图像处理链路"/>
    <w:p>
      <w:pPr>
        <w:pStyle w:val="Heading4"/>
      </w:pPr>
      <w:r>
        <w:rPr>
          <w:rFonts w:ascii="Times New Roman" w:hAnsi="Times New Roman"/>
        </w:rPr>
        <w:t xml:space="preserve">2D 工业相机图像处理链路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相机采集帧（2448×2048 @ 20fps）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去畸变校正（镜头标定参数）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ROI 提取（轨面区域 / 道钉螺栓区域）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特征增强（自适应直方图均衡化）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深度学习缺陷检测网络（CNN）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后处理（Non-Maximum Suppression）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输出：缺陷类型 + 位置（像素坐标→世界坐标）+ 置信度</w:t>
      </w:r>
    </w:p>
    <w:bookmarkEnd w:id="48"/>
    <w:bookmarkStart w:id="49" w:name="算法选型说明"/>
    <w:p>
      <w:pPr>
        <w:pStyle w:val="Heading4"/>
      </w:pPr>
      <w:r>
        <w:rPr>
          <w:rFonts w:ascii="Times New Roman" w:hAnsi="Times New Roman"/>
        </w:rPr>
        <w:t xml:space="preserve">算法选型说明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输入分辨率</w:t>
      </w:r>
      <w:r>
        <w:rPr>
          <w:rFonts w:ascii="Times New Roman" w:hAnsi="Times New Roman"/>
        </w:rPr>
        <w:t xml:space="preserve">：2448×2048，高分辨率保障裂纹等小目标的检出率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网络 backbone</w:t>
      </w:r>
      <w:r>
        <w:rPr>
          <w:rFonts w:ascii="Times New Roman" w:hAnsi="Times New Roman"/>
        </w:rPr>
        <w:t xml:space="preserve">：轻量化 CNN（如 YOLOv8n），兼顾精度与推理速度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推理部署</w:t>
      </w:r>
      <w:r>
        <w:rPr>
          <w:rFonts w:ascii="Times New Roman" w:hAnsi="Times New Roman"/>
        </w:rPr>
        <w:t xml:space="preserve">：本地工控机 GPU/NPU 加速，满足实时性要求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持续迭代</w:t>
      </w:r>
      <w:r>
        <w:rPr>
          <w:rFonts w:ascii="Times New Roman" w:hAnsi="Times New Roman"/>
        </w:rPr>
        <w:t xml:space="preserve">：模型支持 OTA 远程升级，云端持续训练优化</w:t>
      </w:r>
    </w:p>
    <w:bookmarkEnd w:id="49"/>
    <w:bookmarkEnd w:id="50"/>
    <w:bookmarkStart w:id="51" w:name="决策推理引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4.4.5 决策推理引擎</w:t>
      </w:r>
    </w:p>
    <w:p>
      <w:pPr>
        <w:pStyle w:val="FirstParagraph"/>
      </w:pPr>
      <w:r>
        <w:rPr>
          <w:rFonts w:ascii="Times New Roman" w:hAnsi="Times New Roman"/>
        </w:rPr>
        <w:t xml:space="preserve">基于检测结果，调用规则引擎 + 机器学习混合推理，生成养护优先级：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检测结果输入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病害类型 + 损伤等级 + 里程位置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优先级评分模型：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Score = w₁×等级权重 + w₂×里程累计 + w₃×劣化趋势 + w₄×历史养护记录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养护优先级排序（1~4级）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生成养护建议（局部修补 / 重点关注 / 计划换轨 / 立即处理）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1"/>
    <w:bookmarkEnd w:id="52"/>
    <w:bookmarkStart w:id="56" w:name="ai-可解释性设计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4.5 AI 可解释性设计</w:t>
      </w:r>
    </w:p>
    <w:bookmarkStart w:id="53" w:name="为什么需要可解释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4.5.1 为什么需要可解释</w:t>
      </w:r>
    </w:p>
    <w:p>
      <w:pPr>
        <w:pStyle w:val="FirstParagraph"/>
      </w:pPr>
      <w:r>
        <w:rPr>
          <w:rFonts w:ascii="Times New Roman" w:hAnsi="Times New Roman"/>
        </w:rPr>
        <w:t xml:space="preserve">铁路安全领域对 AI 算法有特殊要求：</w:t>
      </w:r>
      <w:r>
        <w:rPr>
          <w:bCs/>
          <w:rFonts w:ascii="Times New Roman" w:hAnsi="Times New Roman"/>
          <w:b/>
        </w:rPr>
        <w:t xml:space="preserve">“</w:t>
      </w:r>
      <w:r>
        <w:rPr>
          <w:bCs/>
          <w:rFonts w:ascii="Times New Roman" w:hAnsi="Times New Roman"/>
          <w:b/>
        </w:rPr>
        <w:t xml:space="preserve">出了问题要知道为什么出问题</w:t>
      </w:r>
      <w:r>
        <w:rPr>
          <w:bCs/>
          <w:rFonts w:ascii="Times New Roman" w:hAnsi="Times New Roman"/>
          <w:b/>
        </w:rPr>
        <w:t xml:space="preserve">”</w:t>
      </w:r>
      <w:r>
        <w:rPr>
          <w:rFonts w:ascii="Times New Roman" w:hAnsi="Times New Roman"/>
        </w:rPr>
        <w:t xml:space="preserve">。黑箱模型无法满足事故回溯和责任认定的工程需求。</w:t>
      </w:r>
    </w:p>
    <w:bookmarkEnd w:id="53"/>
    <w:bookmarkStart w:id="54" w:name="可解释性实现路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4.5.2 可解释性实现路径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技术手段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传感器原始数据完整留存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每一帧点云和图像均可回放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中间状态全量记录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每一时刻的卡尔曼增益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和残差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规则引擎输出”推理链”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每条养护建议附带判定依据原文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GIS 可视化热力图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点击任意里程段，弹出该段判定依据</w:t>
            </w:r>
          </w:p>
        </w:tc>
      </w:tr>
    </w:tbl>
    <w:bookmarkEnd w:id="54"/>
    <w:bookmarkStart w:id="55" w:name="举例轨面缺陷-ai-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4.5.3 举例：轨面缺陷 AI 判级</w:t>
      </w:r>
    </w:p>
    <w:p>
      <w:pPr>
        <w:pStyle w:val="FirstParagraph"/>
      </w:pPr>
      <w:r>
        <w:rPr>
          <w:rFonts w:ascii="Times New Roman" w:hAnsi="Times New Roman"/>
        </w:rPr>
        <w:t xml:space="preserve">当系统报告”K12+345 处轨面裂纹，等级：二级”时，用户可查看：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依据：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裂纹长度 12.3mm（&gt;10mm → 达到二级标准）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裂纹深度估算 1.8mm（深度模型输出）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参照《铁路线路设备维修规则》§5.2.3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AI 模型置信度：94.7%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5"/>
    <w:bookmarkEnd w:id="56"/>
    <w:bookmarkStart w:id="60" w:name="远程升级与运维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4.6 远程升级与运维</w:t>
      </w:r>
    </w:p>
    <w:bookmarkStart w:id="57" w:name="ota-升级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4.6.1 OTA 升级架构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云端管理平台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差分包下发（4G/5G）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工控机本地存储区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完整性校验（MD5/SHA256）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本地升级执行器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应用层/算法层/驱动层独立更新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自动回滚机制（升级失败时）</w:t>
      </w:r>
    </w:p>
    <w:bookmarkEnd w:id="57"/>
    <w:bookmarkStart w:id="58" w:name="升级粒度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4.6.2 升级粒度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影响范围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单个传感器驱动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热更新，无需停机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模型参数/版本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需短暂暂停检测任务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UI/报表/通信模块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需停机重启</w:t>
            </w:r>
          </w:p>
        </w:tc>
      </w:tr>
    </w:tbl>
    <w:bookmarkEnd w:id="58"/>
    <w:bookmarkStart w:id="59" w:name="运维监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4.6.3 运维监控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系统运行日志实时上报云端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关键进程（EKF、图像采集）心跳检测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磁盘/内存使用率阈值报警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远程登录调试（加密通道）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9"/>
    <w:bookmarkEnd w:id="60"/>
    <w:bookmarkStart w:id="87" w:name="系统校准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4.7 系统校准体系</w:t>
      </w:r>
    </w:p>
    <w:bookmarkStart w:id="61" w:name="校准的必要性与设计原则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4.7.1 校准的必要性与设计原则</w:t>
      </w:r>
    </w:p>
    <w:p>
      <w:pPr>
        <w:pStyle w:val="FirstParagraph"/>
      </w:pP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经得起推敲验证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的核心保障不是理论公式，而是</w:t>
      </w:r>
      <w:r>
        <w:rPr>
          <w:bCs/>
          <w:rFonts w:ascii="Times New Roman" w:hAnsi="Times New Roman"/>
          <w:b/>
        </w:rPr>
        <w:t xml:space="preserve">有体系、可执行、能复现的校准流程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本系统的校准体系遵循三阶段原则：</w:t>
      </w:r>
      <w:r>
        <w:rPr>
          <w:bCs/>
          <w:rFonts w:ascii="Times New Roman" w:hAnsi="Times New Roman"/>
          <w:b/>
        </w:rPr>
        <w:t xml:space="preserve">出厂标定建立基线 → 启动自检保障基线未被破坏 → 在线标定跟踪漂移</w:t>
      </w:r>
      <w:r>
        <w:rPr>
          <w:rFonts w:ascii="Times New Roman" w:hAnsi="Times New Roman"/>
        </w:rPr>
        <w:t xml:space="preserve">。三个阶段互相衔接，构成完整的校准生命周期。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1"/>
    <w:bookmarkStart w:id="65" w:name="第一阶段出厂标定静态一次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4.7.2 第一阶段：出厂标定（静态，一次性）</w:t>
      </w:r>
    </w:p>
    <w:p>
      <w:pPr>
        <w:pStyle w:val="FirstParagraph"/>
      </w:pPr>
      <w:r>
        <w:rPr>
          <w:rFonts w:ascii="Times New Roman" w:hAnsi="Times New Roman"/>
        </w:rPr>
        <w:t xml:space="preserve">在专用标定台上完成，装配完成后执行一次，此后作为设备出厂参数固化。</w:t>
      </w:r>
    </w:p>
    <w:bookmarkStart w:id="62" w:name="安装偏差标定-delta-x-delta-h"/>
    <w:p>
      <w:pPr>
        <w:pStyle w:val="Heading4"/>
      </w:pPr>
      <w:r>
        <w:rPr>
          <w:rFonts w:ascii="Times New Roman" w:hAnsi="Times New Roman"/>
        </w:rPr>
        <w:t xml:space="preserve">① 安装偏差标定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将机器人静止置于</w:t>
      </w:r>
      <w:r>
        <w:rPr>
          <w:bCs/>
          <w:rFonts w:ascii="Times New Roman" w:hAnsi="Times New Roman"/>
          <w:b/>
        </w:rPr>
        <w:t xml:space="preserve">绝对平直的标准轨</w:t>
      </w:r>
      <w:r>
        <w:rPr>
          <w:rFonts w:ascii="Times New Roman" w:hAnsi="Times New Roman"/>
        </w:rPr>
        <w:t xml:space="preserve">上，调节标定台至绝对水平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用</w:t>
      </w:r>
      <w:r>
        <w:rPr>
          <w:bCs/>
          <w:rFonts w:ascii="Times New Roman" w:hAnsi="Times New Roman"/>
          <w:b/>
        </w:rPr>
        <w:t xml:space="preserve">全站仪或水准仪</w:t>
      </w:r>
      <w:r>
        <w:rPr>
          <w:rFonts w:ascii="Times New Roman" w:hAnsi="Times New Roman"/>
        </w:rPr>
        <w:t xml:space="preserve">测出左右轨的精确高程基准（真值）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记录此时 3D 激光测得的廓形值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对比两者，反推出安装偏差量：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e</m:t>
              </m:r>
              <m:r>
                <m:t>r</m:t>
              </m:r>
              <m:r>
                <m:t>e</m:t>
              </m:r>
              <m:r>
                <m:t>n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</m:oMath>
      </m:oMathPara>
    </w:p>
    <w:bookmarkEnd w:id="62"/>
    <w:bookmarkStart w:id="63" w:name="imu-零偏标定"/>
    <w:p>
      <w:pPr>
        <w:pStyle w:val="Heading4"/>
      </w:pPr>
      <w:r>
        <w:rPr>
          <w:rFonts w:ascii="Times New Roman" w:hAnsi="Times New Roman"/>
        </w:rPr>
        <w:t xml:space="preserve">② IMU 零偏标定</w:t>
      </w:r>
    </w:p>
    <w:p>
      <w:pPr>
        <w:pStyle w:val="FirstParagraph"/>
      </w:pPr>
      <w:r>
        <w:rPr>
          <w:rFonts w:ascii="Times New Roman" w:hAnsi="Times New Roman"/>
        </w:rPr>
        <w:t xml:space="preserve">机器人</w:t>
      </w:r>
      <w:r>
        <w:rPr>
          <w:bCs/>
          <w:rFonts w:ascii="Times New Roman" w:hAnsi="Times New Roman"/>
          <w:b/>
        </w:rPr>
        <w:t xml:space="preserve">静止状态</w:t>
      </w:r>
      <w:r>
        <w:rPr>
          <w:rFonts w:ascii="Times New Roman" w:hAnsi="Times New Roman"/>
        </w:rPr>
        <w:t xml:space="preserve">下，采集 HWT905 静止输出数据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后续测量值减去零偏：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i</m:t>
              </m:r>
              <m:r>
                <m:t>m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bookmarkEnd w:id="63"/>
    <w:bookmarkStart w:id="64" w:name="ekf-噪声参数标定qr-矩阵"/>
    <w:p>
      <w:pPr>
        <w:pStyle w:val="Heading4"/>
      </w:pPr>
      <w:r>
        <w:rPr>
          <w:rFonts w:ascii="Times New Roman" w:hAnsi="Times New Roman"/>
        </w:rPr>
        <w:t xml:space="preserve">③ EKF 噪声参数标定（Q/R 矩阵）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静止段方差</w:t>
      </w:r>
      <w:r>
        <w:rPr>
          <w:rFonts w:ascii="Times New Roman" w:hAnsi="Times New Roman"/>
        </w:rPr>
        <w:t xml:space="preserve">采集 → 加速度计噪声基底 →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Allan Variance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分析 → 陀螺仪偏置稳定性 →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阵参数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4"/>
    <w:bookmarkEnd w:id="65"/>
    <w:bookmarkStart w:id="66" w:name="第二阶段启动自检每次上电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4.7.3 第二阶段：启动自检（每次上电后）</w:t>
      </w:r>
    </w:p>
    <w:p>
      <w:pPr>
        <w:pStyle w:val="FirstParagraph"/>
      </w:pPr>
      <w:r>
        <w:rPr>
          <w:rFonts w:ascii="Times New Roman" w:hAnsi="Times New Roman"/>
        </w:rPr>
        <w:t xml:space="preserve">正式检测开始前自动执行，任一项不通过 → 报错，禁止开始检测。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静止 30 秒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 IMU 零偏 → 更新零偏校正量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与出厂标定零偏对比 → 若偏差超阈值则报警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轮子锁定状态下读取编码器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检查是否为零 → 验证无打滑漂移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激光自检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采集标准靶标回波图像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对比参考强度和信噪比 → 检查激光器健康状态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6"/>
    <w:bookmarkStart w:id="67" w:name="第三阶段在线标定运行中间歇触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4.7.4 第三阶段：在线标定（运行中间歇触发）</w:t>
      </w:r>
    </w:p>
    <w:p>
      <w:pPr>
        <w:pStyle w:val="FirstParagraph"/>
      </w:pPr>
      <w:r>
        <w:rPr>
          <w:rFonts w:ascii="Times New Roman" w:hAnsi="Times New Roman"/>
        </w:rPr>
        <w:t xml:space="preserve">机器人定期经过</w:t>
      </w:r>
      <w:r>
        <w:rPr>
          <w:bCs/>
          <w:rFonts w:ascii="Times New Roman" w:hAnsi="Times New Roman"/>
          <w:b/>
        </w:rPr>
        <w:t xml:space="preserve">已知标准轨段</w:t>
      </w:r>
      <w:r>
        <w:rPr>
          <w:rFonts w:ascii="Times New Roman" w:hAnsi="Times New Roman"/>
        </w:rPr>
        <w:t xml:space="preserve">（工务段维护的基准轨区段）时自动触发：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标准轨段的”真值”预存于本地数据库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实时采集值与真值对比 → 反推当前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漂移量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自动更新校正方程中的参数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：在已知真值区段做参照，把安装偏差的慢漂移实时”清零”，实现”边跑边学”。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7"/>
    <w:bookmarkStart w:id="68" w:name="校准体系与误差控制的对应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4.7.5 校准体系与误差控制的对应关系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误差风险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校准阶段的对应处理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安装偏差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  <m:r>
                    <m:t>h</m:t>
                  </m:r>
                </m:e>
              </m:d>
            </m:oMath>
            <w:r>
              <w:t xml:space="preserve"> </w:t>
            </w:r>
            <w:r>
              <w:t xml:space="preserve">标定误差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出厂标定 + 在线标定修正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级残余误差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零偏温飘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 + Allan Variance 跟踪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每次启动重置，无累积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Q/R 与实际不符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Variance 离线标定 + 启动校验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滤波器收敛性保障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激光器强度衰减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启动自检靶标检测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信噪比低于阈值时报废更换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8"/>
    <w:bookmarkStart w:id="73" w:name="ekf-参数标定方法qr-矩阵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4.7.6 EKF 参数标定方法（Q/R 矩阵）</w:t>
      </w:r>
    </w:p>
    <w:bookmarkStart w:id="69" w:name="qr-矩阵的物理意义"/>
    <w:p>
      <w:pPr>
        <w:pStyle w:val="Heading4"/>
      </w:pPr>
      <w:r>
        <w:rPr>
          <w:rFonts w:ascii="Times New Roman" w:hAnsi="Times New Roman"/>
        </w:rPr>
        <w:t xml:space="preserve">4.7.6.1 Q/R 矩阵的物理意义</w:t>
      </w:r>
    </w:p>
    <w:p>
      <w:pPr>
        <w:pStyle w:val="FirstParagraph"/>
      </w:pPr>
      <w:r>
        <w:rPr>
          <w:rFonts w:ascii="Times New Roman" w:hAnsi="Times New Roman"/>
        </w:rPr>
        <w:t xml:space="preserve">EKF 的卡尔曼增益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由状态误差协方差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和观测噪声协方差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共同决定：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H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b"/>
                        </m:rP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（过程噪声协方差）控制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的演化：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矩阵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如果标定错误的后果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滤波器对预测模型过度自信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滤波器发散，状态估计严重偏离真值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滤波器不信任观测数据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校正信号被压制，系统退化为纯积分推算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滤波器过度信任某传感器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异常测量值被放大，导致跳变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9"/>
    <w:bookmarkStart w:id="70" w:name="r-矩阵观测噪声协方差标定静态方差法"/>
    <w:p>
      <w:pPr>
        <w:pStyle w:val="Heading4"/>
      </w:pPr>
      <w:r>
        <w:rPr>
          <w:rFonts w:ascii="Times New Roman" w:hAnsi="Times New Roman"/>
        </w:rPr>
        <w:t xml:space="preserve">4.7.6.2 R 矩阵（观测噪声协方差）标定：静态方差法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传感器静止时的输出起伏即为观测噪声，方差可直接统计。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操作步骤：</w:t>
      </w:r>
    </w:p>
    <w:p>
      <w:pPr>
        <w:pStyle w:val="BodyText"/>
      </w:pPr>
      <w:r>
        <w:rPr>
          <w:rFonts w:ascii="Times New Roman" w:hAnsi="Times New Roman"/>
        </w:rPr>
        <w:t xml:space="preserve">①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加速度计零偏方差标定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三轴加速度数据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帧（采样率 100Hz，采集 10 秒）：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②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陀螺仪零偏方差标定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三轴角速度数据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g</m:t>
              </m:r>
              <m:r>
                <m:t>y</m:t>
              </m:r>
              <m:r>
                <m:t>r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ω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③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激光廓形方差标定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机器人低速（0.1 m/s）通过平直标准轨，采集 100 帧激光廓形数据，计算廓形高程的帧间标准差：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0"/>
    <w:bookmarkStart w:id="71" w:name="q-矩阵过程噪声协方差标定allan-variance-法"/>
    <w:p>
      <w:pPr>
        <w:pStyle w:val="Heading4"/>
      </w:pPr>
      <w:r>
        <w:rPr>
          <w:rFonts w:ascii="Times New Roman" w:hAnsi="Times New Roman"/>
        </w:rPr>
        <w:t xml:space="preserve">4.7.6.3 Q 矩阵（过程噪声协方差）标定：Allan Variance 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为什么用 Allan Variance：</w:t>
      </w:r>
    </w:p>
    <w:p>
      <w:pPr>
        <w:pStyle w:val="BodyText"/>
      </w:pP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矩阵描述的是状态转移模型中的过程噪声，</w:t>
      </w:r>
      <w:r>
        <w:rPr>
          <w:bCs/>
          <w:rFonts w:ascii="Times New Roman" w:hAnsi="Times New Roman"/>
          <w:b/>
        </w:rPr>
        <w:t xml:space="preserve">无法直接观测</w:t>
      </w:r>
      <w:r>
        <w:rPr>
          <w:rFonts w:ascii="Times New Roman" w:hAnsi="Times New Roman"/>
        </w:rPr>
        <w:t xml:space="preserve">，必须用 Allan Variance（艾伦方差）从 IMU 原始数据中反向推算。Allan Variance 是惯性导航领域的国际标准方法（IEEE Std 1293-1998）。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数据采集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陀螺仪原始数据：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时长：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小时（建议 4 小时）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采样率：最高可用采样率（200Hz）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温度：记录环境温度，建议做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r>
          <m:rPr>
            <m:sty m:val="p"/>
          </m:rPr>
          <m:t>+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 三档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Allan Variance 计算</w:t>
      </w:r>
    </w:p>
    <w:p>
      <w:pPr>
        <w:pStyle w:val="BodyText"/>
      </w:pPr>
      <w:r>
        <w:rPr>
          <w:rFonts w:ascii="Times New Roman" w:hAnsi="Times New Roman"/>
        </w:rPr>
        <w:t xml:space="preserve">对采集的连续角速度数据</w:t>
      </w:r>
      <w:r>
        <w:rPr>
          <w:rFonts w:ascii="Times New Roman" w:hAnsi="Times New Roman"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/>
        </w:rPr>
        <w:t xml:space="preserve">，取不同簇时长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/>
        </w:rPr>
        <w:t xml:space="preserve">），计算：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t>a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sup>
            <m:e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绘制 Allan Deviation 曲线（</w:t>
      </w:r>
      <m:oMath>
        <m:r>
          <m:t>σ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vs</w:t>
      </w:r>
      <w:r>
        <w:rPr>
          <w:bCs/>
          <w:rFonts w:ascii="Times New Roman" w:hAnsi="Times New Roman"/>
          <w:b/>
        </w:rPr>
        <w:t xml:space="preserve"> </w:t>
      </w:r>
      <m:oMath>
        <m:r>
          <m:t>τ</m:t>
        </m:r>
      </m:oMath>
      <w:r>
        <w:rPr>
          <w:bCs/>
          <w:rFonts w:ascii="Times New Roman" w:hAnsi="Times New Roman"/>
          <w:b/>
        </w:rPr>
        <w:t xml:space="preserve">）</w:t>
      </w:r>
    </w:p>
    <w:p>
      <w:pPr>
        <w:pStyle w:val="BodyText"/>
      </w:pPr>
      <w:r>
        <w:rPr>
          <w:rFonts w:ascii="Times New Roman" w:hAnsi="Times New Roman"/>
        </w:rPr>
        <w:t xml:space="preserve">典型 MEMS 陀螺仪的 Allan Deviation 曲线不同斜率区段对应不同噪声分量：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区间斜率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物理意义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 Q 矩阵分量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角度随机游走（白噪声）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g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  <m:r>
                    <m:rPr>
                      <m:sty m:val="p"/>
                    </m:rPr>
                    <m:t>_</m:t>
                  </m:r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b</m:t>
                  </m:r>
                  <m:r>
                    <m:t>i</m:t>
                  </m:r>
                  <m:r>
                    <m:t>l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④ 从曲线拟合 Q 矩阵参数</w:t>
      </w:r>
    </w:p>
    <w:p>
      <w:pPr>
        <w:pStyle w:val="BodyText"/>
      </w:pPr>
      <w:r>
        <w:rPr>
          <w:rFonts w:ascii="Times New Roman" w:hAnsi="Times New Roman"/>
        </w:rPr>
        <w:t xml:space="preserve">取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s 处 Allan Deviation 的值，作为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阵对角元的初始值：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A</m:t>
              </m:r>
              <m:r>
                <m:t>l</m:t>
              </m:r>
              <m:r>
                <m:t>l</m:t>
              </m:r>
              <m:r>
                <m:t>a</m:t>
              </m:r>
              <m:r>
                <m:t>n</m:t>
              </m:r>
            </m:sub>
            <m:sup>
              <m:r>
                <m:t>2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I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Start w:id="72" w:name="qr-现场自适应微调协方差匹配法"/>
    <w:p>
      <w:pPr>
        <w:pStyle w:val="Heading4"/>
      </w:pPr>
      <w:r>
        <w:rPr>
          <w:rFonts w:ascii="Times New Roman" w:hAnsi="Times New Roman"/>
        </w:rPr>
        <w:t xml:space="preserve">4.7.6.4 Q/R 现场自适应微调：协方差匹配法</w:t>
      </w:r>
    </w:p>
    <w:p>
      <w:pPr>
        <w:pStyle w:val="FirstParagraph"/>
      </w:pPr>
      <w:r>
        <w:rPr>
          <w:rFonts w:ascii="Times New Roman" w:hAnsi="Times New Roman"/>
        </w:rPr>
        <w:t xml:space="preserve">出厂标定完成后，实际轨道环境（振动、温度）与实验室有差异，需要在线自适应调整。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协方差匹配（Adaptive EKF）：</w:t>
      </w:r>
    </w:p>
    <w:p>
      <w:pPr>
        <w:pStyle w:val="BodyText"/>
      </w:pPr>
      <w:r>
        <w:rPr>
          <w:rFonts w:ascii="Times New Roman" w:hAnsi="Times New Roman"/>
        </w:rPr>
        <w:t xml:space="preserve">每</w:t>
      </w:r>
      <w:r>
        <w:rPr>
          <w:rFonts w:ascii="Times New Roman" w:hAnsi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帧计算预测残差：</w:t>
      </w:r>
    </w:p>
    <w:p>
      <w:pPr>
        <w:pStyle w:val="BodyText"/>
      </w:pPr>
      <w:r>
        <w:rPr>
          <w:rFonts w:ascii="Times New Roman" w:hAnsi="Times New Roman"/>
        </w:rPr>
        <w:t xml:space="preserve">$$\psilon_k = z_k - H \hat{x}_{k|k-1}$$</w:t>
      </w:r>
    </w:p>
    <w:p>
      <w:pPr>
        <w:pStyle w:val="FirstParagraph"/>
      </w:pPr>
      <w:r>
        <w:rPr>
          <w:rFonts w:ascii="Times New Roman" w:hAnsi="Times New Roman"/>
        </w:rPr>
        <w:t xml:space="preserve">残差的实际协方差：</w:t>
      </w:r>
    </w:p>
    <w:p>
      <w:pPr>
        <w:pStyle w:val="BodyText"/>
      </w:pPr>
      <w:r>
        <w:rPr>
          <w:rFonts w:ascii="Times New Roman" w:hAnsi="Times New Roman"/>
        </w:rPr>
        <w:t xml:space="preserve">$$C_k = \frac{1}{M} \sum_{j=k-M+1}^{k} \psilon_j \psilon_j^{\top}$$</w:t>
      </w:r>
    </w:p>
    <w:p>
      <w:pPr>
        <w:pStyle w:val="FirstParagraph"/>
      </w:pPr>
      <w:r>
        <w:rPr>
          <w:rFonts w:ascii="Times New Roman" w:hAnsi="Times New Roman"/>
        </w:rPr>
        <w:t xml:space="preserve">实际与理论预测协方差的比值：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自适应调整：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（观测噪声偏大，提高 R）</m:t>
                    </m:r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（观测噪声偏小，降低 R）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EKF 自己判断各传感器当前可信度，自己调整权重，不需要人工干预。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2"/>
    <w:bookmarkEnd w:id="73"/>
    <w:bookmarkStart w:id="77" w:name="激光与-imu-安装偏差精确标定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4.7.7 激光与 IMU 安装偏差精确标定</w:t>
      </w:r>
    </w:p>
    <w:bookmarkStart w:id="74" w:name="安装偏差的物理含义"/>
    <w:p>
      <w:pPr>
        <w:pStyle w:val="Heading4"/>
      </w:pPr>
      <w:r>
        <w:rPr>
          <w:rFonts w:ascii="Times New Roman" w:hAnsi="Times New Roman"/>
        </w:rPr>
        <w:t xml:space="preserve">4.7.7.1 安装偏差的物理含义</w:t>
      </w:r>
    </w:p>
    <w:p>
      <w:pPr>
        <w:pStyle w:val="FirstParagraph"/>
      </w:pPr>
      <w:r>
        <w:rPr>
          <w:rFonts w:ascii="Times New Roman" w:hAnsi="Times New Roman"/>
        </w:rPr>
        <w:t xml:space="preserve">激光传感器和 IMU 各自有独立的测量参考点（相位中心），两者在机器人坐标系中存在安装偏差：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偏差量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方向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横向（垂直于轨道方向）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中心的横向偏移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垂向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中心的垂向偏移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纵向（沿轨道方向）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中心的纵向偏移（里程前置量）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姿态耦合误差：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4"/>
    <w:bookmarkStart w:id="75" w:name="出厂标定方法三点法"/>
    <w:p>
      <w:pPr>
        <w:pStyle w:val="Heading4"/>
      </w:pPr>
      <w:r>
        <w:rPr>
          <w:rFonts w:ascii="Times New Roman" w:hAnsi="Times New Roman"/>
        </w:rPr>
        <w:t xml:space="preserve">4.7.7.2 出厂标定方法：三点法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利用车体在不同已知横滚角下，横向偏移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产生的等效垂向误差来反解参数。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准备三个标准姿态位置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车体姿态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调节方式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绝对水平（标定台调平）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全站仪实时监控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左侧抬高，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标定台单侧升降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右侧抬高，</w:t>
            </w: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标定台对侧升降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② 采集三组数据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实测激光高程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IMU 横滚角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③ 列出方程组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/</m:t>
            </m:r>
            <m:r>
              <m:t>B</m:t>
            </m:r>
            <m:r>
              <m:rPr>
                <m:sty m:val="p"/>
              </m:rPr>
              <m:t>/</m:t>
            </m:r>
            <m:r>
              <m:t>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为全站仪测得的标准轨真值。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④ 求解（消元法）</w:t>
      </w:r>
    </w:p>
    <w:p>
      <w:pPr>
        <w:pStyle w:val="BodyText"/>
      </w:pPr>
      <w:r>
        <w:rPr>
          <w:rFonts w:ascii="Times New Roman" w:hAnsi="Times New Roman"/>
        </w:rPr>
        <w:t xml:space="preserve">消掉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/>
        </w:rPr>
        <w:t xml:space="preserve">，解得：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num>
            <m:den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验证</w:t>
      </w:r>
    </w:p>
    <w:p>
      <w:pPr>
        <w:pStyle w:val="BodyText"/>
      </w:pPr>
      <w:r>
        <w:rPr>
          <w:rFonts w:ascii="Times New Roman" w:hAnsi="Times New Roman"/>
        </w:rPr>
        <w:t xml:space="preserve">取第四个标准位置 D（任意横滚角，如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）做验证：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≤</m:t>
          </m:r>
          <m:r>
            <m:t>0.2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不满足则重复步骤①~④，直至残余误差 &lt; 0.2mm。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5"/>
    <w:bookmarkStart w:id="76" w:name="在线标定精化边跑边修"/>
    <w:p>
      <w:pPr>
        <w:pStyle w:val="Heading4"/>
      </w:pPr>
      <w:r>
        <w:rPr>
          <w:rFonts w:ascii="Times New Roman" w:hAnsi="Times New Roman"/>
        </w:rPr>
        <w:t xml:space="preserve">4.7.7.3 在线标定精化（边跑边修）</w:t>
      </w:r>
    </w:p>
    <w:p>
      <w:pPr>
        <w:pStyle w:val="FirstParagraph"/>
      </w:pPr>
      <w:r>
        <w:rPr>
          <w:rFonts w:ascii="Times New Roman" w:hAnsi="Times New Roman"/>
        </w:rPr>
        <w:t xml:space="preserve">在标准轨段上，每次触发在线标定时同步更新：</w:t>
      </w:r>
    </w:p>
    <w:p>
      <w:pPr>
        <w:pStyle w:val="BodyText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h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 </m:t>
                      </m:r>
                      <m:r>
                        <m:t>h</m:t>
                      </m:r>
                      <m:r>
                        <m:t>e</m:t>
                      </m:r>
                      <m:r>
                        <m:t>t</m:t>
                      </m:r>
                      <m:r>
                        <m:t>a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m</m:t>
            </m:r>
            <m:r>
              <m:t>e</m:t>
            </m:r>
            <m:r>
              <m:t>a</m:t>
            </m:r>
            <m:r>
              <m:t>s</m:t>
            </m:r>
            <m:r>
              <m:t>u</m:t>
            </m:r>
            <m:r>
              <m:t>r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为标准轨段残余偏差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为学习率（</w:t>
      </w:r>
      <m:oMath>
        <m:r>
          <m:t>0.01</m:t>
        </m:r>
        <m:r>
          <m:rPr>
            <m:sty m:val="p"/>
          </m:rPr>
          <m:t>∼</m:t>
        </m:r>
        <m:r>
          <m:t>0.5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可配置）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 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为当前 HWT905 姿态角输出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6"/>
    <w:bookmarkEnd w:id="77"/>
    <w:bookmarkStart w:id="86" w:name="实车验证方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4.7.8 实车验证方案</w:t>
      </w:r>
    </w:p>
    <w:bookmarkStart w:id="78" w:name="验证目标与判定准则"/>
    <w:p>
      <w:pPr>
        <w:pStyle w:val="Heading4"/>
      </w:pPr>
      <w:r>
        <w:rPr>
          <w:rFonts w:ascii="Times New Roman" w:hAnsi="Times New Roman"/>
        </w:rPr>
        <w:t xml:space="preserve">4.7.8.1 验证目标与判定准则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验证目标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判定准则（合格标准）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综合检测精度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与便携轨检仪对比，偏差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mm（行业标准）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同一区段重复跑 3 次，结果标准差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收敛性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标准轨段在线标定后，参数收敛率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连续运行 2 小时无报错、无重启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8"/>
    <w:bookmarkStart w:id="79" w:name="验证场地选择"/>
    <w:p>
      <w:pPr>
        <w:pStyle w:val="Heading4"/>
      </w:pPr>
      <w:r>
        <w:rPr>
          <w:rFonts w:ascii="Times New Roman" w:hAnsi="Times New Roman"/>
        </w:rPr>
        <w:t xml:space="preserve">4.7.8.2 验证场地选择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标准轨段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在线标定触发验证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工务段认证的精密平直轨，高程真值已知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病害轨段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含已知病害点（已用便携仪器标定），用于对比漏检率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正常轨段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选取 3 段各 100m，间隔 1 周重复跑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道岔段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特殊场景验证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道岔区段运动学特性复杂，检验系统适应性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0" w:name="实验一精度对比验证"/>
    <w:p>
      <w:pPr>
        <w:pStyle w:val="Heading4"/>
      </w:pPr>
      <w:r>
        <w:rPr>
          <w:rFonts w:ascii="Times New Roman" w:hAnsi="Times New Roman"/>
        </w:rPr>
        <w:t xml:space="preserve">4.7.8.3 实验一：精度对比验证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机器人从轨段 B 一端驶入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便携轨检仪同步跟踪采集（操作员手推并记录）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里程对齐：以机器人里程为基准，与便携仪里程对齐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④ 比对项目：左轨高低、右轨高低、轨距、水平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对每个里程点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o</m:t>
              </m:r>
              <m:r>
                <m:t>b</m:t>
              </m:r>
              <m:r>
                <m:t>o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p</m:t>
              </m:r>
              <m:r>
                <m:t>o</m:t>
              </m:r>
              <m:r>
                <m:t>r</m:t>
              </m:r>
              <m:r>
                <m:t>t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统计指标：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最大偏差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平均偏差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标准差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合格点占比（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 的比例）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mm，且合格点占比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0"/>
    <w:bookmarkStart w:id="81" w:name="实验二重复性验证"/>
    <w:p>
      <w:pPr>
        <w:pStyle w:val="Heading4"/>
      </w:pPr>
      <w:r>
        <w:rPr>
          <w:rFonts w:ascii="Times New Roman" w:hAnsi="Times New Roman"/>
        </w:rPr>
        <w:t xml:space="preserve">4.7.8.4 实验二：重复性验证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同一轨段 C（共 3 段，每段 100m）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1 次：当日完成检测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2 次：隔日完成检测（相同方向）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3 次：隔周完成检测（相同方向）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对比各里程点 3 次结果的标准差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  <m:r>
                <m:t>e</m:t>
              </m:r>
              <m:r>
                <m:t>a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e</m:t>
            </m:r>
            <m:r>
              <m:t>p</m:t>
            </m:r>
            <m:r>
              <m:t>e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≤</m:t>
        </m:r>
        <m:r>
          <m:t>0.5</m:t>
        </m:r>
      </m:oMath>
      <w:r>
        <w:rPr>
          <w:rFonts w:ascii="Times New Roman" w:hAnsi="Times New Roman"/>
        </w:rPr>
        <w:t xml:space="preserve">mm（排除病害点后）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Start w:id="82" w:name="实验三ekf-收敛性验证"/>
    <w:p>
      <w:pPr>
        <w:pStyle w:val="Heading4"/>
      </w:pPr>
      <w:r>
        <w:rPr>
          <w:rFonts w:ascii="Times New Roman" w:hAnsi="Times New Roman"/>
        </w:rPr>
        <w:t xml:space="preserve">4.7.8.5 实验三：EKF 收敛性验证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在标准轨段 A 上连续跑车 5 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每次触发在线标定，记录修正量 Δx, Δh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观察修正量是否收敛（5 次结果趋同）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计算第 3、4、5 次修正量的标准差：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Δ</m:t>
              </m:r>
              <m:r>
                <m:t>x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  <m:r>
            <m:t> </m:t>
          </m:r>
          <m:sSubSup>
            <m:e>
              <m:r>
                <m:t>σ</m:t>
              </m:r>
            </m:e>
            <m:sub>
              <m:r>
                <m:t>Δ</m:t>
              </m:r>
              <m:r>
                <m:t>h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后 3 次修正量标准差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</m:oMath>
      <w:r>
        <w:rPr>
          <w:rFonts w:ascii="Times New Roman" w:hAnsi="Times New Roman"/>
        </w:rPr>
        <w:t xml:space="preserve">mm → 参数已收敛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2"/>
    <w:bookmarkStart w:id="83" w:name="实验四长时间稳定性验证"/>
    <w:p>
      <w:pPr>
        <w:pStyle w:val="Heading4"/>
      </w:pPr>
      <w:r>
        <w:rPr>
          <w:rFonts w:ascii="Times New Roman" w:hAnsi="Times New Roman"/>
        </w:rPr>
        <w:t xml:space="preserve">4.7.8.6 实验四：长时间稳定性验证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机器人连续运行 2 小时（不间断）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监控：EKF 运行状态、帧率、IMU 数据漂移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对比运行前和运行 2 小时后的 IMU 零偏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 小时后 IMU 零偏漂移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sSup>
          <m:e>
            <m:r>
              <m:t>0.05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，无进程崩溃或重启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4" w:name="验证数据记录模板"/>
    <w:p>
      <w:pPr>
        <w:pStyle w:val="Heading4"/>
      </w:pPr>
      <w:r>
        <w:rPr>
          <w:rFonts w:ascii="Times New Roman" w:hAnsi="Times New Roman"/>
        </w:rPr>
        <w:t xml:space="preserve">4.7.8.7 验证数据记录模板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字段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验证日期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验证地点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轨段编号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天气/温度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环境影响记录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机器人软件版本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精度/重复性/收敛性/稳定性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对比仪器型号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便携轨检仪型号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偏差最大值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偏差平均值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δ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合格点占比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通过/不通过/条件通过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4"/>
    <w:bookmarkStart w:id="85" w:name="验证优先级安排"/>
    <w:p>
      <w:pPr>
        <w:pStyle w:val="Heading4"/>
      </w:pPr>
      <w:r>
        <w:rPr>
          <w:rFonts w:ascii="Times New Roman" w:hAnsi="Times New Roman"/>
        </w:rPr>
        <w:t xml:space="preserve">4.7.8.8 验证优先级安排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顺序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收敛性（标准轨段）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参数未收敛则后续精度数据不可信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精度对比（病害轨段）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直接回答系统是否能满足行业标准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验证结果的长期可信度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5"/>
    <w:bookmarkEnd w:id="86"/>
    <w:bookmarkEnd w:id="87"/>
    <w:bookmarkStart w:id="94" w:name="在线标定需求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4.8 在线标定需求</w:t>
      </w:r>
    </w:p>
    <w:bookmarkStart w:id="88" w:name="功能性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4.8.1 功能性需求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机器人能自动识别何时进入/离开标准轨段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在标准轨段上能提取出安装偏差修正量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修正量能自动写入系统参数区，实时生效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支持手动触发在线标定（操作员介入）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在线标定过程中不影响正常检测任务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标准轨段真值可在本地数据库中更新维护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Start w:id="89" w:name="性能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4.8.2 性能需求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单次在线标定执行时间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t xml:space="preserve"> </w:t>
            </w:r>
            <w:r>
              <w:t xml:space="preserve">秒（标准轨段内完成）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标定收敛精度（与标准真值对比）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残余偏差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0.3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参数更新响应时间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下一次测量前完成写入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标定触发方式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自动触发：经过标准段里程标记时；手动触发：任意时刻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参数学习率</w:t>
            </w:r>
            <w:r>
              <w:t xml:space="preserve"> </w:t>
            </w:r>
            <w:r>
              <w:t xml:space="preserve">$lpha$</w:t>
            </w:r>
            <w:r>
              <w:t xml:space="preserve"> </w:t>
            </w:r>
            <w:r>
              <w:t xml:space="preserve">自适应范围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  <m:r>
                <m:rPr>
                  <m:sty m:val="p"/>
                </m:rPr>
                <m:t>∼</m:t>
              </m:r>
              <m:r>
                <m:t>0.5</m:t>
              </m:r>
            </m:oMath>
            <w:r>
              <w:t xml:space="preserve"> </w:t>
            </w:r>
            <w:r>
              <w:t xml:space="preserve">可配置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9"/>
    <w:bookmarkStart w:id="90" w:name="数据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4.8.3 数据需求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里程区间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+ 对应高程序列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标定历史记录留存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每次标定的</w:t>
            </w:r>
            <w:r>
              <w:t xml:space="preserve"> </w:t>
            </w:r>
            <w:r>
              <w:t xml:space="preserve">$ar{e}$</w:t>
            </w:r>
            <w:r>
              <w:t xml:space="preserve">、修正量、时间戳、里程标记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每次更新记录参数集版本号，支持回溯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0"/>
    <w:bookmarkStart w:id="91" w:name="接口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4.8.4 接口需求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标准轨段里程标记由铁路 GIS 系统导入或手动录入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标定结果写入后触发 EKF 参数热更新（无需重启进程）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操作员界面可查看当前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  <w:r>
              <w:t xml:space="preserve"> </w:t>
            </w:r>
            <w:r>
              <w:t xml:space="preserve">值及历史趋势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云端可同步查询设备当前标定参数版本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1"/>
    <w:bookmarkStart w:id="92" w:name="异常处理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4.8.5 异常处理需求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标准轨段真值与实时采集值残差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报警，提示”标准轨段数据异常”，跳过本次标定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连续 3 次标定结果方向不一致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报警，提示”IMU 参数可能存在显著漂移，建议返场检查”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标准轨段数据库为空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降级为”仅出厂标定”模式，不触发在线标定，界面上提示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在线标定执行中突然出标准段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立即停止，使用已采集数据执行本次标定（不足则跳过）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2"/>
    <w:bookmarkStart w:id="93" w:name="需求追踪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4.8.6 需求追踪关系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FR-01（识别标准轨段）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DR-01（标准轨段数据库）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IR-01（里程标记来源）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FR-02（提取修正量）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需要第四章的 EKF 状态估计已收敛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PR-02（收敛精度指标）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FR-03（参数实时生效）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IR-02（热更新接口）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FR-06（标准真值维护）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DR-01（可写数据库）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需要云端下发能力（IR-04）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3"/>
    <w:bookmarkEnd w:id="94"/>
    <w:bookmarkStart w:id="95" w:name="技术指标汇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4.9 技术指标汇总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状态估计频率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快回路 200Hz，慢回路 10Hz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双速架构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轨廓高程测量精度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±0.5~1mm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激光 + 姿态校正融合后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高低不平顺检测综合精度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±0.64mm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误差预算合成结果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病害识别帧率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匹配工业相机帧率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模型推理延迟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NPU/GPU 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计算更新周期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段落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满足规范要求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升级成功率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差分升级 + 回滚机制保障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全寿命周期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5"/>
    <w:bookmarkStart w:id="96" w:name="附hwt905-姿态传感器与本章的对应关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附：HWT905 姿态传感器与本章的对应关系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本章描述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HWT905 实际能力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融合估计器（输入）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三轴加速度 + 三轴陀螺仪原始数据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驱动层采集原始 IMU 数据送入算法层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姿态角输出（</w:t>
            </w: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X/Y 轴精度 0.05°，卡尔曼滤波融合后角度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算法层使用 HWT905 输出的姿态角进行校正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垂向加速度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三轴加速度原始数据含垂向分量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辅助高频振动检测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不使用磁力计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Z 轴 0.5°（地磁依赖，校准后）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本系统不使用 Z 轴航向角，故不受地磁干扰影响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本章完。</w:t>
      </w:r>
    </w:p>
    <w:bookmarkEnd w:id="96"/>
    <w:bookmarkEnd w:id="97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2026-04-21T00:43:22Z</dcterms:created>
  <dcterms:modified xsi:type="dcterms:W3CDTF">2026-04-21T00:43:22Z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