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黑体" w:hAnsi="黑体" w:eastAsia="黑体"/>
          <w:b/>
          <w:sz w:val="44"/>
        </w:rPr>
        <w:t>列车底部构件检测机器人</w:t>
      </w:r>
    </w:p>
    <w:p>
      <w:pPr>
        <w:jc w:val="center"/>
      </w:pPr>
      <w:r>
        <w:rPr>
          <w:rFonts w:ascii="黑体" w:hAnsi="黑体" w:eastAsia="黑体"/>
          <w:b w:val="0"/>
          <w:sz w:val="36"/>
        </w:rPr>
        <w:t>技术方案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版本：V1.0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2026年5月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/>
    <w:p>
      <w:r>
        <w:rPr>
          <w:rFonts w:ascii="宋体" w:hAnsi="宋体" w:eastAsia="宋体"/>
          <w:b w:val="0"/>
          <w:sz w:val="24"/>
        </w:rPr>
        <w:t>第1章  项目概述与核心定位</w:t>
      </w:r>
    </w:p>
    <w:p>
      <w:r>
        <w:rPr>
          <w:rFonts w:ascii="宋体" w:hAnsi="宋体" w:eastAsia="宋体"/>
          <w:b w:val="0"/>
          <w:sz w:val="24"/>
        </w:rPr>
        <w:t>第2章  检测功能体系</w:t>
      </w:r>
    </w:p>
    <w:p>
      <w:r>
        <w:rPr>
          <w:rFonts w:ascii="宋体" w:hAnsi="宋体" w:eastAsia="宋体"/>
          <w:b w:val="0"/>
          <w:sz w:val="24"/>
        </w:rPr>
        <w:t>第3章  硬件系统架构</w:t>
      </w:r>
    </w:p>
    <w:p>
      <w:r>
        <w:rPr>
          <w:rFonts w:ascii="宋体" w:hAnsi="宋体" w:eastAsia="宋体"/>
          <w:b w:val="0"/>
          <w:sz w:val="24"/>
        </w:rPr>
        <w:t>第4章  软件与AI算法架构</w:t>
      </w:r>
    </w:p>
    <w:p>
      <w:r>
        <w:rPr>
          <w:rFonts w:ascii="宋体" w:hAnsi="宋体" w:eastAsia="宋体"/>
          <w:b w:val="0"/>
          <w:sz w:val="24"/>
        </w:rPr>
        <w:t>第5章  人机交互与操控系统</w:t>
      </w:r>
    </w:p>
    <w:p>
      <w:r>
        <w:rPr>
          <w:rFonts w:ascii="宋体" w:hAnsi="宋体" w:eastAsia="宋体"/>
          <w:b w:val="0"/>
          <w:sz w:val="24"/>
        </w:rPr>
        <w:t>第6章  通信与数据架构</w:t>
      </w:r>
    </w:p>
    <w:p>
      <w:r>
        <w:rPr>
          <w:rFonts w:ascii="宋体" w:hAnsi="宋体" w:eastAsia="宋体"/>
          <w:b w:val="0"/>
          <w:sz w:val="24"/>
        </w:rPr>
        <w:t>第7章  检测数据采集、存储与反馈</w:t>
      </w:r>
    </w:p>
    <w:p>
      <w:r>
        <w:rPr>
          <w:rFonts w:ascii="宋体" w:hAnsi="宋体" w:eastAsia="宋体"/>
          <w:b w:val="0"/>
          <w:sz w:val="24"/>
        </w:rPr>
        <w:t>第8章  智能缺陷识别与报告平台</w:t>
      </w:r>
    </w:p>
    <w:p>
      <w:r>
        <w:rPr>
          <w:rFonts w:ascii="宋体" w:hAnsi="宋体" w:eastAsia="宋体"/>
          <w:b w:val="0"/>
          <w:sz w:val="24"/>
        </w:rPr>
        <w:t>第9章  设备完好性与供电管理</w:t>
      </w:r>
    </w:p>
    <w:p>
      <w:r>
        <w:rPr>
          <w:rFonts w:ascii="宋体" w:hAnsi="宋体" w:eastAsia="宋体"/>
          <w:b w:val="0"/>
          <w:sz w:val="24"/>
        </w:rPr>
        <w:t>第10章 系统部署与运维保障</w:t>
      </w:r>
    </w:p>
    <w:p>
      <w:r>
        <w:rPr>
          <w:rFonts w:ascii="宋体" w:hAnsi="宋体" w:eastAsia="宋体"/>
          <w:b w:val="0"/>
          <w:sz w:val="24"/>
        </w:rPr>
        <w:t>第11章 验收与交付标准</w:t>
      </w:r>
    </w:p>
    <w:p>
      <w:r>
        <w:rPr>
          <w:rFonts w:ascii="宋体" w:hAnsi="宋体" w:eastAsia="宋体"/>
          <w:b w:val="0"/>
          <w:sz w:val="24"/>
        </w:rPr>
        <w:t>第12章 总结与未来发展</w:t>
      </w:r>
    </w:p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1.1 项目背景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随着铁路运维向数字化、智能化转型，迫切需要一种能够替代人工钻车底高危作业、实现车底无人化智能检测的专用装备。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列车底部构件检测机器人**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1.2 核心定位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本产品是面向轨道交通车辆检修的**特种移动式智能检测装备**，搭载铁路轨道轨底运动平台，替代人工完成车底高危检测作业。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**产品定位三要素：**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定位要素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使用场景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核心价值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目标用户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车辆段检修车间、工务段、大机段设备管理部门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1.3 五大核心价值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核心价值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**无人化作业**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**智能化检测**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**数字化存证**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**高效化作业**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**全车型覆盖**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一套系统覆盖地铁、动车、客车、货车、大机段工程车辆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1.4 核心技术指标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指标类别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具体指标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行走速度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0–3 m/s 无级可调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定位精度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±20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越障能力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&lt;=30 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爬坡能力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&lt;=30°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云台控制精度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&lt;0.1°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云台自由度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水平360°，垂直±180°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成像性能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图像分辨率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4K（3840×2160）@30fps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成像性能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低照度灵敏度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 lux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成像性能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动态范围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HDR，宽动态&gt;=120dB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缺陷识别准确率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&gt;=95%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AI识别响应时间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 ms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视频传输延迟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 ms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断点续采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续航性能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续航时间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&gt;=4 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本地存储容量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&gt;=1 TB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-20°C ~ +60°C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有线通信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光纤复合缆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通信性能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无线通信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 + WiFi 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可靠性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平均无故障时间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&gt;=3000 h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1.5 适用对象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车辆类型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典型车型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城市轨道交通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地铁列车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高速/普速铁路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铁路货车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各型铁路货车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铁路大机段工程车辆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捣固车、稳定车、清筛车、配砟车、钢轨打磨车等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1.6 参照标准（初步）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本系统设计、测试与验收参照以下标准（不限于）：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标准类型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标准编号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标准名称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3766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4205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GB/T 17626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行业标准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TB/T 3134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铁道机车车辆转向架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行业标准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铁总运【2017】xx号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Q/CR xx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铁路大型养路机械产品设计规范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2.1 检测对象总览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本系统检测对象覆盖列车底部关键构件，按通用列车和大机段工程车辆两大类划分。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通用列车检测对象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检测对象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检测部位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具体检测内容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走行部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轮对、轴箱、构架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制动系统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制动缸、闸瓦、管路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液压/气动管路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空气管路、液压管路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传动机构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传动轴、联轴器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车体底架结构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底架、横梁、紧固件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底架裂纹、横梁变形、紧固件松动、防脱装置失效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大机段工程车辆专项检测对象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专项对象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重点检测内容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打磨轮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作业机构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液压系统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锁定装置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传动机构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大机专用传动轴、联轴器、防护罩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2.2 人工与机器人检测效果对比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维度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传统人工检测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本机器人检测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提升效果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人员安全性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需钻入车底，存在挤压、磕碰、触电风险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全程无人进入车底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安全风险降低 &gt;=99%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检测效率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单车 &gt;=90 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单车 &lt;=20 min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效率提升 &gt;=96%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标准化程度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依赖个人经验，结果差异大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统一流程、统一判据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一致性显著提升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数据完整性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纸质/口头记录，难追溯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自动归档、图像+视频双存档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支持预测性维护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缺陷检出率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低，隐蔽缺陷易漏检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AI辅助识别，降低漏检率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检出率提升 &gt;=30%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报告时效性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检修结束后补录，滞后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边检边报，实时生成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报告时效提升 100%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2.3 八大检测功能模块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功能编号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功能名称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4K高清实时视频监控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走行部缺陷检测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制动系统缺陷检测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液压/气动管路渗漏检测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车体底架结构检测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大机专项检测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自动采图存证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检测报告自动生成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PDF/Excel双格式，支持铁路标准模板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2.4 检测场景分级体系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系统按照缺陷严重程度进行三级分类管理：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等级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分类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严重缺陷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二级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一般缺陷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三级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轻微缺陷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记录，跟踪观察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2.5 检测工艺流程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系统按以下标准工序执行检测任务：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步骤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工序名称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任务开工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设备上线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沿轨进入车底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自动扫描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AI实时识别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采图存证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人工复核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数据上传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任务完工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设备下线，任务归档，数据进入分析平台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3.1 总体硬件架构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本系统采用**分布式模块化**硬件架构，所有模块支持热插拔，便于现场快速维护。系统由六大核心硬件模块组成：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         列车底部构件检测机器人                     │</w:t>
        <w:br/>
      </w:r>
      <w:r>
        <w:rPr>
          <w:rFonts w:ascii="仿宋" w:hAnsi="仿宋" w:eastAsia="仿宋"/>
          <w:b w:val="0"/>
          <w:sz w:val="20"/>
        </w:rPr>
        <w:t>│                    硬件系统总体架构                            │</w:t>
        <w:br/>
      </w:r>
      <w:r>
        <w:rPr>
          <w:rFonts w:ascii="仿宋" w:hAnsi="仿宋" w:eastAsia="仿宋"/>
          <w:b w:val="0"/>
          <w:sz w:val="20"/>
        </w:rPr>
        <w:t>├─────────────┬─────────────┬─────────────┬───────────────────┤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感知层      │ 运动层      │ 计算层      │ 交互层             │</w:t>
        <w:br/>
      </w:r>
      <w:r>
        <w:rPr>
          <w:rFonts w:ascii="仿宋" w:hAnsi="仿宋" w:eastAsia="仿宋"/>
          <w:b w:val="0"/>
          <w:sz w:val="20"/>
        </w:rPr>
        <w:t>│ ─────────  │ ─────────  │ ─────────  │ ─────────        │</w:t>
        <w:br/>
      </w:r>
      <w:r>
        <w:rPr>
          <w:rFonts w:ascii="仿宋" w:hAnsi="仿宋" w:eastAsia="仿宋"/>
          <w:b w:val="0"/>
          <w:sz w:val="20"/>
        </w:rPr>
        <w:t>│ · 摄像模块   │ · 轨底平台  │ · 主控单元  │ · 手持终端         │</w:t>
        <w:br/>
      </w:r>
      <w:r>
        <w:rPr>
          <w:rFonts w:ascii="仿宋" w:hAnsi="仿宋" w:eastAsia="仿宋"/>
          <w:b w:val="0"/>
          <w:sz w:val="20"/>
        </w:rPr>
        <w:t>│ · 照明模块   │ · 电动云台  │ · AI加速    │ · 急停装置         │</w:t>
        <w:br/>
      </w:r>
      <w:r>
        <w:rPr>
          <w:rFonts w:ascii="仿宋" w:hAnsi="仿宋" w:eastAsia="仿宋"/>
          <w:b w:val="0"/>
          <w:sz w:val="20"/>
        </w:rPr>
        <w:t>│ · 传感融合   │ · 线缆收放  │ · 通信单元  │ · 状态指示         │</w:t>
        <w:br/>
      </w:r>
      <w:r>
        <w:rPr>
          <w:rFonts w:ascii="仿宋" w:hAnsi="仿宋" w:eastAsia="仿宋"/>
          <w:b w:val="0"/>
          <w:sz w:val="20"/>
        </w:rPr>
        <w:t>└─────────────┴─────────────┴─────────────┴───────────────────┘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**六大核心模块：**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模块名称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铁路轨道轨底运动平台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云台摄像模块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传感融合单元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主控计算单元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通信与供电单元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WiFi6/5G无线、锂电池、电源管理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3.2 铁路轨道轨底运动平台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3.2.1 功能定位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铁路轨道轨底运动平台是本机器人的核心运动部件，采用**顶升式轨底行走结构**，通过电缸抬升将检测结构顶升至轨面，使驱动轮与轨道接触、支撑轮悬空，实现沿轨行走。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3.2.2 整体结构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**轮组布局：**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轮组类型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安装位置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作用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轨底驱动轮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轨底位置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枕木驱动轮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枕木上方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导向轮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前/后轨腰位置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沿轨导向，防止脱轨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升降电缸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车体中央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测距传感器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1–2个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轨底驱动轮前方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检测钢轨夹板，提前触发模式切换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**工作原理：**</w:t>
      </w:r>
    </w:p>
    <w:p>
      <w:pPr>
        <w:ind w:left="283"/>
      </w:pPr>
      <w:r>
        <w:rPr>
          <w:rFonts w:ascii="仿宋" w:hAnsi="仿宋" w:eastAsia="仿宋"/>
          <w:b w:val="0"/>
          <w:sz w:val="20"/>
        </w:rPr>
        <w:t>【枕木模式】电缸伸出 → 枕木驱动轮着枕木（主动驱动）+ 轨底驱动轮悬空</w:t>
        <w:br/>
      </w:r>
      <w:r>
        <w:rPr>
          <w:rFonts w:ascii="仿宋" w:hAnsi="仿宋" w:eastAsia="仿宋"/>
          <w:b w:val="0"/>
          <w:sz w:val="20"/>
        </w:rPr>
        <w:t>【轨底模式】电缸收回 → 轨底驱动轮着轨面（主动驱动）+ 枕木驱动轮悬空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**驱动切换逻辑：**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机器人从一个股道转移到相邻股道时，需切换枕木/轨底模式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电缸伸出 → 枕木轮驱动 → 机器人沿枕木移动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电缸收回 → 轨底轮驱动 → 机器人进入轨底开始检测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两组驱动轮由同一组步进驱动器输出，通过离合机构或电缸切换实现互锁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**车体结构：**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结构材质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高强度铝合金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总重量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&lt;=120kg（含电池）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轨距适应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标准轨距1435mm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3.2.3 行走驱动系统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驱动轮数量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**8个（轨底驱动轮×4 + 枕木驱动轮×4）**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驱动电机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驱动器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控制总线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CAN总线 或 RS485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行走速度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 m/s（精细检测模式）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±20 mm（里程计修正）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**步进电机选型说明：**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- 0.5 m/s 低速运行，步进电机输出稳定，不易丢步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配合里程计实时位置修正，定位精度仍可达±20mm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成本远低于伺服方案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**推荐品牌（闭环步进）：**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雷赛 DM系列闭环步进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汇川 IS620P闭环步进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步科 FC3闭环步进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3.2.4 升降电缸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1个（中央布置）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推力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CAN/RS485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±0.5mm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行程控制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**支持任意位置停留**（非简单的全伸/全缩，可抬升避夹板）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**电缸控制逻辑：**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**枕木模式**：电缸伸出，枕木驱动轮着枕木（主动驱动），轨底驱动轮悬空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**轨底模式**：电缸收回，轨底驱动轮着轨面（主动驱动），枕木驱动轮悬空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**避夹板模式**：测距传感器检测到钢轨夹板 → 电缸主动抬升/收回轨底驱动轮 → 夹板通过后 → 继续收回轨底驱动轮着轨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**夹板区切换**：夹板区段内自动切换为枕木驱动轮驱动 → 通过后恢复轨底驱动轮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3.2.5 控制架构（完整版）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[主控计算机]</w:t>
        <w:br/>
      </w:r>
      <w:r>
        <w:rPr>
          <w:rFonts w:ascii="仿宋" w:hAnsi="仿宋" w:eastAsia="仿宋"/>
          <w:b w:val="0"/>
          <w:sz w:val="20"/>
        </w:rPr>
        <w:t xml:space="preserve">  ├── CAN总线 ── [步进驱动器] ── [轨底驱动轮步进电机 ×4]</w:t>
        <w:br/>
      </w:r>
      <w:r>
        <w:rPr>
          <w:rFonts w:ascii="仿宋" w:hAnsi="仿宋" w:eastAsia="仿宋"/>
          <w:b w:val="0"/>
          <w:sz w:val="20"/>
        </w:rPr>
        <w:t xml:space="preserve">  │                 └─ [枕木驱动轮步进电机 ×4]</w:t>
        <w:br/>
      </w:r>
      <w:r>
        <w:rPr>
          <w:rFonts w:ascii="仿宋" w:hAnsi="仿宋" w:eastAsia="仿宋"/>
          <w:b w:val="0"/>
          <w:sz w:val="20"/>
        </w:rPr>
        <w:t xml:space="preserve">  ├──        └─ [前云台高精度数字舵机]</w:t>
        <w:br/>
      </w:r>
      <w:r>
        <w:rPr>
          <w:rFonts w:ascii="仿宋" w:hAnsi="仿宋" w:eastAsia="仿宋"/>
          <w:b w:val="0"/>
          <w:sz w:val="20"/>
        </w:rPr>
        <w:t xml:space="preserve">  ├──        └─ [后云台标准舵机]</w:t>
        <w:br/>
      </w:r>
      <w:r>
        <w:rPr>
          <w:rFonts w:ascii="仿宋" w:hAnsi="仿宋" w:eastAsia="仿宋"/>
          <w:b w:val="0"/>
          <w:sz w:val="20"/>
        </w:rPr>
        <w:t xml:space="preserve">  └──        └─ [电缸驱动器] ── [升降电缸]</w:t>
        <w:br/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3.2.6 运动控制参数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行走速度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 m/s（精细检测模式）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±20 mm（里程计修正）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前云台控制精度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后云台控制精度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&lt;0.5°（标准舵机）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抬升电缸行程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约50–80mm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3.2.7 安全保护机制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保护类型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实现方式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碰撞保护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倾角保护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断电保护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急停冗余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本地+无线+远程三重急停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**升降互锁**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**电缸未完全收回状态下禁止行走；行走状态下电缸锁止**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**钢轨夹板避障**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**测距传感器检测到钢轨夹板时，轨底驱动轮自动抬升或收回，避开夹板后切换枕木驱动轮运行**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**模式切换保护**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**两组驱动轮不得同时着轨/着枕木，切换过程有互锁**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3.3 云台摄像模块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3.3.1 功能定位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云台摄像模块是系统的"眼睛"。本系统采用**双云台双相机方案**：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云台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安装位置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朝向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**前云台+前相机**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车体前方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**仰拍（斜向上45°–90°）**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**后云台+后相机**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车体后方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斜向后上方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监控轨道行走安全，辅助避障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**仰拍设计说明：**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车底净空仅0.5–1.2m，机器人处于车底最低位置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前云台必须能够大角度仰视（垂直方向+90°可达垂直向上），才能完整拍摄底架结构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前相机镜头焦距选择需在0.5–1.2m距离内覆盖车底架宽度（约1.0–1.5m），推荐广角或超广角镜头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3.3.2 前相机（底架检测专用）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4K（3840×2160）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逐行扫描，无压缩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CMOS（全局快门）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消除运动模糊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&gt;=30fps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支持行走中实时采集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动态范围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&gt;=120dB HDR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最低照度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 lux（彩色）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极低照度环境成像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 Vision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缆线长，布线灵活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镜头部分强调密封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**镜头选型（前相机专用）：**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焦距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6–12mm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自动光圈镜头（DC驱动）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低光环境自动开大光圈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F1.4–F16 自动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大光圈保证低照度成像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自动对焦（AF）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C/CS接口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主流工业镜头接口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过滤镜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镀膜玻璃+偏振滤光片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去油污镜面反光（车轮/金属油污反射强烈）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**推荐品牌（暂定）：**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海康机器人 MV-CH2440（高分辨率，适合细节检测）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大华 DH-TPT-4K（4K/30fps，性价比）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FLIR Oryx 4K（工业级，宽温，-20°C适用）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3.3.3 前云台（底架检测云台）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水平转动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360° 连续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无死角环绕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垂直转动（俯仰）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**-45° ~ +90°**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**+90°为垂直向上，实现仰拍**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控制精度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&lt;0.1°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**高精度数字舵机/云台电机（闭环）**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控制响应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&lt;=50ms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快速响应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最大转速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水平120°/s，垂直90°/s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高速运动场景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驱动方式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**高精度数字舵机（云台电机）**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闭环控制，精度&lt;0.1°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重复定位精度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±0.05°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多次回到同一点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防尘防水防油污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负载能力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&lt;=3 kg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前相机+镜头重量较轻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**选型说明：** 前云台承担仰拍底架的核心任务，精度要求&lt;0.1°，需选用**无刷云台电机（Brushless Gimbal Motor）** 或**高精度数字舵机**，普通RC舵机无法满足此精度要求。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**仰拍控制策略：**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预设位控制：预设车底底架仰拍基准位（+60°~+75°），一键切换至仰拍模式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手动微调：操作员实时精细调整俯仰角度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自动追踪：结合里程计，前云台随行走位置自动切换仰拍角度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3.3.4 后相机（轨道监控专用）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1920×1080（1080P）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&gt;=30fps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实时监控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视场角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&gt;=90°（广角）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覆盖轨道及周边区域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低照度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 lux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 Vision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与前相机同一网络架构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仍需防尘防水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**镜头选型（后相机）：**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焦距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4–8mm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自动光圈镜头（DC驱动）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固定对焦（对焦至轨道区域）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无需频繁调整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3.3.5 后云台（轨道监控云台）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水平转动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±180°（无需360°，后方即可）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覆盖后方轨道区域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垂直转动（俯仰）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-30° ~ +30°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覆盖轨道面及稍高区域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控制精度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&lt;0.5°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驱动方式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**标准RC舵机**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负载能力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&lt;=1 kg</w:t>
            </w:r>
          </w:p>
        </w:tc>
        <w:tc>
          <w:tcPr>
            <w:tcW w:type="dxa" w:w="2880"/>
          </w:tcPr>
          <w:p/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**注：** 后云台用于轨道行走监控，精度要求低，选用标准RC舵机即可，大幅降低成本。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3.3.6 双云台控制架构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控制对象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控制信号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电机类型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行走轮组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CAN/RS485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闭环步进电机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前云台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PWM / CAN（闭环舵机控制）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后云台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PWM信号（标准舵机控制）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标准RC舵机（&lt;0.5°）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3.4 照明系统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3.4.1 功能定位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车底光照条件极差（暗区多、反光强），照明系统需提供均匀、稳定、可调的补光，并具备去油污反光能力。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3.4.2 照明配置方案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高亮白光/暖白光 LED阵列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单组亮度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&gt;=10000 lux（@0.5m距离）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色温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5600K–6500K（接近日光）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显色指数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Ra&gt;=90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调光方式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频闪抑制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防反光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散热方式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**照明布局：**</w:t>
      </w:r>
    </w:p>
    <w:p>
      <w:pPr>
        <w:ind w:left="283"/>
      </w:pPr>
      <w:r>
        <w:rPr>
          <w:rFonts w:ascii="仿宋" w:hAnsi="仿宋" w:eastAsia="仿宋"/>
          <w:b w:val="0"/>
          <w:sz w:val="20"/>
        </w:rPr>
        <w:t>[左补光LED组]  [主相机+云台]  [右补光LED组]</w:t>
        <w:br/>
      </w:r>
      <w:r>
        <w:rPr>
          <w:rFonts w:ascii="仿宋" w:hAnsi="仿宋" w:eastAsia="仿宋"/>
          <w:b w:val="0"/>
          <w:sz w:val="20"/>
        </w:rPr>
        <w:t xml:space="preserve">     ↓              ↓              ↓</w:t>
        <w:br/>
      </w:r>
      <w:r>
        <w:rPr>
          <w:rFonts w:ascii="仿宋" w:hAnsi="仿宋" w:eastAsia="仿宋"/>
          <w:b w:val="0"/>
          <w:sz w:val="20"/>
        </w:rPr>
        <w:t xml:space="preserve">   照亮左      主成像区域      照亮右</w:t>
        <w:br/>
      </w:r>
      <w:r>
        <w:rPr>
          <w:rFonts w:ascii="仿宋" w:hAnsi="仿宋" w:eastAsia="仿宋"/>
          <w:b w:val="0"/>
          <w:sz w:val="20"/>
        </w:rPr>
        <w:t xml:space="preserve">   轮周区         ↓           轮周区</w:t>
        <w:br/>
      </w:r>
      <w:r>
        <w:rPr>
          <w:rFonts w:ascii="仿宋" w:hAnsi="仿宋" w:eastAsia="仿宋"/>
          <w:b w:val="0"/>
          <w:sz w:val="20"/>
        </w:rPr>
        <w:t xml:space="preserve">              照亮前方</w:t>
        <w:br/>
      </w:r>
      <w:r>
        <w:rPr>
          <w:rFonts w:ascii="仿宋" w:hAnsi="仿宋" w:eastAsia="仿宋"/>
          <w:b w:val="0"/>
          <w:sz w:val="20"/>
        </w:rPr>
        <w:t xml:space="preserve">                 ↓</w:t>
        <w:br/>
      </w:r>
      <w:r>
        <w:rPr>
          <w:rFonts w:ascii="仿宋" w:hAnsi="仿宋" w:eastAsia="仿宋"/>
          <w:b w:val="0"/>
          <w:sz w:val="20"/>
        </w:rPr>
        <w:t xml:space="preserve">           [前方补光LED]</w:t>
        <w:br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3.5 传感融合单元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3.5.1 传感器配置矩阵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传感器类型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型号（推荐）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主要功能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速腾聚创 RS-LiDAR-16 或 思岚 A3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车底结构部件3D轮廓扫描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IMU（惯性测量单元）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HWT905（200Hz）或同等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姿态角测量、振动补偿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增量式编码器（轮组直连）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行走距离精确测量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碰撞传感器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弹性触发式机械开关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前后碰撞急停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倾角传感器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双轴倾角计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平台倾斜角度检测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温湿度传感器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内置+外置各1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设备健康监测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3.5.2 激光雷达参数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扫描方式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机械旋转式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测距范围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0.2–25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扫描角度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360°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角度分辨率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0.5°–1°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测距精度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±30mm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扫描频率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10–15 Hz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通道数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对车底结构部件进行3D点云扫描，提取部件轮廓尺寸数据，辅助缺陷判断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3.5.3 IMU传感器参数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采样频率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 Hz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陀螺仪量程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±500°/s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加速度计量程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±16g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角度分辨率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0.01°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RS485 / CAN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-40°C ~ +85°C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3.5.4 里程计参数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增量式光电编码器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&gt;=2000线/转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AB相正交脉冲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计数接口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差分信号，抗干扰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安装位置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左/右驱动轮组各1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3.6 主控与边缘计算单元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3.6.1 功能定位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3.6.2 主控计算机规格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推荐规格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Intel Core i7-10710U（6核12线程）或同等工控级 **带集成GPU（iGPU）**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&gt;=16GB DDR4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Linux / Windows IoT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供电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IP54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-20°C ~ +60°C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散热方式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无风扇被动散热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**AI推理说明：**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Intel i7集成GPU（Iris Xe/UHD）可支持INT8量化推理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推理框架：ONNX Runtime + OpenVINO（Intel优化）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- 2路1080P实时AI推理可行（降低分辨率节省算力）；如需4K，需优化模型或降低帧率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**备选方案：**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研华 UNO-2484G（工业级，Intel Core i7，无风扇）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凌华 MXE-5500（工业级，宽温）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3.6.3 主控架构（简化版，无独立AI加速单元）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[工业相机 GigE] ──→ [主控计算机]</w:t>
        <w:br/>
      </w:r>
      <w:r>
        <w:rPr>
          <w:rFonts w:ascii="仿宋" w:hAnsi="仿宋" w:eastAsia="仿宋"/>
          <w:b w:val="0"/>
          <w:sz w:val="20"/>
        </w:rPr>
        <w:t xml:space="preserve">                        ├── [AI推理（iGPU）] → [缺陷结果]</w:t>
        <w:br/>
      </w:r>
      <w:r>
        <w:rPr>
          <w:rFonts w:ascii="仿宋" w:hAnsi="仿宋" w:eastAsia="仿宋"/>
          <w:b w:val="0"/>
          <w:sz w:val="20"/>
        </w:rPr>
        <w:t xml:space="preserve">                        ├── [视频编码存储] → [本地SSD]</w:t>
        <w:br/>
      </w:r>
      <w:r>
        <w:rPr>
          <w:rFonts w:ascii="仿宋" w:hAnsi="仿宋" w:eastAsia="仿宋"/>
          <w:b w:val="0"/>
          <w:sz w:val="20"/>
        </w:rPr>
        <w:t xml:space="preserve">                        └── [运动控制] ←→ [CAN总线] → [电机驱动器]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**简化说明：** 取消独立AI加速单元（Jetson Orin NX），AI推理直接在主控计算机iGPU上运行，系统更简洁、成本更低、功耗更低。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3.7 通信与供电单元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3.7.1 通信方案：无线优先，有线备选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本系统**以无线方案为主**，有线作为备选/调试使用。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通信类型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规格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**WiFi 6无线**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802.11ax，&gt;=1.2Gbps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**主链路**：实时视频回传、控制指令下达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**主用**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**5G无线**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 NR + SIM卡槽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远程操控、超视距监控（户外/场间）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**有线通信**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千兆网线（调试用）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调试阶段有线直连，交付后备用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蓝牙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BT 5.0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近场设备调试、参数配置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调试用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**通信架构说明：**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手持终端与机器人通过WiFi 6直接连接（同一局域网AP）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- 5G用于超视距或户外无法部署WiFi的场景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有线网口保留，用于出厂调试和现场应急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3.7.2 供电系统配置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48V DC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**16–20Ah（续航约2h @ 标准作业）**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充电方式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充电时间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&lt;=2h（0–80%）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电源管理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应急供电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系统总功耗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**&lt;=120W（典型）/ &lt;=200W（峰值）**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**功耗预算：**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典型功耗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峰值功耗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主控计算机（含AI推理）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云台（×2）+ 相机（×2）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40W（瞬间）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里程计+IMU+激光雷达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通信模块（WiFi）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**系统总计**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**~95W**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**~158W**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**续航说明：**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电池16Ah × 48V ≈ 768Wh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系统典型功耗约95W，实际续航约8h（理论）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考虑电池衰减、低温、照明峰值等因素，**实际续航约2h**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定位：单次作业续航2h，适合一个车辆段的日检工作量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3.8 线缆自动收放单元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&gt; **注：** 无线方案为主，不使用时有线复合缆。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&gt; 本单元作为**有线调试/备选模式**保留。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线缆类型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最大长度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收放方式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手动收线或小型线轴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调试模式有线直连 / 特殊场景备选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3.9 工业级触控显示屏（HMI）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本系统采用**嵌入式一体化工业触控显示屏**作为主操控终端（非手持PDA），安装在作业工位或手持操作杆上。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推荐规格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屏幕尺寸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触控类型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操控内容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**小车前进/后退**、**云台控制**、**光源亮度调节**、**图像采集捕获**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供电方式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IP65（正面）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-20°C ~ +60°C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壁挂式/操作杆手持式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Linux RT / Windows IoT（工业定制UI）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**一体化界面说明：**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同一界面集成：小车行走控制 + 云台方向控制 + 光源亮度滑条 + 采图按钮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实时视频画面占主视觉区域（&gt;=50%）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所有控件大尺寸（&gt;=44pt），戴手套可操作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界面风格：铁路工控风格，专业简洁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3.10 硬件架构特点总结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特点类别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具体说明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分布式模块化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无线优先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高可靠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双云台配置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防护性强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低功耗长续航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宽温工作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成本优化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步进轮组+舵机后云台，AI推理复用主控iGPU，整体成本低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4.1 软件总体架构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本系统软件采用**分层微服务 + 实时多线程**混合架构，高实时、高稳定、易扩展。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      应用层                        │</w:t>
        <w:br/>
      </w:r>
      <w:r>
        <w:rPr>
          <w:rFonts w:ascii="仿宋" w:hAnsi="仿宋" w:eastAsia="仿宋"/>
          <w:b w:val="0"/>
          <w:sz w:val="20"/>
        </w:rPr>
        <w:t>│  人机交互 │ 任务管理 │ 报告生成 │ 系统对接   │</w:t>
        <w:br/>
      </w:r>
      <w:r>
        <w:rPr>
          <w:rFonts w:ascii="仿宋" w:hAnsi="仿宋" w:eastAsia="仿宋"/>
          <w:b w:val="0"/>
          <w:sz w:val="20"/>
        </w:rPr>
        <w:t>├──────────────────────────────────────────────┤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              AI算法层                        │</w:t>
        <w:br/>
      </w:r>
      <w:r>
        <w:rPr>
          <w:rFonts w:ascii="仿宋" w:hAnsi="仿宋" w:eastAsia="仿宋"/>
          <w:b w:val="0"/>
          <w:sz w:val="20"/>
        </w:rPr>
        <w:t>│  缺陷检测 │ 图像增强 │ 目标识别 │ 语义分割  │</w:t>
        <w:br/>
      </w:r>
      <w:r>
        <w:rPr>
          <w:rFonts w:ascii="仿宋" w:hAnsi="仿宋" w:eastAsia="仿宋"/>
          <w:b w:val="0"/>
          <w:sz w:val="20"/>
        </w:rPr>
        <w:t>├──────────────────────────────────────────────┤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             中间件层                         │</w:t>
        <w:br/>
      </w:r>
      <w:r>
        <w:rPr>
          <w:rFonts w:ascii="仿宋" w:hAnsi="仿宋" w:eastAsia="仿宋"/>
          <w:b w:val="0"/>
          <w:sz w:val="20"/>
        </w:rPr>
        <w:t>│  视频编码 │ 数据采集 │ 定位解算 │ 避障算法   │</w:t>
        <w:br/>
      </w:r>
      <w:r>
        <w:rPr>
          <w:rFonts w:ascii="仿宋" w:hAnsi="仿宋" w:eastAsia="仿宋"/>
          <w:b w:val="0"/>
          <w:sz w:val="20"/>
        </w:rPr>
        <w:t>├──────────────────────────────────────────────┤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              系统层                          │</w:t>
        <w:br/>
      </w:r>
      <w:r>
        <w:rPr>
          <w:rFonts w:ascii="仿宋" w:hAnsi="仿宋" w:eastAsia="仿宋"/>
          <w:b w:val="0"/>
          <w:sz w:val="20"/>
        </w:rPr>
        <w:t>│  实时OS │ 进程调度 │ 异常处理 │ 看门狗      │</w:t>
        <w:br/>
      </w:r>
      <w:r>
        <w:rPr>
          <w:rFonts w:ascii="仿宋" w:hAnsi="仿宋" w:eastAsia="仿宋"/>
          <w:b w:val="0"/>
          <w:sz w:val="20"/>
        </w:rPr>
        <w:t>├──────────────────────────────────────────────┤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              驱动层                          │</w:t>
        <w:br/>
      </w:r>
      <w:r>
        <w:rPr>
          <w:rFonts w:ascii="仿宋" w:hAnsi="仿宋" w:eastAsia="仿宋"/>
          <w:b w:val="0"/>
          <w:sz w:val="20"/>
        </w:rPr>
        <w:t>│  电机驱动 │ 云台驱动 │ 传感器驱动 │ 照明驱动 │</w:t>
        <w:br/>
      </w:r>
      <w:r>
        <w:rPr>
          <w:rFonts w:ascii="仿宋" w:hAnsi="仿宋" w:eastAsia="仿宋"/>
          <w:b w:val="0"/>
          <w:sz w:val="20"/>
        </w:rPr>
        <w:t>└──────────────────────────────────────────────┘</w:t>
        <w:br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4.2 各层功能说明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4.2.1 驱动层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电机驱动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云台驱动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传感器驱动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照明驱动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通信驱动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GigE相机驱动、5G/WiFi通信管理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4.2.2 系统层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进程调度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看门狗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软硬件双看门狗，系统卡死自动复位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4.2.3 中间件层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视频编码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数据采集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定位解算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避障算法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数据压缩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边缘侧数据压缩，减少传输带宽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4.2.4 AI算法层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图像增强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目标检测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缺陷分割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像素级缺陷轮廓提取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图像分类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缺陷等级判定（严重/一般/轻微）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&gt; **说明：** AI算法层详细内容见本章第4.5节。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4.2.5 应用层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人机交互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任务管理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系统对接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与MRO、EAM、工务检修平台数据接口对接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4.3 核心软件能力指标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视频传输延迟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AI识别响应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断点续采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远程升级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支持OTA远程推送升级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多路并发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&gt;=1TB本地存储，循环覆盖90天历史数据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4.4 边缘计算架构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[相机原始帧]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[主控计算机] → [H.265视频编码] → [本地存储/实时流]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[AI加速单元 Orin NX]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[缺陷检测推理] → [缺陷标记框+类别+置信度]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[结果回传主控] → [界面实时显示 + 报告归档]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**边缘计算策略：**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所有AI推理在Orin NX本地完成，无需上传云端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实时性要求&lt;=200ms，满足边走边检作业模式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支持离线作业，无网络环境下正常检测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4.5 AI缺陷识别技术概述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&gt; **说明：** 本节为概述级，AI算法详细设计在后续专项研究中展开。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4.5.1 缺陷类型定义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缺陷大类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具体缺陷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典型特征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裂纹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轮对裂纹、底架裂纹、焊缝裂纹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锈蚀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金属表面锈蚀、腐蚀穿孔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色差，颜色发红/褐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渗漏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油污渗漏、气动泄漏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松动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螺栓松动、紧固件脱落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位置偏移，角度歪斜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磨损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闸瓦磨耗、打磨轮磨耗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厚度减少，摩擦痕迹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4.5.2 AI算法技术路线（概述）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检测框架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主干网络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推理方式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缺陷分级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大机专项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基于通用模型的迁移学习，补充大机段专项数据集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4.5.3 AI性能指标（目标）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缺陷识别准确率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&gt;=95%（Top-1）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单帧推理时间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&lt;50ms（Orin NX，INT8）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支持缺陷类别数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&gt;=20类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误报率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&lt;=5%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4.5.4 数据采集与训练（后续专项）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训练数据来源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数据标注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数据增强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模型更新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支持OTA远程推送新模型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4.6 软件远程升级能力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升级方式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OTA差分升级，远程推送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升级范围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回滚机制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升级安全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签名验证，防篡改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5.1 设计理念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人机交互系统的设计以**安全第一、操作简便、耐用可靠**为核心理念：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- **安全优先：** 所有操控设计均以保障人员和设备安全为最高优先级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**一体化触控：** 工业级触控屏同一界面集成所有操控，操作直观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**大尺寸防误触：** 面向工业现场戴手套操作场景，所有控件大尺寸、图标化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**零学习成本：** 界面设计遵循铁路工控标准，操作逻辑与现有检修习惯一致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5.2 操控终端规格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本系统采用**嵌入式工业级触控显示屏（HMI）**作为主操控终端。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屏幕尺寸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10–15寸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1920×1080 或更高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触控类型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安装方式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壁挂式 / 操作杆手持式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-20°C ~ +60°C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5.3 一体化操控界面布局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同一界面集成所有操控功能，无需切换页面：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            【主显示区】实时视频画面（&gt;=60%）                 │</w:t>
        <w:br/>
      </w:r>
      <w:r>
        <w:rPr>
          <w:rFonts w:ascii="仿宋" w:hAnsi="仿宋" w:eastAsia="仿宋"/>
          <w:b w:val="0"/>
          <w:sz w:val="20"/>
        </w:rPr>
        <w:t>│           4K实时画面 / 局部放大 / 画中画 / 冻结               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仿宋" w:hAnsi="仿宋" w:eastAsia="仿宋"/>
          <w:b w:val="0"/>
          <w:sz w:val="20"/>
        </w:rPr>
        <w:t>│  【操控面板区】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┌─────────────┐ ┌─────────────┐ ┌─────────────┐ ┌─────────┐│</w:t>
        <w:br/>
      </w:r>
      <w:r>
        <w:rPr>
          <w:rFonts w:ascii="仿宋" w:hAnsi="仿宋" w:eastAsia="仿宋"/>
          <w:b w:val="0"/>
          <w:sz w:val="20"/>
        </w:rPr>
        <w:t>│  │ 小车前进 ▶  │ │ 小车后退 ◀  │ │ 停止 ■     │ │ 速度条  ││</w:t>
        <w:br/>
      </w:r>
      <w:r>
        <w:rPr>
          <w:rFonts w:ascii="仿宋" w:hAnsi="仿宋" w:eastAsia="仿宋"/>
          <w:b w:val="0"/>
          <w:sz w:val="20"/>
        </w:rPr>
        <w:t>│  └─────────────┘ └─────────────┘ └─────────────┘ └─────────┘│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┌─────────────┐ ┌─────────────┐ ┌─────────────────────────┐│</w:t>
        <w:br/>
      </w:r>
      <w:r>
        <w:rPr>
          <w:rFonts w:ascii="仿宋" w:hAnsi="仿宋" w:eastAsia="仿宋"/>
          <w:b w:val="0"/>
          <w:sz w:val="20"/>
        </w:rPr>
        <w:t>│  │ 云台左 ◀    │ │ 云台右 ▶    │ │ 云台俯仰 ▲▼            ││</w:t>
        <w:br/>
      </w:r>
      <w:r>
        <w:rPr>
          <w:rFonts w:ascii="仿宋" w:hAnsi="仿宋" w:eastAsia="仿宋"/>
          <w:b w:val="0"/>
          <w:sz w:val="20"/>
        </w:rPr>
        <w:t>│  │ 前相机      │ │ 前相机      │ │ 前相机                  ││</w:t>
        <w:br/>
      </w:r>
      <w:r>
        <w:rPr>
          <w:rFonts w:ascii="仿宋" w:hAnsi="仿宋" w:eastAsia="仿宋"/>
          <w:b w:val="0"/>
          <w:sz w:val="20"/>
        </w:rPr>
        <w:t>│  └─────────────┘ └─────────────┘ └─────────────────────────┘│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┌─────────────┐ ┌─────────────┐ ┌─────────────────────────┐│</w:t>
        <w:br/>
      </w:r>
      <w:r>
        <w:rPr>
          <w:rFonts w:ascii="仿宋" w:hAnsi="仿宋" w:eastAsia="仿宋"/>
          <w:b w:val="0"/>
          <w:sz w:val="20"/>
        </w:rPr>
        <w:t>│  │ 光源亮度   │ │ 一键采图   │ │ 连续采图 ▶▶             ││</w:t>
        <w:br/>
      </w:r>
      <w:r>
        <w:rPr>
          <w:rFonts w:ascii="仿宋" w:hAnsi="仿宋" w:eastAsia="仿宋"/>
          <w:b w:val="0"/>
          <w:sz w:val="20"/>
        </w:rPr>
        <w:t>│  │ ═══●═══   │ │  [拍摄]    │ │  [自动]                 ││</w:t>
        <w:br/>
      </w:r>
      <w:r>
        <w:rPr>
          <w:rFonts w:ascii="仿宋" w:hAnsi="仿宋" w:eastAsia="仿宋"/>
          <w:b w:val="0"/>
          <w:sz w:val="20"/>
        </w:rPr>
        <w:t>│  └─────────────┘ └─────────────┘ └─────────────────────────┘│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┌──────────────────────────────────────────────────────┐   │</w:t>
        <w:br/>
      </w:r>
      <w:r>
        <w:rPr>
          <w:rFonts w:ascii="仿宋" w:hAnsi="仿宋" w:eastAsia="仿宋"/>
          <w:b w:val="0"/>
          <w:sz w:val="20"/>
        </w:rPr>
        <w:t>│  │ 状态栏：设备状态 | 通信 | 电量 | 里程 | 模式          │   │</w:t>
        <w:br/>
      </w:r>
      <w:r>
        <w:rPr>
          <w:rFonts w:ascii="仿宋" w:hAnsi="仿宋" w:eastAsia="仿宋"/>
          <w:b w:val="0"/>
          <w:sz w:val="20"/>
        </w:rPr>
        <w:t>│  └──────────────────────────────────────────────────────┘   │</w:t>
        <w:br/>
      </w:r>
      <w:r>
        <w:rPr>
          <w:rFonts w:ascii="仿宋" w:hAnsi="仿宋" w:eastAsia="仿宋"/>
          <w:b w:val="0"/>
          <w:sz w:val="20"/>
        </w:rPr>
        <w:t>└──────────────────────────────────────────────────────────────┘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5.4 各功能区说明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5.4.1 主显示区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实时视频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数字放大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画中画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主画面+小画面双路同显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画面冻结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一键冻结定格，便于细看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5.4.2 小车行走控制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前进按钮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后退按钮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按住不退，松开停止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停止按钮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立即停止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速度滑条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0–0.5m/s无级调速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5.4.3 云台控制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云台左/右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控制前相机水平方向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云台俯仰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控制前相机垂直方向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预设位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一键切换预设角度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5.4.4 光源控制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亮度滑条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0–100%无级调节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频闪同步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照明与相机曝光同步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5.4.5 采图控制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一键采图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连续采图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图像预览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当前帧缩略图显示，可查看/删除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5.4.6 状态栏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显示项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设备状态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运行/停止/故障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通信状态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WiFi信号强度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剩余电量/续航时间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已行走距离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当前模式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枕木模式/轨底模式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5.5 界面设计要求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布局原则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操控优化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信息不重叠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风格标准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响应速度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界面稳定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长时间运行不闪退、不花屏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5.6 物理急停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物理急停按钮为独立硬件，不依赖触屏操作，在任何情况下均可触发：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控件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急停按钮（红色）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全局最高优先级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立即切断电机驱动，机器人停止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6.1 通信架构总体设计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本系统通信架构采用**三网物理隔离**设计，将控制网络、采集网络、传输网络完全独立部署，避免各类数据流相互干扰，满足工业控制实时性与数据安全要求。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        三网物理隔离架构                           │</w:t>
        <w:br/>
      </w:r>
      <w:r>
        <w:rPr>
          <w:rFonts w:ascii="仿宋" w:hAnsi="仿宋" w:eastAsia="仿宋"/>
          <w:b w:val="0"/>
          <w:sz w:val="20"/>
        </w:rPr>
        <w:t>│                                                              │</w:t>
        <w:br/>
      </w:r>
      <w:r>
        <w:rPr>
          <w:rFonts w:ascii="仿宋" w:hAnsi="仿宋" w:eastAsia="仿宋"/>
          <w:b w:val="0"/>
          <w:sz w:val="20"/>
        </w:rPr>
        <w:t>│  ┌──────────────┐  ┌──────────────┐  ┌──────────────────┐  │</w:t>
        <w:br/>
      </w:r>
      <w:r>
        <w:rPr>
          <w:rFonts w:ascii="仿宋" w:hAnsi="仿宋" w:eastAsia="仿宋"/>
          <w:b w:val="0"/>
          <w:sz w:val="20"/>
        </w:rPr>
        <w:t>│  │  控制网络     │  │  采集网络     │  │   传输网络        │  │</w:t>
        <w:br/>
      </w:r>
      <w:r>
        <w:rPr>
          <w:rFonts w:ascii="仿宋" w:hAnsi="仿宋" w:eastAsia="仿宋"/>
          <w:b w:val="0"/>
          <w:sz w:val="20"/>
        </w:rPr>
        <w:t>│  │  EtherCAT    │  │  千兆以太网   │  │  5G/WiFi6/光纤   │  │</w:t>
        <w:br/>
      </w:r>
      <w:r>
        <w:rPr>
          <w:rFonts w:ascii="仿宋" w:hAnsi="仿宋" w:eastAsia="仿宋"/>
          <w:b w:val="0"/>
          <w:sz w:val="20"/>
        </w:rPr>
        <w:t>│  │  硬实时总线   │  │  相机数据     │  │   远程传输        │  │</w:t>
        <w:br/>
      </w:r>
      <w:r>
        <w:rPr>
          <w:rFonts w:ascii="仿宋" w:hAnsi="仿宋" w:eastAsia="仿宋"/>
          <w:b w:val="0"/>
          <w:sz w:val="20"/>
        </w:rPr>
        <w:t>│  │  运动驱动    │  │  激光雷达    │  │   远程监控        │  │</w:t>
        <w:br/>
      </w:r>
      <w:r>
        <w:rPr>
          <w:rFonts w:ascii="仿宋" w:hAnsi="仿宋" w:eastAsia="仿宋"/>
          <w:b w:val="0"/>
          <w:sz w:val="20"/>
        </w:rPr>
        <w:t>│  │  &lt;=1ms响应  │  │  &lt;=200ms延迟 │  │   &lt;=500ms端到端  │  │</w:t>
        <w:br/>
      </w:r>
      <w:r>
        <w:rPr>
          <w:rFonts w:ascii="仿宋" w:hAnsi="仿宋" w:eastAsia="仿宋"/>
          <w:b w:val="0"/>
          <w:sz w:val="20"/>
        </w:rPr>
        <w:t>│  └──────────────┘  └──────────────┘  └──────────────────┘  │</w:t>
        <w:br/>
      </w:r>
      <w:r>
        <w:rPr>
          <w:rFonts w:ascii="仿宋" w:hAnsi="仿宋" w:eastAsia="仿宋"/>
          <w:b w:val="0"/>
          <w:sz w:val="20"/>
        </w:rPr>
        <w:t>└──────────────────────────────────────────────────────────────┘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6.2 三网详细说明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6.2.1 控制网络（EtherCAT 硬实时总线）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EtherCAT（以太网CAT）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硬实时，响应&lt;=1ms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拓扑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冗余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主从站双网口冗余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故障节点自动旁路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6.2.2 采集网络（千兆以太网）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协议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带宽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千兆（&gt;=1Gbps）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相机数量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带宽预算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延迟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&lt;=200ms（端到端视频延迟）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6.2.3 传输网络（5G/WiFi6/光纤）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 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切换策略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有线优先，自动切换至5G备份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6.3 通信接口配置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6.3.1 主控计算机通信接口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相机数据采集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EtherCAT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运动控制总线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RS485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备选传感器通信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USB3.0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外设扩展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HDMI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视频输出（本地显示）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光纤接口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有线传输网络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无线传输网络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WiFi 6无线传输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6.3.2 AI加速单元通信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USB3.0 / PCIe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SSH远程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模型更新、参数配置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ONNX Runtime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AI推理框架接入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6.4 数据流分析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6.4.1 实时数据流（采集网络）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[工业相机] → [GigE接口] → [主控计算机] → [H.265编码] → [本地存储]</w:t>
        <w:br/>
      </w:r>
      <w:r>
        <w:rPr>
          <w:rFonts w:ascii="仿宋" w:hAnsi="仿宋" w:eastAsia="仿宋"/>
          <w:b w:val="0"/>
          <w:sz w:val="20"/>
        </w:rPr>
        <w:t xml:space="preserve">                                       → [AI加速单元] → [缺陷结果]</w:t>
        <w:br/>
      </w:r>
      <w:r>
        <w:rPr>
          <w:rFonts w:ascii="仿宋" w:hAnsi="仿宋" w:eastAsia="仿宋"/>
          <w:b w:val="0"/>
          <w:sz w:val="20"/>
        </w:rPr>
        <w:t xml:space="preserve">                                       → [实时视频流] → [手持终端]</w:t>
        <w:br/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6.4.2 控制数据流（控制网络）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[手持终端] → [主控计算机] → [EtherCAT主站] → [伺服驱动] → [电机]</w:t>
        <w:br/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6.4.3 传输数据流（传输网络）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[主控计算机] → [5G/光纤] → [远程监控中心]</w:t>
        <w:br/>
      </w:r>
      <w:r>
        <w:rPr>
          <w:rFonts w:ascii="仿宋" w:hAnsi="仿宋" w:eastAsia="仿宋"/>
          <w:b w:val="0"/>
          <w:sz w:val="20"/>
        </w:rPr>
        <w:t xml:space="preserve">                              ↕</w:t>
        <w:br/>
      </w:r>
      <w:r>
        <w:rPr>
          <w:rFonts w:ascii="仿宋" w:hAnsi="仿宋" w:eastAsia="仿宋"/>
          <w:b w:val="0"/>
          <w:sz w:val="20"/>
        </w:rPr>
        <w:t xml:space="preserve">                        [检修管理系统/MRO平台]</w:t>
        <w:br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6.5 数据带宽预算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码率/带宽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4K视频流（H.265）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~40 Mbps/路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4路合计~160 Mbps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激光雷达点云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~5 Mbps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16线，10Hz扫描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控制指令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&lt;1 Mbps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EtherCAT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 Mbps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缺陷标记数据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&lt;1 Mbps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IMU/里程计/倾角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**峰值总带宽**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**~170 Mbps**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千兆以太网足够承载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**回传至云端（5G）**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**~50 Mbps**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经压缩后的关键数据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6.6 网络安全设计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安全措施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三网物理隔离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数据加密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TLS 1.3加密传输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设备认证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入侵检测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防火墙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远程访问控制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远程访问需VPN/数字证书双因素认证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6.7 远程监控与操控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远程视频监控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远程操控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远程配置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远程升级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OTA远程推送系统升级包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远程故障诊断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远程查看日志、故障码、系统状态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7.1 数据采集概述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本系统数据采集覆盖视频/图像、激光雷达点云、传感器状态三大类，数据同步精度&lt;=10ms，确保各数据源时间对齐。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采样频率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视频/图像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4K@30fps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激光雷达点云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10–15Hz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障碍物检测与轮廓扫描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IMU姿态数据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200Hz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100Hz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行走距离累加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倾角数据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50Hz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平台倾斜角度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缺陷AI结果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每帧触发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实时缺陷标记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1Hz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温度、电流、电压、故障码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7.2 视频采集系统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7.2.1 多相机部署方案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相机编号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安装位置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视角方向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主要覆盖区域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云台正前方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斜向下45°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轨道正前方区域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云台侧方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水平侧向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轮对侧面、轴箱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云台侧方（对称）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水平侧向（反向）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对侧轮对侧面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车体底部中间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垂直向下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底架中央区域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**说明：** 相机数量和安装位置可根据实际车厢结构调整，标准配置为1台云台相机（可覆盖主要区域），扩展配置支持4路固定相机。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7.2.2 视频编码参数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编码格式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H.265（HEVC）Main Profile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30fps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码率控制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CBR，8–20Mbps自适应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GOP长度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色彩空间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YUV 4:2:0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音频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可选（环境音记录）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7.2.3 图像水印叠加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每帧图像强制叠加以下水印信息（不可篡改）：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水印字段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格式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YYYY-MM-DD HH:mm:ss.ms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2026-05-26 15:30:05.123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行走距离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单位：m，保留3位小数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12.456 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定位坐标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里程计读数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KM:12+456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云台角度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水平/垂直角度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H:45.2° V:-12.8°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单位：m/s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V:0.5 m/s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设备编号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唯一设备ID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DEV:RB-2026-001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任务编号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本次任务唯一ID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TSK:20260526001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7.3 数据存储方案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7.3.1 存储架构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   本地SSD存储（主存储）               │</w:t>
        <w:br/>
      </w:r>
      <w:r>
        <w:rPr>
          <w:rFonts w:ascii="仿宋" w:hAnsi="仿宋" w:eastAsia="仿宋"/>
          <w:b w:val="0"/>
          <w:sz w:val="20"/>
        </w:rPr>
        <w:t>│  系统盘：512GB SSD（操作系统+应用）             │</w:t>
        <w:br/>
      </w:r>
      <w:r>
        <w:rPr>
          <w:rFonts w:ascii="仿宋" w:hAnsi="仿宋" w:eastAsia="仿宋"/>
          <w:b w:val="0"/>
          <w:sz w:val="20"/>
        </w:rPr>
        <w:t>│  数据盘：&gt;=1TB SSD（视频+图像+AI结果）          │</w:t>
        <w:br/>
      </w:r>
      <w:r>
        <w:rPr>
          <w:rFonts w:ascii="仿宋" w:hAnsi="仿宋" w:eastAsia="仿宋"/>
          <w:b w:val="0"/>
          <w:sz w:val="20"/>
        </w:rPr>
        <w:t>└─────────────────────────────────────────────────┘</w:t>
        <w:br/>
      </w:r>
      <w:r>
        <w:rPr>
          <w:rFonts w:ascii="仿宋" w:hAnsi="仿宋" w:eastAsia="仿宋"/>
          <w:b w:val="0"/>
          <w:sz w:val="20"/>
        </w:rPr>
        <w:t xml:space="preserve">                     ↓ 数据同步</w:t>
        <w:br/>
      </w:r>
      <w:r>
        <w:rPr>
          <w:rFonts w:ascii="仿宋" w:hAnsi="仿宋" w:eastAsia="仿宋"/>
          <w:b w:val="0"/>
          <w:sz w:val="20"/>
        </w:rPr>
        <w:t>┌─────────────────────────────────────────────────┐</w:t>
        <w:br/>
      </w:r>
      <w:r>
        <w:rPr>
          <w:rFonts w:ascii="仿宋" w:hAnsi="仿宋" w:eastAsia="仿宋"/>
          <w:b w:val="0"/>
          <w:sz w:val="20"/>
        </w:rPr>
        <w:t>│           云端/服务器存储（备份存储）            │</w:t>
        <w:br/>
      </w:r>
      <w:r>
        <w:rPr>
          <w:rFonts w:ascii="仿宋" w:hAnsi="仿宋" w:eastAsia="仿宋"/>
          <w:b w:val="0"/>
          <w:sz w:val="20"/>
        </w:rPr>
        <w:t>│  关键数据：缺陷图片+报告+元数据                  │</w:t>
        <w:br/>
      </w:r>
      <w:r>
        <w:rPr>
          <w:rFonts w:ascii="仿宋" w:hAnsi="仿宋" w:eastAsia="仿宋"/>
          <w:b w:val="0"/>
          <w:sz w:val="20"/>
        </w:rPr>
        <w:t>└─────────────────────────────────────────────────┘</w:t>
        <w:br/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7.3.2 存储容量预算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单车采集量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存储格式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单车所需空间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4K视频流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20min×60s×30fps=36000帧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H.265，约15Mbps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~3.5 GB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缺陷图片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~100张（按平均缺陷数）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JPEG 4K原图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~2 GB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AI推理结果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JSON格式元数据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~10 MB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传感器日志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20min全量记录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二进制日志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~500 MB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**单车合计**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**~6 GB**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**存储周期：** &gt;=1TB可用存储 ~= 170辆车的检测数据（循环覆盖）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7.3.3 存储管理策略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策略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循环覆盖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重要数据保护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断点续采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数据校验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MD5校验，防止传输损坏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7.4 实时数据反馈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7.4.1 实时视频流反馈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实时预览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多路同屏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支持1/2/4路分屏显示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画中画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PIP模式，副画面叠加在主画面角落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7.4.2 实时缺陷标记反馈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标记方式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标记内容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声音提示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界面提示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缺陷列表实时更新，可点击跳转查看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7.4.3 实时统计反馈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统计项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实时显示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已检测里程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实时累加，单位m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已采集图片数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实时累加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已识别缺陷数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按等级分类统计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任务完成度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百分比进度条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预估剩余时间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根据速度估算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7.5 数据格式规范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7.5.1 图像数据格式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格式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原始4K（3840×2160）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色彩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sRGB Color Space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元数据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EXIF + 自定义水印字段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7.5.2 视频数据格式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格式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MP4（H.265/HEVC）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分辨率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3840×2160 或 1920×1080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30fps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码率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8–20Mbps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7.5.3 缺陷记录数据格式（JSON）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{</w:t>
        <w:br/>
      </w:r>
      <w:r>
        <w:rPr>
          <w:rFonts w:ascii="仿宋" w:hAnsi="仿宋" w:eastAsia="仿宋"/>
          <w:b w:val="0"/>
          <w:sz w:val="20"/>
        </w:rPr>
        <w:t xml:space="preserve">  "defect_id": "D20260526001",</w:t>
        <w:br/>
      </w:r>
      <w:r>
        <w:rPr>
          <w:rFonts w:ascii="仿宋" w:hAnsi="仿宋" w:eastAsia="仿宋"/>
          <w:b w:val="0"/>
          <w:sz w:val="20"/>
        </w:rPr>
        <w:t xml:space="preserve">  "task_id": "TSK20260526001",</w:t>
        <w:br/>
      </w:r>
      <w:r>
        <w:rPr>
          <w:rFonts w:ascii="仿宋" w:hAnsi="仿宋" w:eastAsia="仿宋"/>
          <w:b w:val="0"/>
          <w:sz w:val="20"/>
        </w:rPr>
        <w:t xml:space="preserve">  "timestamp": "2026-05-26T15:30:05.123",</w:t>
        <w:br/>
      </w:r>
      <w:r>
        <w:rPr>
          <w:rFonts w:ascii="仿宋" w:hAnsi="仿宋" w:eastAsia="仿宋"/>
          <w:b w:val="0"/>
          <w:sz w:val="20"/>
        </w:rPr>
        <w:t xml:space="preserve">  "distance_m": 12.456,</w:t>
        <w:br/>
      </w:r>
      <w:r>
        <w:rPr>
          <w:rFonts w:ascii="仿宋" w:hAnsi="仿宋" w:eastAsia="仿宋"/>
          <w:b w:val="0"/>
          <w:sz w:val="20"/>
        </w:rPr>
        <w:t xml:space="preserve">  "position": "走行部_左轮对",</w:t>
        <w:br/>
      </w:r>
      <w:r>
        <w:rPr>
          <w:rFonts w:ascii="仿宋" w:hAnsi="仿宋" w:eastAsia="仿宋"/>
          <w:b w:val="0"/>
          <w:sz w:val="20"/>
        </w:rPr>
        <w:t xml:space="preserve">  "defect_type": "crack",</w:t>
        <w:br/>
      </w:r>
      <w:r>
        <w:rPr>
          <w:rFonts w:ascii="仿宋" w:hAnsi="仿宋" w:eastAsia="仿宋"/>
          <w:b w:val="0"/>
          <w:sz w:val="20"/>
        </w:rPr>
        <w:t xml:space="preserve">  "severity": 1,</w:t>
        <w:br/>
      </w:r>
      <w:r>
        <w:rPr>
          <w:rFonts w:ascii="仿宋" w:hAnsi="仿宋" w:eastAsia="仿宋"/>
          <w:b w:val="0"/>
          <w:sz w:val="20"/>
        </w:rPr>
        <w:t xml:space="preserve">  "confidence": 0.97,</w:t>
        <w:br/>
      </w:r>
      <w:r>
        <w:rPr>
          <w:rFonts w:ascii="仿宋" w:hAnsi="仿宋" w:eastAsia="仿宋"/>
          <w:b w:val="0"/>
          <w:sz w:val="20"/>
        </w:rPr>
        <w:t xml:space="preserve">  "image_path": "/data/defect/D20260526001.jpg",</w:t>
        <w:br/>
      </w:r>
      <w:r>
        <w:rPr>
          <w:rFonts w:ascii="仿宋" w:hAnsi="仿宋" w:eastAsia="仿宋"/>
          <w:b w:val="0"/>
          <w:sz w:val="20"/>
        </w:rPr>
        <w:t xml:space="preserve">  "bbox": [1200, 800, 1350, 950],</w:t>
        <w:br/>
      </w:r>
      <w:r>
        <w:rPr>
          <w:rFonts w:ascii="仿宋" w:hAnsi="仿宋" w:eastAsia="仿宋"/>
          <w:b w:val="0"/>
          <w:sz w:val="20"/>
        </w:rPr>
        <w:t xml:space="preserve">  "device_id": "RB-2026-001"</w:t>
        <w:br/>
      </w:r>
      <w:r>
        <w:rPr>
          <w:rFonts w:ascii="仿宋" w:hAnsi="仿宋" w:eastAsia="仿宋"/>
          <w:b w:val="0"/>
          <w:sz w:val="20"/>
        </w:rPr>
        <w:t>}</w:t>
        <w:br/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7.5.4 传感器数据格式（二进制日志）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8字节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微秒级UTC时间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IMU姿态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12字节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俯仰/横滚/偏航角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里程计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8字节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累计距离（mm）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倾角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4字节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平台横滚角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速度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4字节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实时速度（mm/s）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**每帧合计**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**36字节**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8.1 平台定位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8.2 数据来源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数据来源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本机实时采集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视频流、缺陷图片、传感器数据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现场边检边采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历史检测记录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报告、缺陷数据库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外部系统接入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MRO/EAM数据接口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车辆修程、维修记录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GIS地理信息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段场/股道/位置映射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定位数据关联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8.3 智能缺陷识别流程</w:t>
      </w:r>
    </w:p>
    <w:p/>
    <w:p>
      <w:pPr>
        <w:ind w:left="283"/>
      </w:pPr>
      <w:r>
        <w:rPr>
          <w:rFonts w:ascii="仿宋" w:hAnsi="仿宋" w:eastAsia="仿宋"/>
          <w:b w:val="0"/>
          <w:sz w:val="20"/>
        </w:rPr>
        <w:t>[原始图像帧]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[图像预处理] → 去噪声、低照度增强、去油污反光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[AI缺陷检测] → 目标检测（YOLO）+ 缺陷分割（Mask）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[缺陷分级] → 严重/一般/轻微（置信度阈值+形态学后处理）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[结果输出] → 缺陷框+类别+置信度+像素级Mask</w:t>
        <w:br/>
      </w:r>
      <w:r>
        <w:rPr>
          <w:rFonts w:ascii="仿宋" w:hAnsi="仿宋" w:eastAsia="仿宋"/>
          <w:b w:val="0"/>
          <w:sz w:val="20"/>
        </w:rPr>
        <w:t xml:space="preserve">    ↓</w:t>
        <w:br/>
      </w:r>
      <w:r>
        <w:rPr>
          <w:rFonts w:ascii="仿宋" w:hAnsi="仿宋" w:eastAsia="仿宋"/>
          <w:b w:val="0"/>
          <w:sz w:val="20"/>
        </w:rPr>
        <w:t>[结果反馈] → 实时推送到手持终端 + 本地存储 + 报告归档</w:t>
        <w:br/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**识别处理指标：**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单帧处理时间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支持缺陷类别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&gt;=20类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识别准确率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&gt;=95%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误报率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&lt;=5%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8.4 报告自动生成系统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8.4.1 报告模板体系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模板类型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适用场景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铁路通用模板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大机段专用模板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捣固车、稳定车、清筛车等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8.4.2 报告内容结构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章节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报告封面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检测概况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缺陷明细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统计图表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审核签章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检测员签章、审核员签章、日期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8.4.3 报告输出格式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格式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PDF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Excel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本地保存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自动归档至本地存储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支持A4/A3纸打印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云端上传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自动推送至MRO/运维平台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8.5 GIS可视化（地理信息系统）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股道地图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缺陷位置标记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热力图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行走回放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统计汇总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按股道/车型/时间段汇总统计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8.6 预测性维护支持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趋势分析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劣化预测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检修建议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报表导出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支持月度/季度/年度报表导出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8.7 系统对接接口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对接系统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接口方式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MRO系统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RESTful API / WebService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检测报告、缺陷数据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EAM系统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RESTful API / 数据库直连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工务检修平台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RESTful API / FTP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检测数据文件包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铁路95586客服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RESTful API（可选）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异常缺陷自动上报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9.1 设备完好性监控体系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本系统建立覆盖全节点的设备健康监控体系，实时监测关键部件状态，提前预警，防止带病运行。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9.1.1 监控节点矩阵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监控对象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监控参数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阈值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处理策略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主控计算机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CPU温度、内存占用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CPU&gt;85°C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降频+报警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AI加速单元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GPU温度、显存占用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GPU&gt;80°C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降频+报警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电池BMS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电芯电压、温度、电流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单芯&gt;3.65V或&lt;2.5V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报警+强制停机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电池BMS管理板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板载温度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&gt;60°C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报警+降载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云台电机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电流、温度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电流&gt;5A或温度&gt;70°C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报警+停止该方向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行走电机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电流、转速异常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电流&gt;10A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急停+报警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帧率异常、连接中断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丢帧率&gt;5%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报警+切换备路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扫描频率、点云密度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密度&lt;80%正常值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报警+减速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倾角传感器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平台倾斜角度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横滚&gt;15°或俯仰&gt;20°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自动停机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通信链路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光纤中断、5G信号强度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信号&lt;-100dBm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自动切换链路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9.1.2 三级故障告警机制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级别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告警类型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触发条件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一级（红色）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紧急告警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碰撞信号、急停触发、倾角超限、严重过热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二级（黄色）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警告告警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三级（蓝色）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提示告警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温度偏高、轻微振动、存储容量&gt;80%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界面记录+不影响作业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9.2 智能安全供电管理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9.2.1 电池管理系统（BMS）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磷酸铁锂（LiFePO4）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电池组电压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48V DC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电池容量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&gt;=40Ah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BMS芯片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均衡功能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保护功能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RS485 / CAN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9.2.2 BMS关键安全参数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保护阈值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过充保护电压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单芯3.65V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过放保护电压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单芯2.5V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过流保护电流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&gt;=30A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短路保护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充电过温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&gt;=55°C停止充电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放电过温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&gt;=60°C停止放电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低温保护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&lt;=-10°C禁止大电流放电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9.2.3 BMS管理板温度监控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BMS管理板内置温度传感器，实时监控板载电路温度：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温度范围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&lt;50°C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正常，绿色指示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50°C–60°C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轻微发热，黄色预警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60°C–70°C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&gt;70°C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严重过热，停止充电/放电，红色告警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9.2.4 三级供电保护机制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保护级别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实现方式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第一级：电池BMS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电芯级硬件保护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第二级：供电管理板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系统级保护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第三级：主控软件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逻辑层保护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软件判断异常后下发断电指令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9.2.5 全节点用电监控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节点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监控方式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主控计算机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电流传感器+软件监控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电压/电流实时采样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AI加速单元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板载传感器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GPU温度/功耗软件读取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云台驱动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电机驱动器反馈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电流/温度状态字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行走驱动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电机驱动器反馈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电流/温度状态字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LED驱动电流反馈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亮度降低时自动报告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GigE供电监控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PoE电流监控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9.3 续航保障设计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设计项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续航时间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电池热插拔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支持（主控不重启）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应急电容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续航估算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低电量保护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电量&lt;10%时强制返航，&gt;5%禁止执行新任务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9.4 防护设计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9.4.1 整体防护等级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部件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防护等级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机器人整体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IP67（防尘防水防油污）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主控计算机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IP54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相机/镜头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云台电机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线缆连接器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手持终端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IP65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9.4.2 环境适应性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环境因子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适应措施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粉尘/油污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水/泥浆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高低温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振动/冲击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电磁干扰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潮湿/霉菌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防潮涂层，防霉菌材料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9.5 故障自诊断与恢复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开机自检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运行时自检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自动恢复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断点保存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断电前自动保存任务状态，来电续接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10.1 现场部署流程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本系统交付后，按以下5步完成现场部署：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第一步：环境勘测与方案确认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轨道条件勘测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作业空间评估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网络环境确认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车型模板规划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根据车库内车型，配置对应检测路径模板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第二步：设备安装与接线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机器人展开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有线连接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固定调试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上电开机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依次上电，检查各模块启动状态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第三步：系统标定与测试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传感器标定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相机标定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激光雷达标定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通信测试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有线/5G/WiFi三路通信测试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运动测试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直线行走、转向、越障、爬坡测试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第四步：试运行与验收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单车试检测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AI功能验证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报告生成验证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操控培训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现场培训操作人员，考核合格后上岗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第五步：正式交付与文档移交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正式验收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文档移交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备件移交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正式上线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系统投入正式检修生产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10.2 运维保障体系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10.2.1 日常维护项目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维护项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周期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外观检查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每次作业前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外观、线缆、连接器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电池电量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每次作业前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确认&gt;=80%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镜头清洁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每次作业后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清洁镜头油污、水渍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线缆收存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每次作业后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检查线缆收放机构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云台归零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每次作业后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归位至标准位置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滤光片清洁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清洁偏振滤光片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被动均衡充电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夜间均衡充电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固件升级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OTA推送最新版本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10.2.2 定期维护项目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维护项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周期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轨底平台清洁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清洁轮组、导向机构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云台润滑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每季度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检查润滑脂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电池容量检测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每半年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深度放电测试，评估SOH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传感器精度校准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每半年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IMU/里程计/倾角复校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设备密封性检查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每半年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检查IP67密封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螺栓紧固检查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每季度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检查各固定螺栓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10.3 故障恢复机制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10.3.1 故障分级处理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级别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定义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响应要求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设备无法使用，影响生产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&lt;=2小时响应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现场支持/备机替换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核心功能降级，可凑合使用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&lt;=8小时响应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远程诊断+现场支持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非核心功能异常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&lt;=48小时响应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远程诊断+计划维护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10.3.2 备机替换机制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场景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现场备机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备机替换流程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模块级替换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配置恢复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备机接入后，自动从云端同步配置和模型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10.3.3 数据恢复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场景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恢复方式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本地SSD损坏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任务中断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系统崩溃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重新刷机，配置从配置文件恢复，模型从OTA恢复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11.1 验收流程总览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验收分为五个阶段：外观验收 → 功能演示 → 性能测试 → 效果验证 → 综合验收。</w:t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11.2 外观验收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验收项目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判定标准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设备外观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表面无划伤、无锈蚀、无变形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目视检查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铭牌标识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设备编号、型号、厂家标识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标识清晰可读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配件清单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主机、手持终端、线缆、备件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清单一致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随机文档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操作手册、维护手册、合格证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文档齐全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11.3 功能演示验收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判定标准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轨底平台行走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空载状态下前进/后退/转向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运动平稳，无卡滞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云台控制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水平360°、垂直±180°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无死角，控制响应正常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相机成像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开机采图，检查画面清晰度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照明系统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亮度可调，频闪同步正常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无频闪条纹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避障功能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模拟障碍物测试急停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&lt;=50ms内制动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11.4 性能测试验收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指标项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测试方法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判定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行走速度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计时测速，0–3m/s分档测试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0–3 m/s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定位精度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在轨道上标记位置，行走后读数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±20 mm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云台精度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用量角器测量云台转动角度误差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&lt;0.1°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越障能力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放置30mm障碍物，机器人通过测试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&lt;=30mm通过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通过/不通过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爬坡能力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30°坡道行走测试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&lt;=30°通过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通过/不通过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续航时间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满电连续作业计时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&gt;=4h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防护等级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IP67验证（浸水30min）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通过/不通过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工作温度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高低温箱测试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-20°C~+60°C正常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视频延迟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示波器测量相机曝光到显示延迟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AI识别响应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示波器测量推理延迟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&lt;200ms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达标/不达标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11.5 效果验证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验证项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验证内容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判定标准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采图成像质量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实车车底采集图像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AI识别效果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在测试图像集上验证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准确率&gt;=95%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报告生成完整性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自动生成报告，核查内容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内容完整，格式正确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系统对接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对接MRO/EAM测试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接口正常，数据完整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11.6 交付文档清单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文档名称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操作手册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维护手册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故障代码表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硬件技术规格书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通信接口协议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软件操作指南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出厂检验报告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各项指标出厂测试数据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合格证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质量合格证明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备件清单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培训教材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操作培训PPT+实操视频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rFonts w:ascii="黑体" w:hAnsi="黑体" w:eastAsia="黑体"/>
          <w:b/>
          <w:sz w:val="32"/>
        </w:rPr>
        <w:t>12.1 项目总结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12.1.1 六大核心价值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核心价值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具体表现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**无人化**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**智能化**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**高效化**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**数字化**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**全车型**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**高可靠**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IP67防护，&gt;=3000h MTBF，&gt;=4h续航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12.1.2 全方位对比总结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传统人工检测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本机器人检测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人员安全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高风险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零钻车底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检测效率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&gt;=90min/车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&lt;=20min/车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标准化程度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依赖经验，差异大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统一流程，统一判据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数据留存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纸质记录，难追溯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数字存档，随时查阅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缺陷检出率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低，漏检率高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AI辅助，&gt;=95%准确率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报告时效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滞后补录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边检边报，实时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适应性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单一车型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全车型覆盖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恶劣环境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作业困难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IP67，适应性强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12.2 全寿命周期管理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本系统全寿命周期管理覆盖设备从投入运行到退役的全过程：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时长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主要工作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0–6个月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成长期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6–24个月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成熟期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24–60个月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60个月后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性能评估、技术升级或退役规划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**各阶段AI模型更新策略：**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更新频率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针对现场样本专项优化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成长期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每季度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成熟期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每半年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模型版本升级，量化精度提升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12.3 未来发展方向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12.3.1 技术升级路线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方向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预期效果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多传感器融合升级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增加红外热像仪、3D结构光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5G/北斗融合定位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5G+北斗双模定位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室外定位精度&lt;=5mm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更高算力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Orin AGX Orin升级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支持&gt;=8路4K实时推理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多机器人协同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多台机器人联动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提升大型车辆段检测效率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12.3.2 功能扩展路线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方向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车顶检测扩展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限界检测集成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集成侵限检测功能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振动分析扩展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数字孪生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建立段场3D数字模型，可视化检测轨迹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12.3.3 运维数字化升级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方向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云端大数据平台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预测性维护深化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AI辅助决策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自动生成检修建议方案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全路数据互通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与铁路车辆检修信息系统全面对接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32"/>
        </w:rPr>
        <w:t>12.4 总结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