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铁路线路智能检测机器人项目近三年在研项目统计表</w:t>
      </w:r>
    </w:p>
    <w:p>
      <w:pPr>
        <w:spacing w:after="120"/>
        <w:jc w:val="CENTER"/>
      </w:pPr>
      <w:r>
        <w:rPr>
          <w:rFonts w:ascii="SimSun" w:hAnsi="SimSun" w:eastAsia="宋体"/>
          <w:sz w:val="21"/>
          <w:szCs w:val="21"/>
        </w:rPr>
        <w:t xml:space="preserve">统计截止时间：2026年5月</w:t>
      </w:r>
    </w:p>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642"/>
        <w:gridCol w:w="3642"/>
        <w:gridCol w:w="3642"/>
        <w:gridCol w:w="3642"/>
      </w:tblGrid>
      <w:tr>
        <w:tc>
          <w:tcPr>
            <w:tcW w:type="dxa" w:w="14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jc w:val="CENTER"/>
      </w:pPr>
      <w:r>
        <w:rPr>
          <w:rFonts w:ascii="SimSun" w:hAnsi="SimSun" w:eastAsia="宋体"/>
          <w:sz w:val="21"/>
          <w:szCs w:val="21"/>
        </w:rPr>
        <w:t xml:space="preserve">注：本表统计近三年（2024-2026年）济南华升信息科技有限公司在铁路线路智能检测机器人领域的在研研发项目，共计5项。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