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SimHei" w:hAnsi="SimHei" w:eastAsia="黑体"/>
          <w:b/>
          <w:sz w:val="36"/>
          <w:szCs w:val="36"/>
        </w:rPr>
        <w:t xml:space="preserve">铁路线路智能检测机器人项目近三年在研项目统计表</w:t>
      </w:r>
    </w:p>
    <w:p>
      <w:pPr>
        <w:spacing w:after="120"/>
        <w:jc w:val="CENTER"/>
      </w:pPr>
      <w:r>
        <w:rPr>
          <w:rFonts w:ascii="SimSun" w:hAnsi="SimSun" w:eastAsia="宋体"/>
          <w:sz w:val="21"/>
          <w:szCs w:val="21"/>
        </w:rPr>
        <w:t xml:space="preserve">统计截止时间：2026年5月</w:t>
      </w:r>
    </w:p>
    <w:p/>
    <w:tbl>
      <w:tblPr>
        <w:tblStyle w:val="TableGrid"/>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642"/>
        <w:gridCol w:w="3642"/>
        <w:gridCol w:w="3642"/>
        <w:gridCol w:w="3642"/>
      </w:tblGrid>
      <w:tr>
        <w:tc>
          <w:tcPr>
            <w:tcW w:type="dxa" w:w="1400"/>
            <w:shd w:val="clear" w:color="auto" w:fill="D9E2F3"/>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Hei" w:hAnsi="SimHei" w:eastAsia="黑体"/>
                <w:b/>
                <w:sz w:val="21"/>
                <w:szCs w:val="21"/>
              </w:rPr>
              <w:t/>
            </w:r>
          </w:p>
        </w:tc>
        <w:tc>
          <w:tcPr>
            <w:tcW w:type="dxa" w:w="1200"/>
            <w:shd w:val="clear" w:color="auto" w:fill="D9E2F3"/>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Hei" w:hAnsi="SimHei" w:eastAsia="黑体"/>
                <w:b/>
                <w:sz w:val="21"/>
                <w:szCs w:val="21"/>
              </w:rPr>
              <w:t/>
            </w:r>
          </w:p>
        </w:tc>
        <w:tc>
          <w:tcPr>
            <w:tcW w:type="dxa" w:w="1200"/>
            <w:shd w:val="clear" w:color="auto" w:fill="D9E2F3"/>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Hei" w:hAnsi="SimHei" w:eastAsia="黑体"/>
                <w:b/>
                <w:sz w:val="21"/>
                <w:szCs w:val="21"/>
              </w:rPr>
              <w:t/>
            </w:r>
          </w:p>
        </w:tc>
        <w:tc>
          <w:tcPr>
            <w:tcW w:type="dxa" w:w="2200"/>
            <w:shd w:val="clear" w:color="auto" w:fill="D9E2F3"/>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Hei" w:hAnsi="SimHei" w:eastAsia="黑体"/>
                <w:b/>
                <w:sz w:val="21"/>
                <w:szCs w:val="21"/>
              </w:rPr>
              <w:t/>
            </w:r>
          </w:p>
        </w:tc>
      </w:tr>
      <w:tr>
        <w:tc>
          <w:tcPr>
            <w:tcW w:type="dxa" w:w="14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12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12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22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r>
        <w:tc>
          <w:tcPr>
            <w:tcW w:type="dxa" w:w="14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12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12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22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r>
        <w:tc>
          <w:tcPr>
            <w:tcW w:type="dxa" w:w="14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12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12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22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r>
        <w:tc>
          <w:tcPr>
            <w:tcW w:type="dxa" w:w="14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12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12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22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r>
        <w:tc>
          <w:tcPr>
            <w:tcW w:type="dxa" w:w="14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12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12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22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bl>
    <w:p>
      <w:pPr>
        <w:spacing w:after="120"/>
        <w:jc w:val="CENTER"/>
      </w:pPr>
      <w:r>
        <w:rPr>
          <w:rFonts w:ascii="SimSun" w:hAnsi="SimSun" w:eastAsia="宋体"/>
          <w:sz w:val="21"/>
          <w:szCs w:val="21"/>
        </w:rPr>
        <w:t xml:space="preserve">注：本表统计近三年（2023-2026年）济南华升信息科技有限公司在铁路线路智能检测机器人领域的在研研发项目，共计5项。</w:t>
      </w:r>
    </w:p>
    <w:sectPr w:rsidR="00FC693F" w:rsidRPr="0006063C" w:rsidSect="00034616">
      <w:pgSz w:w="16838" w:h="11906"/>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